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3895625" w14:textId="77777777" w:rsidR="00992DFD" w:rsidRDefault="00283F39">
      <w:pPr>
        <w:pStyle w:val="BodyA"/>
        <w:jc w:val="center"/>
        <w:rPr>
          <w:rFonts w:ascii="Times New Roman" w:eastAsia="Times New Roman" w:hAnsi="Times New Roman" w:cs="Times New Roman"/>
          <w:b/>
          <w:bCs/>
          <w:sz w:val="32"/>
          <w:szCs w:val="32"/>
        </w:rPr>
      </w:pPr>
      <w:r>
        <w:rPr>
          <w:rFonts w:ascii="Times New Roman" w:hAnsi="Times New Roman"/>
          <w:b/>
          <w:bCs/>
          <w:sz w:val="32"/>
          <w:szCs w:val="32"/>
        </w:rPr>
        <w:t>Abstract Template</w:t>
      </w:r>
    </w:p>
    <w:p w14:paraId="07BCD970" w14:textId="77777777" w:rsidR="009809A8" w:rsidRPr="00760DCE" w:rsidRDefault="009809A8" w:rsidP="009809A8">
      <w:pPr>
        <w:pStyle w:val="Heading1"/>
        <w:spacing w:before="170"/>
        <w:ind w:left="0"/>
        <w:rPr>
          <w:color w:val="000000" w:themeColor="text1"/>
        </w:rPr>
      </w:pPr>
      <w:r>
        <w:rPr>
          <w:color w:val="000000" w:themeColor="text1"/>
        </w:rPr>
        <w:t>Percutaneous Intervention of CTO Iliac and SF arteries after failure of bypass, using radial and pedal arterial accesses</w:t>
      </w:r>
    </w:p>
    <w:p w14:paraId="7DFD7685" w14:textId="77777777"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jc w:val="center"/>
        <w:rPr>
          <w:rFonts w:ascii="Times New Roman" w:eastAsia="Times New Roman" w:hAnsi="Times New Roman" w:cs="Times New Roman"/>
          <w:sz w:val="24"/>
          <w:szCs w:val="24"/>
          <w:u w:val="single"/>
        </w:rPr>
      </w:pPr>
      <w:bookmarkStart w:id="0" w:name="_GoBack"/>
      <w:bookmarkEnd w:id="0"/>
      <w:r>
        <w:rPr>
          <w:rFonts w:ascii="Times New Roman" w:hAnsi="Times New Roman"/>
          <w:b/>
          <w:bCs/>
          <w:sz w:val="24"/>
          <w:szCs w:val="24"/>
          <w:u w:val="single"/>
        </w:rPr>
        <w:t>Iyad K. Azzam, MD, FACC, FSCAI</w:t>
      </w:r>
    </w:p>
    <w:p w14:paraId="7FB8BE94" w14:textId="77777777"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eastAsia="Times New Roman" w:hAnsi="Times New Roman" w:cs="Times New Roman"/>
          <w:i/>
          <w:iCs/>
          <w:sz w:val="24"/>
          <w:szCs w:val="24"/>
          <w:vertAlign w:val="superscript"/>
        </w:rPr>
      </w:pPr>
    </w:p>
    <w:p w14:paraId="6D74341E" w14:textId="58DDCA44"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hAnsi="Times New Roman"/>
          <w:i/>
          <w:iCs/>
          <w:sz w:val="24"/>
          <w:szCs w:val="24"/>
          <w:vertAlign w:val="superscript"/>
        </w:rPr>
      </w:pPr>
      <w:r>
        <w:rPr>
          <w:rFonts w:ascii="Times New Roman" w:hAnsi="Times New Roman"/>
          <w:i/>
          <w:iCs/>
          <w:sz w:val="24"/>
          <w:szCs w:val="24"/>
          <w:vertAlign w:val="superscript"/>
        </w:rPr>
        <w:t>1 Kearney Regional Medical Center</w:t>
      </w:r>
    </w:p>
    <w:p w14:paraId="19DACEC3" w14:textId="6B18CD9F"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eastAsia="Times New Roman" w:hAnsi="Times New Roman" w:cs="Times New Roman"/>
          <w:i/>
          <w:iCs/>
          <w:sz w:val="24"/>
          <w:szCs w:val="24"/>
        </w:rPr>
      </w:pPr>
    </w:p>
    <w:p w14:paraId="2B5D0E5C" w14:textId="77777777" w:rsidR="002C5288" w:rsidRPr="00FB645D" w:rsidRDefault="002C5288" w:rsidP="002C5288">
      <w:pPr>
        <w:textAlignment w:val="baseline"/>
        <w:rPr>
          <w:rFonts w:eastAsia="Times New Roman"/>
        </w:rPr>
      </w:pPr>
      <w:r w:rsidRPr="00FB645D">
        <w:rPr>
          <w:rFonts w:ascii="Calibri" w:eastAsia="Times New Roman" w:hAnsi="Calibri"/>
        </w:rPr>
        <w:t xml:space="preserve">66-year-old male with PVD presents with severe leg pain and numbness on exertion and at rest. In 2009, he underwent unsuccessful attempt at intervention of R. SFA. In 2010, he underwent right Fem-Pop and right to left fem-fem bypass. In 2011, he underwent bilateral </w:t>
      </w:r>
      <w:proofErr w:type="spellStart"/>
      <w:r w:rsidRPr="00FB645D">
        <w:rPr>
          <w:rFonts w:ascii="Calibri" w:eastAsia="Times New Roman" w:hAnsi="Calibri"/>
        </w:rPr>
        <w:t>aortobiprofunda</w:t>
      </w:r>
      <w:proofErr w:type="spellEnd"/>
      <w:r w:rsidRPr="00FB645D">
        <w:rPr>
          <w:rFonts w:ascii="Calibri" w:eastAsia="Times New Roman" w:hAnsi="Calibri"/>
        </w:rPr>
        <w:t xml:space="preserve"> bypass.    </w:t>
      </w:r>
    </w:p>
    <w:p w14:paraId="2BFCAD46"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179025B5" w14:textId="77777777" w:rsidR="002C5288" w:rsidRPr="00FB645D" w:rsidRDefault="002C5288" w:rsidP="002C5288">
      <w:pPr>
        <w:textAlignment w:val="baseline"/>
        <w:rPr>
          <w:rFonts w:eastAsia="Times New Roman"/>
        </w:rPr>
      </w:pPr>
      <w:r w:rsidRPr="00FB645D">
        <w:rPr>
          <w:rFonts w:ascii="Calibri" w:eastAsia="Times New Roman" w:hAnsi="Calibri"/>
        </w:rPr>
        <w:t xml:space="preserve">Arterial duplex shows occluded fem-fem graft, bilateral SFA with reconstituted flow in the </w:t>
      </w:r>
      <w:proofErr w:type="spellStart"/>
      <w:r w:rsidRPr="00FB645D">
        <w:rPr>
          <w:rFonts w:ascii="Calibri" w:eastAsia="Times New Roman" w:hAnsi="Calibri"/>
        </w:rPr>
        <w:t>peroneal</w:t>
      </w:r>
      <w:proofErr w:type="spellEnd"/>
      <w:r w:rsidRPr="00FB645D">
        <w:rPr>
          <w:rFonts w:ascii="Calibri" w:eastAsia="Times New Roman" w:hAnsi="Calibri"/>
        </w:rPr>
        <w:t xml:space="preserve"> and ATA. Abdominal CTA and run-off was performed: CTO iliac, CF and SF arteries. He was brought to the </w:t>
      </w:r>
      <w:proofErr w:type="spellStart"/>
      <w:r w:rsidRPr="00FB645D">
        <w:rPr>
          <w:rFonts w:ascii="Calibri" w:eastAsia="Times New Roman" w:hAnsi="Calibri"/>
        </w:rPr>
        <w:t>cath</w:t>
      </w:r>
      <w:proofErr w:type="spellEnd"/>
      <w:r w:rsidRPr="00FB645D">
        <w:rPr>
          <w:rFonts w:ascii="Calibri" w:eastAsia="Times New Roman" w:hAnsi="Calibri"/>
        </w:rPr>
        <w:t xml:space="preserve"> lab for percutaneous intervention of the right leg.   </w:t>
      </w:r>
    </w:p>
    <w:p w14:paraId="10034AFA"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69601177" w14:textId="77777777" w:rsidR="002C5288" w:rsidRPr="00FB645D" w:rsidRDefault="002C5288" w:rsidP="002C5288">
      <w:pPr>
        <w:textAlignment w:val="baseline"/>
        <w:rPr>
          <w:rFonts w:eastAsia="Times New Roman"/>
        </w:rPr>
      </w:pPr>
      <w:r w:rsidRPr="00FB645D">
        <w:rPr>
          <w:rFonts w:ascii="Calibri" w:eastAsia="Times New Roman" w:hAnsi="Calibri"/>
        </w:rPr>
        <w:t>Under ultrasound guidance, right ATA access was obtained, 4 F sheath was placed. A right radial access was obtained and a 7F 90cm sheath was advanced into the distal aorta. Angiography revealed patent aorta-</w:t>
      </w:r>
      <w:proofErr w:type="spellStart"/>
      <w:r w:rsidRPr="00FB645D">
        <w:rPr>
          <w:rFonts w:ascii="Calibri" w:eastAsia="Times New Roman" w:hAnsi="Calibri"/>
        </w:rPr>
        <w:t>profunda</w:t>
      </w:r>
      <w:proofErr w:type="spellEnd"/>
      <w:r w:rsidRPr="00FB645D">
        <w:rPr>
          <w:rFonts w:ascii="Calibri" w:eastAsia="Times New Roman" w:hAnsi="Calibri"/>
        </w:rPr>
        <w:t xml:space="preserve"> </w:t>
      </w:r>
      <w:proofErr w:type="spellStart"/>
      <w:r w:rsidRPr="00FB645D">
        <w:rPr>
          <w:rFonts w:ascii="Calibri" w:eastAsia="Times New Roman" w:hAnsi="Calibri"/>
        </w:rPr>
        <w:t>femoris</w:t>
      </w:r>
      <w:proofErr w:type="spellEnd"/>
      <w:r w:rsidRPr="00FB645D">
        <w:rPr>
          <w:rFonts w:ascii="Calibri" w:eastAsia="Times New Roman" w:hAnsi="Calibri"/>
        </w:rPr>
        <w:t xml:space="preserve"> grafts. Severe bilateral CIA stenosis. Occluded EIA and SFA bilaterally with reconstitution at the popliteal arteries.   </w:t>
      </w:r>
    </w:p>
    <w:p w14:paraId="258AE85C"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5D00DB00" w14:textId="77777777" w:rsidR="002C5288" w:rsidRPr="00FB645D" w:rsidRDefault="002C5288" w:rsidP="002C5288">
      <w:pPr>
        <w:textAlignment w:val="baseline"/>
        <w:rPr>
          <w:rFonts w:eastAsia="Times New Roman"/>
        </w:rPr>
      </w:pPr>
      <w:r w:rsidRPr="00FB645D">
        <w:rPr>
          <w:rFonts w:ascii="Calibri" w:eastAsia="Times New Roman" w:hAnsi="Calibri"/>
        </w:rPr>
        <w:t xml:space="preserve">Intervention of the R. SFA was guided with injections through a long multipurpose from the radial access. 0.035’’ </w:t>
      </w:r>
      <w:proofErr w:type="spellStart"/>
      <w:r w:rsidRPr="00FB645D">
        <w:rPr>
          <w:rFonts w:ascii="Calibri" w:eastAsia="Times New Roman" w:hAnsi="Calibri"/>
        </w:rPr>
        <w:t>Navicross</w:t>
      </w:r>
      <w:proofErr w:type="spellEnd"/>
      <w:r w:rsidRPr="00FB645D">
        <w:rPr>
          <w:rFonts w:ascii="Calibri" w:eastAsia="Times New Roman" w:hAnsi="Calibri"/>
        </w:rPr>
        <w:t xml:space="preserve"> was advanced over a Glide Advantage </w:t>
      </w:r>
      <w:proofErr w:type="spellStart"/>
      <w:r w:rsidRPr="00FB645D">
        <w:rPr>
          <w:rFonts w:ascii="Calibri" w:eastAsia="Times New Roman" w:hAnsi="Calibri"/>
        </w:rPr>
        <w:t>retrogradely</w:t>
      </w:r>
      <w:proofErr w:type="spellEnd"/>
      <w:r w:rsidRPr="00FB645D">
        <w:rPr>
          <w:rFonts w:ascii="Calibri" w:eastAsia="Times New Roman" w:hAnsi="Calibri"/>
        </w:rPr>
        <w:t xml:space="preserve"> to cross the distal cap of the CTO SFA. However, it would not cross the proximal cap and was exchanged for a Gaia 3</w:t>
      </w:r>
      <w:r w:rsidRPr="00FB645D">
        <w:rPr>
          <w:rFonts w:ascii="Calibri" w:eastAsia="Times New Roman" w:hAnsi="Calibri"/>
          <w:sz w:val="15"/>
          <w:szCs w:val="15"/>
          <w:vertAlign w:val="superscript"/>
        </w:rPr>
        <w:t>rd</w:t>
      </w:r>
      <w:r w:rsidRPr="00FB645D">
        <w:rPr>
          <w:rFonts w:ascii="Calibri" w:eastAsia="Times New Roman" w:hAnsi="Calibri"/>
        </w:rPr>
        <w:t xml:space="preserve"> wire. This made some progress but did not cross into the true lumen of the EIA. We used 0.035’’ Trailblazer and different wires, we were able to cross into the true lumen.  </w:t>
      </w:r>
    </w:p>
    <w:p w14:paraId="04DE7714"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658AF934" w14:textId="77777777" w:rsidR="002C5288" w:rsidRPr="00FB645D" w:rsidRDefault="002C5288" w:rsidP="002C5288">
      <w:pPr>
        <w:textAlignment w:val="baseline"/>
        <w:rPr>
          <w:rFonts w:eastAsia="Times New Roman"/>
        </w:rPr>
      </w:pPr>
      <w:r w:rsidRPr="00FB645D">
        <w:rPr>
          <w:rFonts w:ascii="Calibri" w:eastAsia="Times New Roman" w:hAnsi="Calibri"/>
        </w:rPr>
        <w:t xml:space="preserve">Multiple balloons were inflated across the iliac system. 8.0 x 59mm </w:t>
      </w:r>
      <w:proofErr w:type="spellStart"/>
      <w:r w:rsidRPr="00FB645D">
        <w:rPr>
          <w:rFonts w:ascii="Calibri" w:eastAsia="Times New Roman" w:hAnsi="Calibri"/>
        </w:rPr>
        <w:t>Omnilink</w:t>
      </w:r>
      <w:proofErr w:type="spellEnd"/>
      <w:r w:rsidRPr="00FB645D">
        <w:rPr>
          <w:rFonts w:ascii="Calibri" w:eastAsia="Times New Roman" w:hAnsi="Calibri"/>
        </w:rPr>
        <w:t xml:space="preserve"> and 8.0 x 80mm Absolute Pro stents were deployed in the Right CIA and EIA.   </w:t>
      </w:r>
    </w:p>
    <w:p w14:paraId="1F872FE9"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2045C654" w14:textId="77777777" w:rsidR="002C5288" w:rsidRPr="00FB645D" w:rsidRDefault="002C5288" w:rsidP="002C5288">
      <w:pPr>
        <w:textAlignment w:val="baseline"/>
        <w:rPr>
          <w:rFonts w:eastAsia="Times New Roman"/>
        </w:rPr>
      </w:pPr>
      <w:proofErr w:type="spellStart"/>
      <w:r>
        <w:rPr>
          <w:rFonts w:ascii="Calibri" w:eastAsia="Times New Roman" w:hAnsi="Calibri"/>
        </w:rPr>
        <w:t>Tibial</w:t>
      </w:r>
      <w:proofErr w:type="spellEnd"/>
      <w:r>
        <w:rPr>
          <w:rFonts w:ascii="Calibri" w:eastAsia="Times New Roman" w:hAnsi="Calibri"/>
        </w:rPr>
        <w:t xml:space="preserve"> sheath </w:t>
      </w:r>
      <w:r w:rsidRPr="00FB645D">
        <w:rPr>
          <w:rFonts w:ascii="Calibri" w:eastAsia="Times New Roman" w:hAnsi="Calibri"/>
        </w:rPr>
        <w:t xml:space="preserve">upgraded for 5/6F </w:t>
      </w:r>
      <w:r>
        <w:rPr>
          <w:rFonts w:ascii="Calibri" w:eastAsia="Times New Roman" w:hAnsi="Calibri"/>
        </w:rPr>
        <w:t>to</w:t>
      </w:r>
      <w:r w:rsidRPr="00FB645D">
        <w:rPr>
          <w:rFonts w:ascii="Calibri" w:eastAsia="Times New Roman" w:hAnsi="Calibri"/>
        </w:rPr>
        <w:t xml:space="preserve"> stent the SFP/POP. 6.0 x 150mm and 6.5 x 60mm Self expanding stents were deployed in the distal SFA/POP artery.  </w:t>
      </w:r>
    </w:p>
    <w:p w14:paraId="2FD63F56"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49489045" w14:textId="77777777" w:rsidR="002C5288" w:rsidRPr="00FB645D" w:rsidRDefault="002C5288" w:rsidP="002C5288">
      <w:pPr>
        <w:textAlignment w:val="baseline"/>
        <w:rPr>
          <w:rFonts w:eastAsia="Times New Roman"/>
        </w:rPr>
      </w:pPr>
      <w:r w:rsidRPr="00FB645D">
        <w:rPr>
          <w:rFonts w:ascii="Calibri" w:eastAsia="Times New Roman" w:hAnsi="Calibri"/>
        </w:rPr>
        <w:t>Final angiography</w:t>
      </w:r>
      <w:r>
        <w:rPr>
          <w:rFonts w:ascii="Calibri" w:eastAsia="Times New Roman" w:hAnsi="Calibri"/>
        </w:rPr>
        <w:t>:</w:t>
      </w:r>
      <w:r w:rsidRPr="00FB645D">
        <w:rPr>
          <w:rFonts w:ascii="Calibri" w:eastAsia="Times New Roman" w:hAnsi="Calibri"/>
        </w:rPr>
        <w:t xml:space="preserve"> 10% residual stenosis and three vessel runoff to the right foot.  </w:t>
      </w:r>
    </w:p>
    <w:p w14:paraId="7FD39296" w14:textId="77777777" w:rsidR="002C5288" w:rsidRPr="00FB645D" w:rsidRDefault="002C5288" w:rsidP="002C5288">
      <w:pPr>
        <w:textAlignment w:val="baseline"/>
        <w:rPr>
          <w:rFonts w:eastAsia="Times New Roman"/>
        </w:rPr>
      </w:pPr>
      <w:r w:rsidRPr="00FB645D">
        <w:rPr>
          <w:rFonts w:ascii="Calibri" w:eastAsia="Times New Roman" w:hAnsi="Calibri"/>
        </w:rPr>
        <w:t> </w:t>
      </w:r>
    </w:p>
    <w:p w14:paraId="72AB776E" w14:textId="77777777" w:rsidR="002C5288" w:rsidRDefault="002C5288" w:rsidP="002C5288">
      <w:pPr>
        <w:textAlignment w:val="baseline"/>
        <w:rPr>
          <w:rFonts w:ascii="Calibri" w:eastAsia="Times New Roman" w:hAnsi="Calibri"/>
        </w:rPr>
      </w:pPr>
      <w:r w:rsidRPr="00FB645D">
        <w:rPr>
          <w:rFonts w:ascii="Calibri" w:eastAsia="Times New Roman" w:hAnsi="Calibri"/>
        </w:rPr>
        <w:t>Keywords: Radial-ped</w:t>
      </w:r>
      <w:r>
        <w:rPr>
          <w:rFonts w:ascii="Calibri" w:eastAsia="Times New Roman" w:hAnsi="Calibri"/>
        </w:rPr>
        <w:t>al access, CTO Iliac A, CTO SFA</w:t>
      </w:r>
    </w:p>
    <w:p w14:paraId="1E004296" w14:textId="1A653FA0"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3946ADE6" w14:textId="5C4CB1F2"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0B072653" w14:textId="5981BB83"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i/>
          <w:iCs/>
          <w:sz w:val="24"/>
          <w:szCs w:val="24"/>
        </w:rPr>
      </w:pPr>
    </w:p>
    <w:p w14:paraId="32A2CC68" w14:textId="1302BF3F"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432FAFE" w14:textId="4A28747C"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0BC0C82" w14:textId="72F29954" w:rsidR="00A84094" w:rsidRDefault="001053C0">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r>
        <w:rPr>
          <w:rFonts w:ascii="Times New Roman" w:hAnsi="Times New Roman"/>
          <w:b/>
          <w:bCs/>
          <w:sz w:val="24"/>
          <w:szCs w:val="24"/>
        </w:rPr>
        <w:lastRenderedPageBreak/>
        <w:t xml:space="preserve">                                               </w:t>
      </w:r>
      <w:r w:rsidR="00A84094" w:rsidRPr="001A757D">
        <w:rPr>
          <w:noProof/>
        </w:rPr>
        <w:drawing>
          <wp:inline distT="0" distB="0" distL="0" distR="0" wp14:anchorId="05657EC3" wp14:editId="21BCA02F">
            <wp:extent cx="2667000" cy="2800350"/>
            <wp:effectExtent l="0" t="0" r="0" b="0"/>
            <wp:docPr id="4" name="Picture 4" descr="C:\Users\iazzam\Desktop\pasted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azzam\Desktop\pastedImage.png"/>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2667291" cy="2800656"/>
                    </a:xfrm>
                    <a:prstGeom prst="rect">
                      <a:avLst/>
                    </a:prstGeom>
                    <a:noFill/>
                    <a:ln>
                      <a:noFill/>
                    </a:ln>
                  </pic:spPr>
                </pic:pic>
              </a:graphicData>
            </a:graphic>
          </wp:inline>
        </w:drawing>
      </w:r>
    </w:p>
    <w:p w14:paraId="6E890F5F" w14:textId="207E3A24"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83201FD" w14:textId="611255AE" w:rsidR="00A84094" w:rsidRDefault="002C5288">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r>
        <w:rPr>
          <w:rFonts w:ascii="Times New Roman" w:eastAsia="Times New Roman" w:hAnsi="Times New Roman" w:cs="Times New Roman"/>
          <w:i/>
          <w:iCs/>
          <w:noProof/>
          <w:sz w:val="24"/>
          <w:szCs w:val="24"/>
          <w:vertAlign w:val="superscript"/>
        </w:rPr>
        <w:drawing>
          <wp:anchor distT="152400" distB="152400" distL="152400" distR="152400" simplePos="0" relativeHeight="251661312" behindDoc="0" locked="0" layoutInCell="1" allowOverlap="1" wp14:anchorId="3CDB5E31" wp14:editId="1BDA5E15">
            <wp:simplePos x="0" y="0"/>
            <wp:positionH relativeFrom="margin">
              <wp:posOffset>1209675</wp:posOffset>
            </wp:positionH>
            <wp:positionV relativeFrom="line">
              <wp:posOffset>429260</wp:posOffset>
            </wp:positionV>
            <wp:extent cx="1352550" cy="2637155"/>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5944.jpeg"/>
                    <pic:cNvPicPr>
                      <a:picLocks noChangeAspect="1"/>
                    </pic:cNvPicPr>
                  </pic:nvPicPr>
                  <pic:blipFill>
                    <a:blip r:embed="rId8">
                      <a:extLst/>
                    </a:blip>
                    <a:stretch>
                      <a:fillRect/>
                    </a:stretch>
                  </pic:blipFill>
                  <pic:spPr>
                    <a:xfrm>
                      <a:off x="0" y="0"/>
                      <a:ext cx="1352550" cy="26371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4384" behindDoc="0" locked="0" layoutInCell="1" allowOverlap="1" wp14:anchorId="00C94DB5" wp14:editId="20943AD9">
            <wp:simplePos x="0" y="0"/>
            <wp:positionH relativeFrom="margin">
              <wp:posOffset>5314950</wp:posOffset>
            </wp:positionH>
            <wp:positionV relativeFrom="line">
              <wp:posOffset>429260</wp:posOffset>
            </wp:positionV>
            <wp:extent cx="1114425" cy="2630170"/>
            <wp:effectExtent l="0" t="0" r="9525"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G_5947.jpeg"/>
                    <pic:cNvPicPr>
                      <a:picLocks noChangeAspect="1"/>
                    </pic:cNvPicPr>
                  </pic:nvPicPr>
                  <pic:blipFill>
                    <a:blip r:embed="rId9">
                      <a:extLst/>
                    </a:blip>
                    <a:stretch>
                      <a:fillRect/>
                    </a:stretch>
                  </pic:blipFill>
                  <pic:spPr>
                    <a:xfrm>
                      <a:off x="0" y="0"/>
                      <a:ext cx="1114425" cy="263017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3360" behindDoc="0" locked="0" layoutInCell="1" allowOverlap="1" wp14:anchorId="2E79CDC0" wp14:editId="5E457D9B">
            <wp:simplePos x="0" y="0"/>
            <wp:positionH relativeFrom="margin">
              <wp:posOffset>4019550</wp:posOffset>
            </wp:positionH>
            <wp:positionV relativeFrom="line">
              <wp:posOffset>419100</wp:posOffset>
            </wp:positionV>
            <wp:extent cx="1146175" cy="2644775"/>
            <wp:effectExtent l="0" t="0" r="0" b="3175"/>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5946.jpeg"/>
                    <pic:cNvPicPr>
                      <a:picLocks noChangeAspect="1"/>
                    </pic:cNvPicPr>
                  </pic:nvPicPr>
                  <pic:blipFill>
                    <a:blip r:embed="rId10">
                      <a:extLst/>
                    </a:blip>
                    <a:stretch>
                      <a:fillRect/>
                    </a:stretch>
                  </pic:blipFill>
                  <pic:spPr>
                    <a:xfrm>
                      <a:off x="0" y="0"/>
                      <a:ext cx="1146175" cy="2644775"/>
                    </a:xfrm>
                    <a:prstGeom prst="rect">
                      <a:avLst/>
                    </a:prstGeom>
                    <a:ln w="12700" cap="flat">
                      <a:noFill/>
                      <a:miter lim="400000"/>
                    </a:ln>
                    <a:effectLst/>
                  </pic:spPr>
                </pic:pic>
              </a:graphicData>
            </a:graphic>
            <wp14:sizeRelV relativeFrom="margin">
              <wp14:pctHeight>0</wp14:pctHeight>
            </wp14:sizeRelV>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2336" behindDoc="0" locked="0" layoutInCell="1" allowOverlap="1" wp14:anchorId="4F2A82D6" wp14:editId="50FFE1FC">
            <wp:simplePos x="0" y="0"/>
            <wp:positionH relativeFrom="margin">
              <wp:posOffset>2695575</wp:posOffset>
            </wp:positionH>
            <wp:positionV relativeFrom="line">
              <wp:posOffset>410210</wp:posOffset>
            </wp:positionV>
            <wp:extent cx="1247140" cy="2653030"/>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G_5945.jpeg"/>
                    <pic:cNvPicPr>
                      <a:picLocks noChangeAspect="1"/>
                    </pic:cNvPicPr>
                  </pic:nvPicPr>
                  <pic:blipFill>
                    <a:blip r:embed="rId11">
                      <a:extLst/>
                    </a:blip>
                    <a:stretch>
                      <a:fillRect/>
                    </a:stretch>
                  </pic:blipFill>
                  <pic:spPr>
                    <a:xfrm>
                      <a:off x="0" y="0"/>
                      <a:ext cx="1247140" cy="26530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0288" behindDoc="0" locked="0" layoutInCell="1" allowOverlap="1" wp14:anchorId="10E934A4" wp14:editId="176DD10D">
            <wp:simplePos x="0" y="0"/>
            <wp:positionH relativeFrom="margin">
              <wp:posOffset>-95250</wp:posOffset>
            </wp:positionH>
            <wp:positionV relativeFrom="line">
              <wp:posOffset>429260</wp:posOffset>
            </wp:positionV>
            <wp:extent cx="1221105" cy="2632075"/>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5943.jpeg"/>
                    <pic:cNvPicPr>
                      <a:picLocks noChangeAspect="1"/>
                    </pic:cNvPicPr>
                  </pic:nvPicPr>
                  <pic:blipFill>
                    <a:blip r:embed="rId12">
                      <a:extLst/>
                    </a:blip>
                    <a:stretch>
                      <a:fillRect/>
                    </a:stretch>
                  </pic:blipFill>
                  <pic:spPr>
                    <a:xfrm>
                      <a:off x="0" y="0"/>
                      <a:ext cx="1221105" cy="26320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A000BCD" w14:textId="73340EB6"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D7CE92E"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820ACCC"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0F70D2FB"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0CCF585D"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331626E0"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CB0A266"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7BFC4309"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29D3485"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783E57E"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05D0E8F"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1789CE5B"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494EB7F4"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09919083"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B516282" w14:textId="77777777" w:rsidR="00A84094" w:rsidRDefault="00A84094">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C55E99D" w14:textId="4127D67D"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r>
        <w:rPr>
          <w:rFonts w:ascii="Times New Roman" w:hAnsi="Times New Roman"/>
          <w:b/>
          <w:bCs/>
          <w:sz w:val="24"/>
          <w:szCs w:val="24"/>
        </w:rPr>
        <w:t>Professional Biography (100-150 words)</w:t>
      </w:r>
    </w:p>
    <w:p w14:paraId="305C3D85" w14:textId="77777777" w:rsidR="001053C0" w:rsidRDefault="001053C0">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b/>
          <w:bCs/>
          <w:sz w:val="24"/>
          <w:szCs w:val="24"/>
        </w:rPr>
      </w:pPr>
    </w:p>
    <w:p w14:paraId="003B06F0" w14:textId="514682CD" w:rsidR="002C5288" w:rsidRDefault="001053C0" w:rsidP="001053C0">
      <w:pPr>
        <w:tabs>
          <w:tab w:val="left" w:pos="8520"/>
          <w:tab w:val="left" w:pos="8520"/>
          <w:tab w:val="left" w:pos="8520"/>
          <w:tab w:val="left" w:pos="8520"/>
          <w:tab w:val="left" w:pos="8520"/>
          <w:tab w:val="left" w:pos="8520"/>
          <w:tab w:val="left" w:pos="8520"/>
        </w:tabs>
        <w:jc w:val="both"/>
        <w:rPr>
          <w:rFonts w:eastAsia="Times New Roman"/>
        </w:rPr>
      </w:pPr>
      <w:r w:rsidRPr="0AB70D2D">
        <w:rPr>
          <w:rFonts w:eastAsia="Times New Roman"/>
        </w:rPr>
        <w:t>Dr. Azzam</w:t>
      </w:r>
      <w:r w:rsidRPr="0AB70D2D">
        <w:rPr>
          <w:rFonts w:eastAsia="Times New Roman"/>
          <w:sz w:val="36"/>
          <w:szCs w:val="36"/>
        </w:rPr>
        <w:t xml:space="preserve"> </w:t>
      </w:r>
      <w:r w:rsidRPr="0AB70D2D">
        <w:rPr>
          <w:rFonts w:eastAsia="Times New Roman"/>
        </w:rPr>
        <w:t>did his general cardiology training at Rutgers Medical School, Robert Wood Johnson University Hospital, New Brunswick, NJ, and his Interventional Cardiovascular training at Miller School of Medicine, Jackson Memorial and the University of Miami Hospitals, Miller School of Medicine, Miami, FL, USA.</w:t>
      </w:r>
      <w:r w:rsidR="00082ABA">
        <w:rPr>
          <w:rFonts w:eastAsia="Times New Roman"/>
        </w:rPr>
        <w:t xml:space="preserve"> </w:t>
      </w:r>
      <w:r w:rsidRPr="0AB70D2D">
        <w:rPr>
          <w:rFonts w:eastAsia="Times New Roman"/>
        </w:rPr>
        <w:t>Currently, Dr. Azzam is the Medical Director, Interventional Cardiology, Kearney Regional Medical Center and Platte Valley Medical Group, Kearney, NE, USA.</w:t>
      </w:r>
    </w:p>
    <w:p w14:paraId="4405B992" w14:textId="7385CB66" w:rsidR="001053C0" w:rsidRDefault="001053C0" w:rsidP="001053C0">
      <w:pPr>
        <w:tabs>
          <w:tab w:val="left" w:pos="8520"/>
          <w:tab w:val="left" w:pos="8520"/>
          <w:tab w:val="left" w:pos="8520"/>
          <w:tab w:val="left" w:pos="8520"/>
          <w:tab w:val="left" w:pos="8520"/>
          <w:tab w:val="left" w:pos="8520"/>
          <w:tab w:val="left" w:pos="8520"/>
        </w:tabs>
        <w:jc w:val="both"/>
      </w:pPr>
      <w:r w:rsidRPr="0AB70D2D">
        <w:rPr>
          <w:rFonts w:eastAsia="Times New Roman"/>
        </w:rPr>
        <w:t xml:space="preserve">Publications include: </w:t>
      </w:r>
    </w:p>
    <w:p w14:paraId="2AACEDDB" w14:textId="77777777" w:rsidR="001053C0" w:rsidRDefault="001053C0" w:rsidP="001053C0">
      <w:pPr>
        <w:pStyle w:val="ListParagraph"/>
        <w:numPr>
          <w:ilvl w:val="0"/>
          <w:numId w:val="1"/>
        </w:numPr>
        <w:tabs>
          <w:tab w:val="left" w:pos="8520"/>
          <w:tab w:val="left" w:pos="8520"/>
          <w:tab w:val="left" w:pos="8520"/>
          <w:tab w:val="left" w:pos="8520"/>
          <w:tab w:val="left" w:pos="8520"/>
          <w:tab w:val="left" w:pos="8520"/>
          <w:tab w:val="left" w:pos="8520"/>
        </w:tabs>
      </w:pPr>
      <w:r w:rsidRPr="0AB70D2D">
        <w:rPr>
          <w:rFonts w:ascii="Tw Cen MT" w:eastAsia="Tw Cen MT" w:hAnsi="Tw Cen MT" w:cs="Tw Cen MT"/>
          <w:color w:val="000000" w:themeColor="text1"/>
        </w:rPr>
        <w:t>Brain natriuretic peptide and biomarkers of myocardial ischemia increased after defibrillation threshold testing.  Pacing and clinical electrophysiology. 2011 Nov; 35(3):314-9</w:t>
      </w:r>
    </w:p>
    <w:p w14:paraId="472DBFE7" w14:textId="77777777" w:rsidR="001053C0" w:rsidRDefault="001053C0" w:rsidP="001053C0">
      <w:pPr>
        <w:pStyle w:val="ListParagraph"/>
        <w:numPr>
          <w:ilvl w:val="0"/>
          <w:numId w:val="1"/>
        </w:numPr>
        <w:tabs>
          <w:tab w:val="left" w:pos="8520"/>
          <w:tab w:val="left" w:pos="8520"/>
          <w:tab w:val="left" w:pos="8520"/>
          <w:tab w:val="left" w:pos="8520"/>
          <w:tab w:val="left" w:pos="8520"/>
          <w:tab w:val="left" w:pos="8520"/>
          <w:tab w:val="left" w:pos="8520"/>
        </w:tabs>
      </w:pPr>
      <w:r w:rsidRPr="0AB70D2D">
        <w:rPr>
          <w:rFonts w:ascii="Tw Cen MT" w:eastAsia="Tw Cen MT" w:hAnsi="Tw Cen MT" w:cs="Tw Cen MT"/>
          <w:color w:val="000000" w:themeColor="text1"/>
        </w:rPr>
        <w:t>Severe hemolytic anemia and acute kidney injury after percutaneous continuous-flow ventricular assistance (</w:t>
      </w:r>
      <w:proofErr w:type="spellStart"/>
      <w:r w:rsidRPr="0AB70D2D">
        <w:rPr>
          <w:rFonts w:ascii="Tw Cen MT" w:eastAsia="Tw Cen MT" w:hAnsi="Tw Cen MT" w:cs="Tw Cen MT"/>
          <w:color w:val="000000" w:themeColor="text1"/>
        </w:rPr>
        <w:t>Impella</w:t>
      </w:r>
      <w:proofErr w:type="spellEnd"/>
      <w:r w:rsidRPr="0AB70D2D">
        <w:rPr>
          <w:rFonts w:ascii="Tw Cen MT" w:eastAsia="Tw Cen MT" w:hAnsi="Tw Cen MT" w:cs="Tw Cen MT"/>
          <w:color w:val="000000" w:themeColor="text1"/>
        </w:rPr>
        <w:t>).  Circulation heart failure.  2011 Nov; 4(6):e20-2</w:t>
      </w:r>
    </w:p>
    <w:p w14:paraId="05896DFB" w14:textId="77777777" w:rsidR="001053C0" w:rsidRDefault="001053C0">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sz w:val="24"/>
          <w:szCs w:val="24"/>
        </w:rPr>
      </w:pPr>
    </w:p>
    <w:p w14:paraId="171CB984" w14:textId="77777777" w:rsidR="001053C0" w:rsidRDefault="001053C0">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sz w:val="24"/>
          <w:szCs w:val="24"/>
        </w:rPr>
      </w:pPr>
    </w:p>
    <w:p w14:paraId="6D63DEFB" w14:textId="044CF341"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152400" distB="152400" distL="152400" distR="152400" simplePos="0" relativeHeight="251659264" behindDoc="0" locked="0" layoutInCell="1" allowOverlap="1" wp14:anchorId="11F67767" wp14:editId="374F5A13">
            <wp:simplePos x="0" y="0"/>
            <wp:positionH relativeFrom="margin">
              <wp:posOffset>-6350</wp:posOffset>
            </wp:positionH>
            <wp:positionV relativeFrom="line">
              <wp:posOffset>186553</wp:posOffset>
            </wp:positionV>
            <wp:extent cx="2401412" cy="2401412"/>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G_5767.jpeg"/>
                    <pic:cNvPicPr>
                      <a:picLocks noChangeAspect="1"/>
                    </pic:cNvPicPr>
                  </pic:nvPicPr>
                  <pic:blipFill>
                    <a:blip r:embed="rId13">
                      <a:extLst/>
                    </a:blip>
                    <a:stretch>
                      <a:fillRect/>
                    </a:stretch>
                  </pic:blipFill>
                  <pic:spPr>
                    <a:xfrm>
                      <a:off x="0" y="0"/>
                      <a:ext cx="2401412" cy="2401412"/>
                    </a:xfrm>
                    <a:prstGeom prst="rect">
                      <a:avLst/>
                    </a:prstGeom>
                    <a:ln w="12700" cap="flat">
                      <a:noFill/>
                      <a:miter lim="400000"/>
                    </a:ln>
                    <a:effectLst/>
                  </pic:spPr>
                </pic:pic>
              </a:graphicData>
            </a:graphic>
          </wp:anchor>
        </w:drawing>
      </w:r>
    </w:p>
    <w:p w14:paraId="2B6E3633" w14:textId="77777777"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3E221579" w14:textId="77777777"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3C9E9FB8" w14:textId="77777777"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b/>
          <w:bCs/>
          <w:sz w:val="24"/>
          <w:szCs w:val="24"/>
        </w:rPr>
      </w:pPr>
      <w:r>
        <w:rPr>
          <w:sz w:val="24"/>
          <w:szCs w:val="24"/>
        </w:rPr>
        <w:br/>
      </w:r>
    </w:p>
    <w:p w14:paraId="2C622ABD" w14:textId="77777777" w:rsidR="00992DFD" w:rsidRDefault="00992DF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4D0E66C8" w14:textId="77777777" w:rsidR="00992DFD" w:rsidRDefault="00283F39">
      <w:pPr>
        <w:pStyle w:val="HTMLPreformatted"/>
        <w:tabs>
          <w:tab w:val="clear" w:pos="9160"/>
          <w:tab w:val="clear" w:pos="10076"/>
          <w:tab w:val="clear" w:pos="10992"/>
          <w:tab w:val="clear" w:pos="11908"/>
          <w:tab w:val="clear" w:pos="12824"/>
          <w:tab w:val="clear" w:pos="13740"/>
          <w:tab w:val="clear" w:pos="14656"/>
          <w:tab w:val="left" w:pos="8520"/>
        </w:tabs>
        <w:jc w:val="right"/>
        <w:rPr>
          <w:rFonts w:ascii="Times New Roman" w:eastAsia="Times New Roman" w:hAnsi="Times New Roman" w:cs="Times New Roman"/>
          <w:sz w:val="24"/>
          <w:szCs w:val="24"/>
        </w:rPr>
      </w:pPr>
      <w:r>
        <w:rPr>
          <w:rFonts w:ascii="Times New Roman" w:hAnsi="Times New Roman"/>
          <w:sz w:val="24"/>
          <w:szCs w:val="24"/>
        </w:rPr>
        <w:t>Email Id:  iyadazzam@hotmail.com</w:t>
      </w:r>
    </w:p>
    <w:p w14:paraId="3C89E37E" w14:textId="77777777" w:rsidR="00992DFD" w:rsidRDefault="00992DFD">
      <w:pPr>
        <w:pStyle w:val="BodyA"/>
        <w:jc w:val="center"/>
      </w:pPr>
    </w:p>
    <w:sectPr w:rsidR="00992DFD">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AC237" w14:textId="77777777" w:rsidR="00114B46" w:rsidRDefault="00114B46">
      <w:r>
        <w:separator/>
      </w:r>
    </w:p>
  </w:endnote>
  <w:endnote w:type="continuationSeparator" w:id="0">
    <w:p w14:paraId="23FB553A" w14:textId="77777777" w:rsidR="00114B46" w:rsidRDefault="00114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EA0E9" w14:textId="77777777" w:rsidR="00A84094" w:rsidRDefault="00A84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490B3" w14:textId="77777777" w:rsidR="00992DFD" w:rsidRDefault="00992DFD">
    <w:pPr>
      <w:pStyle w:val="Header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3879A" w14:textId="77777777" w:rsidR="00A84094" w:rsidRDefault="00A84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88187" w14:textId="77777777" w:rsidR="00114B46" w:rsidRDefault="00114B46">
      <w:r>
        <w:separator/>
      </w:r>
    </w:p>
  </w:footnote>
  <w:footnote w:type="continuationSeparator" w:id="0">
    <w:p w14:paraId="2E98C2A2" w14:textId="77777777" w:rsidR="00114B46" w:rsidRDefault="00114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5E98F" w14:textId="77777777" w:rsidR="00A84094" w:rsidRDefault="00A84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CECDE" w14:textId="77777777" w:rsidR="00992DFD" w:rsidRDefault="00283F39">
    <w:pPr>
      <w:pStyle w:val="Header"/>
      <w:tabs>
        <w:tab w:val="clear" w:pos="9026"/>
        <w:tab w:val="right" w:pos="9000"/>
      </w:tabs>
      <w:jc w:val="center"/>
    </w:pPr>
    <w:r>
      <w:rPr>
        <w:noProof/>
      </w:rPr>
      <w:drawing>
        <wp:inline distT="0" distB="0" distL="0" distR="0" wp14:anchorId="56904793" wp14:editId="7816B322">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44FA1" w14:textId="77777777" w:rsidR="00A84094" w:rsidRDefault="00A84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8710DC"/>
    <w:multiLevelType w:val="hybridMultilevel"/>
    <w:tmpl w:val="12860F36"/>
    <w:lvl w:ilvl="0" w:tplc="EE28F716">
      <w:start w:val="1"/>
      <w:numFmt w:val="bullet"/>
      <w:lvlText w:val=""/>
      <w:lvlJc w:val="left"/>
      <w:pPr>
        <w:ind w:left="720" w:hanging="360"/>
      </w:pPr>
      <w:rPr>
        <w:rFonts w:ascii="Symbol" w:hAnsi="Symbol" w:hint="default"/>
      </w:rPr>
    </w:lvl>
    <w:lvl w:ilvl="1" w:tplc="C3AAC9A2">
      <w:start w:val="1"/>
      <w:numFmt w:val="bullet"/>
      <w:lvlText w:val="o"/>
      <w:lvlJc w:val="left"/>
      <w:pPr>
        <w:ind w:left="1440" w:hanging="360"/>
      </w:pPr>
      <w:rPr>
        <w:rFonts w:ascii="Courier New" w:hAnsi="Courier New" w:hint="default"/>
      </w:rPr>
    </w:lvl>
    <w:lvl w:ilvl="2" w:tplc="C284F124">
      <w:start w:val="1"/>
      <w:numFmt w:val="bullet"/>
      <w:lvlText w:val=""/>
      <w:lvlJc w:val="left"/>
      <w:pPr>
        <w:ind w:left="2160" w:hanging="360"/>
      </w:pPr>
      <w:rPr>
        <w:rFonts w:ascii="Wingdings" w:hAnsi="Wingdings" w:hint="default"/>
      </w:rPr>
    </w:lvl>
    <w:lvl w:ilvl="3" w:tplc="92B49A8A">
      <w:start w:val="1"/>
      <w:numFmt w:val="bullet"/>
      <w:lvlText w:val=""/>
      <w:lvlJc w:val="left"/>
      <w:pPr>
        <w:ind w:left="2880" w:hanging="360"/>
      </w:pPr>
      <w:rPr>
        <w:rFonts w:ascii="Symbol" w:hAnsi="Symbol" w:hint="default"/>
      </w:rPr>
    </w:lvl>
    <w:lvl w:ilvl="4" w:tplc="3E746778">
      <w:start w:val="1"/>
      <w:numFmt w:val="bullet"/>
      <w:lvlText w:val="o"/>
      <w:lvlJc w:val="left"/>
      <w:pPr>
        <w:ind w:left="3600" w:hanging="360"/>
      </w:pPr>
      <w:rPr>
        <w:rFonts w:ascii="Courier New" w:hAnsi="Courier New" w:hint="default"/>
      </w:rPr>
    </w:lvl>
    <w:lvl w:ilvl="5" w:tplc="DB108768">
      <w:start w:val="1"/>
      <w:numFmt w:val="bullet"/>
      <w:lvlText w:val=""/>
      <w:lvlJc w:val="left"/>
      <w:pPr>
        <w:ind w:left="4320" w:hanging="360"/>
      </w:pPr>
      <w:rPr>
        <w:rFonts w:ascii="Wingdings" w:hAnsi="Wingdings" w:hint="default"/>
      </w:rPr>
    </w:lvl>
    <w:lvl w:ilvl="6" w:tplc="399458E0">
      <w:start w:val="1"/>
      <w:numFmt w:val="bullet"/>
      <w:lvlText w:val=""/>
      <w:lvlJc w:val="left"/>
      <w:pPr>
        <w:ind w:left="5040" w:hanging="360"/>
      </w:pPr>
      <w:rPr>
        <w:rFonts w:ascii="Symbol" w:hAnsi="Symbol" w:hint="default"/>
      </w:rPr>
    </w:lvl>
    <w:lvl w:ilvl="7" w:tplc="F330FADC">
      <w:start w:val="1"/>
      <w:numFmt w:val="bullet"/>
      <w:lvlText w:val="o"/>
      <w:lvlJc w:val="left"/>
      <w:pPr>
        <w:ind w:left="5760" w:hanging="360"/>
      </w:pPr>
      <w:rPr>
        <w:rFonts w:ascii="Courier New" w:hAnsi="Courier New" w:hint="default"/>
      </w:rPr>
    </w:lvl>
    <w:lvl w:ilvl="8" w:tplc="62720DD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DFD"/>
    <w:rsid w:val="00082ABA"/>
    <w:rsid w:val="001053C0"/>
    <w:rsid w:val="00114B46"/>
    <w:rsid w:val="00283F39"/>
    <w:rsid w:val="002C5288"/>
    <w:rsid w:val="0097491F"/>
    <w:rsid w:val="009809A8"/>
    <w:rsid w:val="00992DFD"/>
    <w:rsid w:val="00A84094"/>
    <w:rsid w:val="00AF4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BD731"/>
  <w15:docId w15:val="{D1F3FF28-3BB5-7643-ABAF-1E0C73B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link w:val="Heading1Char"/>
    <w:uiPriority w:val="1"/>
    <w:qFormat/>
    <w:rsid w:val="009809A8"/>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7" w:line="400" w:lineRule="exact"/>
      <w:ind w:left="100"/>
      <w:outlineLvl w:val="0"/>
    </w:pPr>
    <w:rPr>
      <w:rFonts w:ascii="Minion Pro" w:eastAsia="Minion Pro" w:hAnsi="Minion Pro" w:cs="Minion Pro"/>
      <w:b/>
      <w:bCs/>
      <w:sz w:val="36"/>
      <w:szCs w:val="36"/>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de-D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color w:val="000000"/>
      <w:u w:color="000000"/>
    </w:rPr>
  </w:style>
  <w:style w:type="paragraph" w:styleId="Footer">
    <w:name w:val="footer"/>
    <w:basedOn w:val="Normal"/>
    <w:link w:val="FooterChar"/>
    <w:uiPriority w:val="99"/>
    <w:unhideWhenUsed/>
    <w:rsid w:val="00A84094"/>
    <w:pPr>
      <w:tabs>
        <w:tab w:val="center" w:pos="4680"/>
        <w:tab w:val="right" w:pos="9360"/>
      </w:tabs>
    </w:pPr>
  </w:style>
  <w:style w:type="character" w:customStyle="1" w:styleId="FooterChar">
    <w:name w:val="Footer Char"/>
    <w:basedOn w:val="DefaultParagraphFont"/>
    <w:link w:val="Footer"/>
    <w:uiPriority w:val="99"/>
    <w:rsid w:val="00A84094"/>
    <w:rPr>
      <w:sz w:val="24"/>
      <w:szCs w:val="24"/>
    </w:rPr>
  </w:style>
  <w:style w:type="paragraph" w:customStyle="1" w:styleId="paragraph">
    <w:name w:val="paragraph"/>
    <w:basedOn w:val="Normal"/>
    <w:rsid w:val="00A8409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character" w:customStyle="1" w:styleId="spellingerror">
    <w:name w:val="spellingerror"/>
    <w:basedOn w:val="DefaultParagraphFont"/>
    <w:rsid w:val="00A84094"/>
  </w:style>
  <w:style w:type="character" w:customStyle="1" w:styleId="contextualspellingandgrammarerror">
    <w:name w:val="contextualspellingandgrammarerror"/>
    <w:basedOn w:val="DefaultParagraphFont"/>
    <w:rsid w:val="00A84094"/>
  </w:style>
  <w:style w:type="character" w:customStyle="1" w:styleId="normaltextrun1">
    <w:name w:val="normaltextrun1"/>
    <w:basedOn w:val="DefaultParagraphFont"/>
    <w:rsid w:val="00A84094"/>
  </w:style>
  <w:style w:type="character" w:customStyle="1" w:styleId="eop">
    <w:name w:val="eop"/>
    <w:basedOn w:val="DefaultParagraphFont"/>
    <w:rsid w:val="00A84094"/>
  </w:style>
  <w:style w:type="paragraph" w:styleId="ListParagraph">
    <w:name w:val="List Paragraph"/>
    <w:basedOn w:val="Normal"/>
    <w:uiPriority w:val="34"/>
    <w:qFormat/>
    <w:rsid w:val="001053C0"/>
    <w:pPr>
      <w:ind w:left="720"/>
      <w:contextualSpacing/>
    </w:pPr>
  </w:style>
  <w:style w:type="character" w:customStyle="1" w:styleId="Heading1Char">
    <w:name w:val="Heading 1 Char"/>
    <w:basedOn w:val="DefaultParagraphFont"/>
    <w:link w:val="Heading1"/>
    <w:uiPriority w:val="1"/>
    <w:rsid w:val="009809A8"/>
    <w:rPr>
      <w:rFonts w:ascii="Minion Pro" w:eastAsia="Minion Pro" w:hAnsi="Minion Pro" w:cs="Minion Pro"/>
      <w:b/>
      <w:bCs/>
      <w:sz w:val="36"/>
      <w:szCs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Iyad Azzam</dc:creator>
  <cp:lastModifiedBy>Iyad Azzam</cp:lastModifiedBy>
  <cp:revision>4</cp:revision>
  <dcterms:created xsi:type="dcterms:W3CDTF">2018-09-17T01:08:00Z</dcterms:created>
  <dcterms:modified xsi:type="dcterms:W3CDTF">2018-09-17T01:18:00Z</dcterms:modified>
</cp:coreProperties>
</file>