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5A12" w:rsidRDefault="00C45A12" w:rsidP="00C45A12">
      <w:pPr>
        <w:jc w:val="both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The IMPACT BASE ON UNIT BLOOD TRANSFUSION ON MORBIDITY AFTER CARDIAC SURGERY </w:t>
      </w:r>
    </w:p>
    <w:p w:rsidR="00C45A12" w:rsidRDefault="00C45A12" w:rsidP="00C45A12">
      <w:pPr>
        <w:jc w:val="both"/>
        <w:rPr>
          <w:rFonts w:asciiTheme="majorBidi" w:hAnsiTheme="majorBidi" w:cstheme="majorBidi"/>
          <w:sz w:val="24"/>
          <w:szCs w:val="24"/>
          <w:vertAlign w:val="superscript"/>
        </w:rPr>
      </w:pPr>
      <w:r>
        <w:rPr>
          <w:rFonts w:asciiTheme="majorBidi" w:hAnsiTheme="majorBidi" w:cstheme="majorBidi"/>
          <w:sz w:val="24"/>
          <w:szCs w:val="24"/>
        </w:rPr>
        <w:t>Javad Sajedianfard</w:t>
      </w:r>
      <w:r>
        <w:rPr>
          <w:rFonts w:asciiTheme="majorBidi" w:hAnsiTheme="majorBidi" w:cstheme="majorBidi"/>
          <w:sz w:val="24"/>
          <w:szCs w:val="24"/>
          <w:vertAlign w:val="superscript"/>
        </w:rPr>
        <w:t>1</w:t>
      </w:r>
      <w:r>
        <w:rPr>
          <w:rFonts w:asciiTheme="majorBidi" w:hAnsiTheme="majorBidi" w:cstheme="majorBidi"/>
          <w:sz w:val="24"/>
          <w:szCs w:val="24"/>
        </w:rPr>
        <w:t xml:space="preserve"> PhD</w:t>
      </w:r>
      <w:r>
        <w:rPr>
          <w:rFonts w:asciiTheme="majorBidi" w:hAnsiTheme="majorBidi" w:cstheme="majorBidi"/>
          <w:sz w:val="24"/>
          <w:szCs w:val="24"/>
          <w:vertAlign w:val="superscript"/>
        </w:rPr>
        <w:t>,</w:t>
      </w:r>
      <w:r>
        <w:rPr>
          <w:rFonts w:asciiTheme="majorBidi" w:hAnsiTheme="majorBidi" w:cstheme="majorBidi"/>
          <w:sz w:val="24"/>
          <w:szCs w:val="24"/>
        </w:rPr>
        <w:t xml:space="preserve"> Behzad Maghsoudi</w:t>
      </w:r>
      <w:r>
        <w:rPr>
          <w:rFonts w:asciiTheme="majorBidi" w:hAnsiTheme="majorBidi" w:cstheme="majorBidi"/>
          <w:sz w:val="24"/>
          <w:szCs w:val="24"/>
          <w:vertAlign w:val="superscript"/>
        </w:rPr>
        <w:t>2</w:t>
      </w:r>
      <w:r>
        <w:rPr>
          <w:rFonts w:asciiTheme="majorBidi" w:hAnsiTheme="majorBidi" w:cstheme="majorBidi"/>
          <w:sz w:val="24"/>
          <w:szCs w:val="24"/>
        </w:rPr>
        <w:t xml:space="preserve"> MD, Hamid Gerami</w:t>
      </w:r>
      <w:r>
        <w:rPr>
          <w:rFonts w:asciiTheme="majorBidi" w:hAnsiTheme="majorBidi" w:cstheme="majorBidi"/>
          <w:sz w:val="24"/>
          <w:szCs w:val="24"/>
          <w:vertAlign w:val="superscript"/>
        </w:rPr>
        <w:t xml:space="preserve">1&amp;2 </w:t>
      </w:r>
      <w:r>
        <w:rPr>
          <w:rFonts w:asciiTheme="majorBidi" w:hAnsiTheme="majorBidi" w:cstheme="majorBidi"/>
          <w:sz w:val="24"/>
          <w:szCs w:val="24"/>
        </w:rPr>
        <w:t>PhD student</w:t>
      </w:r>
    </w:p>
    <w:p w:rsidR="00C45A12" w:rsidRDefault="00C45A12" w:rsidP="00C45A12">
      <w:pPr>
        <w:pStyle w:val="ListParagraph"/>
        <w:numPr>
          <w:ilvl w:val="0"/>
          <w:numId w:val="1"/>
        </w:numPr>
        <w:spacing w:line="254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Shiraz University, School of Veterinary Medicine, Department of physiology</w:t>
      </w:r>
    </w:p>
    <w:p w:rsidR="00C45A12" w:rsidRDefault="00C45A12" w:rsidP="00C45A12">
      <w:pPr>
        <w:pStyle w:val="ListParagraph"/>
        <w:numPr>
          <w:ilvl w:val="0"/>
          <w:numId w:val="1"/>
        </w:numPr>
        <w:spacing w:line="254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Shiraz University of Medical Sciences, Shiraz Medical School, Department of Anesthesia</w:t>
      </w:r>
    </w:p>
    <w:p w:rsidR="00C45A12" w:rsidRDefault="00C45A12" w:rsidP="00C45A12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Corresponded: Hamid Gerami, </w:t>
      </w:r>
      <w:r>
        <w:rPr>
          <w:rFonts w:asciiTheme="majorBidi" w:hAnsiTheme="majorBidi" w:cstheme="majorBidi"/>
          <w:sz w:val="24"/>
          <w:szCs w:val="24"/>
        </w:rPr>
        <w:t>candidate for PhD</w:t>
      </w:r>
      <w:bookmarkStart w:id="0" w:name="_GoBack"/>
      <w:bookmarkEnd w:id="0"/>
      <w:r>
        <w:rPr>
          <w:rFonts w:asciiTheme="majorBidi" w:hAnsiTheme="majorBidi" w:cstheme="majorBidi"/>
          <w:sz w:val="24"/>
          <w:szCs w:val="24"/>
        </w:rPr>
        <w:t xml:space="preserve"> physiology, clinical </w:t>
      </w:r>
      <w:proofErr w:type="spellStart"/>
      <w:r>
        <w:rPr>
          <w:rFonts w:asciiTheme="majorBidi" w:hAnsiTheme="majorBidi" w:cstheme="majorBidi"/>
          <w:sz w:val="24"/>
          <w:szCs w:val="24"/>
        </w:rPr>
        <w:t>perfusionist</w:t>
      </w:r>
      <w:proofErr w:type="spellEnd"/>
      <w:r>
        <w:rPr>
          <w:rFonts w:asciiTheme="majorBidi" w:hAnsiTheme="majorBidi" w:cstheme="majorBidi"/>
          <w:sz w:val="24"/>
          <w:szCs w:val="24"/>
        </w:rPr>
        <w:t>, Kowsar &amp; Al’ Zahra hospitals (hamid.gerami@gmail.com)</w:t>
      </w:r>
    </w:p>
    <w:p w:rsidR="00C45A12" w:rsidRDefault="00C45A12" w:rsidP="00C45A12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OBJECTIVE: to analyze the impact of blood transfusion on the incidence of clinical outcomes post operatively after cardiac surgery base on blood units.</w:t>
      </w:r>
    </w:p>
    <w:p w:rsidR="00C45A12" w:rsidRDefault="00C45A12" w:rsidP="00C45A12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METHOD: retrospective multi-central study. We analyzed 597 adult patients undergoing coronary artery bypass graft (CABG) or valvular operations in three university hospitals in Shiraz </w:t>
      </w:r>
      <w:proofErr w:type="gramStart"/>
      <w:r>
        <w:rPr>
          <w:rFonts w:asciiTheme="majorBidi" w:hAnsiTheme="majorBidi" w:cstheme="majorBidi"/>
          <w:sz w:val="24"/>
          <w:szCs w:val="24"/>
        </w:rPr>
        <w:t>between September 22, 2012 - March 19, 2013</w:t>
      </w:r>
      <w:proofErr w:type="gramEnd"/>
      <w:r>
        <w:rPr>
          <w:rFonts w:asciiTheme="majorBidi" w:hAnsiTheme="majorBidi" w:cstheme="majorBidi"/>
          <w:sz w:val="24"/>
          <w:szCs w:val="24"/>
        </w:rPr>
        <w:t>. We compare post-operative complications between patients with non-transfusion (n=72), 1-2 units transfusion (n=333) and &gt; 2 units transfusion (n=192). We considered significant variables with P&lt;0.05.</w:t>
      </w:r>
    </w:p>
    <w:p w:rsidR="00C45A12" w:rsidRDefault="00C45A12" w:rsidP="00C45A12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RESULTS: patients who received more units blood transfusion had longer extubation times (8.51±3.12 vs. 9.47±3.44 vs. 11.18±4.77 hours, P&lt;0.001), length of hospital stay (4.5±0.76 vs. 4.66±1.06 vs. 4.89±1.43 days, P=0.036) and more total post-operative bleeding (727.36±490.65 vs. 845.02±535.27 vs. 1018.15±690.27 cc, P&lt;0.001). However, length of ICU-stay, low cardiac output, cerebrovascular events, pulmonary and infection events didn’t different between three groups.</w:t>
      </w:r>
    </w:p>
    <w:p w:rsidR="00C45A12" w:rsidRDefault="00C45A12" w:rsidP="00C45A12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CONCLUSION: the more </w:t>
      </w:r>
      <w:proofErr w:type="gramStart"/>
      <w:r>
        <w:rPr>
          <w:rFonts w:asciiTheme="majorBidi" w:hAnsiTheme="majorBidi" w:cstheme="majorBidi"/>
          <w:sz w:val="24"/>
          <w:szCs w:val="24"/>
        </w:rPr>
        <w:t>units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blood transfusion is associated with increased time of extubation and length of hospital stay as well as increased post-operative bleeding. </w:t>
      </w:r>
    </w:p>
    <w:p w:rsidR="00C45A12" w:rsidRDefault="00C45A12" w:rsidP="00C45A12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KEY WORDS: blood transfusion, post-operative complications, cardiopulmonary bypass</w:t>
      </w:r>
    </w:p>
    <w:p w:rsidR="005D10A3" w:rsidRDefault="00C45A12"/>
    <w:sectPr w:rsidR="005D10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24CF5"/>
    <w:multiLevelType w:val="hybridMultilevel"/>
    <w:tmpl w:val="A698C116"/>
    <w:lvl w:ilvl="0" w:tplc="7374AF7C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A12"/>
    <w:rsid w:val="00415A30"/>
    <w:rsid w:val="00831569"/>
    <w:rsid w:val="00C45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9FB1F0-6F5D-45C0-BFC5-5F3056D22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5A12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5A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35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</dc:creator>
  <cp:keywords/>
  <dc:description/>
  <cp:lastModifiedBy>OS</cp:lastModifiedBy>
  <cp:revision>2</cp:revision>
  <dcterms:created xsi:type="dcterms:W3CDTF">2017-12-28T22:20:00Z</dcterms:created>
  <dcterms:modified xsi:type="dcterms:W3CDTF">2017-12-28T22:22:00Z</dcterms:modified>
</cp:coreProperties>
</file>