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0F8" w:rsidRDefault="00A820F8">
      <w:pPr>
        <w:rPr>
          <w:lang w:val="en-US"/>
        </w:rPr>
      </w:pPr>
      <w:r>
        <w:rPr>
          <w:lang w:val="en-US"/>
        </w:rPr>
        <w:t>Report</w:t>
      </w:r>
    </w:p>
    <w:p w:rsidR="00097262" w:rsidRPr="00C14F21" w:rsidRDefault="00097262">
      <w:pPr>
        <w:rPr>
          <w:b/>
          <w:lang w:val="en-US"/>
        </w:rPr>
      </w:pPr>
      <w:r w:rsidRPr="00270CEF">
        <w:rPr>
          <w:lang w:val="en-US"/>
        </w:rPr>
        <w:t xml:space="preserve">                        </w:t>
      </w:r>
      <w:r>
        <w:rPr>
          <w:lang w:val="en-US"/>
        </w:rPr>
        <w:t xml:space="preserve">           </w:t>
      </w:r>
      <w:r w:rsidRPr="00270CEF">
        <w:rPr>
          <w:lang w:val="en-US"/>
        </w:rPr>
        <w:t xml:space="preserve">           </w:t>
      </w:r>
      <w:r w:rsidR="005C5885" w:rsidRPr="005C5885">
        <w:rPr>
          <w:b/>
          <w:lang w:val="en-US"/>
        </w:rPr>
        <w:t xml:space="preserve">Climate Change, </w:t>
      </w:r>
      <w:r w:rsidR="00A820F8">
        <w:rPr>
          <w:b/>
          <w:lang w:val="en-US"/>
        </w:rPr>
        <w:t>Seismicity</w:t>
      </w:r>
      <w:bookmarkStart w:id="0" w:name="_GoBack"/>
      <w:bookmarkEnd w:id="0"/>
      <w:r>
        <w:rPr>
          <w:b/>
          <w:lang w:val="en-US"/>
        </w:rPr>
        <w:t xml:space="preserve"> </w:t>
      </w:r>
      <w:r w:rsidR="00C14F21">
        <w:rPr>
          <w:b/>
          <w:lang w:val="en-US"/>
        </w:rPr>
        <w:t>and Tsunami</w:t>
      </w:r>
    </w:p>
    <w:p w:rsidR="00097262" w:rsidRPr="00270CEF" w:rsidRDefault="00097262">
      <w:pPr>
        <w:rPr>
          <w:lang w:val="en-US"/>
        </w:rPr>
      </w:pPr>
    </w:p>
    <w:p w:rsidR="00097262" w:rsidRPr="00270CEF" w:rsidRDefault="00097262" w:rsidP="00D76A58">
      <w:pPr>
        <w:jc w:val="both"/>
        <w:rPr>
          <w:b/>
          <w:lang w:val="en-US"/>
        </w:rPr>
      </w:pPr>
      <w:r w:rsidRPr="00270CEF">
        <w:rPr>
          <w:b/>
          <w:lang w:val="en-US"/>
        </w:rPr>
        <w:t xml:space="preserve">                               Vladimir </w:t>
      </w:r>
      <w:proofErr w:type="spellStart"/>
      <w:r w:rsidRPr="00270CEF">
        <w:rPr>
          <w:b/>
          <w:lang w:val="en-US"/>
        </w:rPr>
        <w:t>Babeshko</w:t>
      </w:r>
      <w:proofErr w:type="spellEnd"/>
      <w:r w:rsidR="00C14F21" w:rsidRPr="00270CEF">
        <w:rPr>
          <w:position w:val="-4"/>
        </w:rPr>
        <w:object w:dxaOrig="24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pt;height:14.8pt" o:ole="">
            <v:imagedata r:id="rId5" o:title=""/>
          </v:shape>
          <o:OLEObject Type="Embed" ProgID="Equation.DSMT4" ShapeID="_x0000_i1025" DrawAspect="Content" ObjectID="_1622054858" r:id="rId6"/>
        </w:object>
      </w:r>
      <w:r w:rsidRPr="00270CEF">
        <w:rPr>
          <w:b/>
          <w:lang w:val="en-US"/>
        </w:rPr>
        <w:t xml:space="preserve">, Olga </w:t>
      </w:r>
      <w:proofErr w:type="spellStart"/>
      <w:r w:rsidRPr="00270CEF">
        <w:rPr>
          <w:b/>
          <w:lang w:val="en-US"/>
        </w:rPr>
        <w:t>Evdokimova</w:t>
      </w:r>
      <w:proofErr w:type="spellEnd"/>
      <w:r w:rsidRPr="00270CEF">
        <w:rPr>
          <w:position w:val="-4"/>
        </w:rPr>
        <w:object w:dxaOrig="120" w:dyaOrig="300">
          <v:shape id="_x0000_i1026" type="#_x0000_t75" style="width:6.2pt;height:14.8pt" o:ole="">
            <v:imagedata r:id="rId7" o:title=""/>
          </v:shape>
          <o:OLEObject Type="Embed" ProgID="Equation.DSMT4" ShapeID="_x0000_i1026" DrawAspect="Content" ObjectID="_1622054859" r:id="rId8"/>
        </w:object>
      </w:r>
      <w:r w:rsidRPr="00270CEF">
        <w:rPr>
          <w:b/>
          <w:lang w:val="en-US"/>
        </w:rPr>
        <w:t xml:space="preserve"> and Olga </w:t>
      </w:r>
      <w:proofErr w:type="spellStart"/>
      <w:r w:rsidRPr="00270CEF">
        <w:rPr>
          <w:b/>
          <w:lang w:val="en-US"/>
        </w:rPr>
        <w:t>Babeshko</w:t>
      </w:r>
      <w:proofErr w:type="spellEnd"/>
      <w:r w:rsidRPr="00270CEF">
        <w:rPr>
          <w:b/>
        </w:rPr>
        <w:object w:dxaOrig="160" w:dyaOrig="300">
          <v:shape id="_x0000_i1027" type="#_x0000_t75" style="width:8.25pt;height:14.8pt" o:ole="">
            <v:imagedata r:id="rId9" o:title=""/>
          </v:shape>
          <o:OLEObject Type="Embed" ProgID="Equation.DSMT4" ShapeID="_x0000_i1027" DrawAspect="Content" ObjectID="_1622054860" r:id="rId10"/>
        </w:object>
      </w:r>
    </w:p>
    <w:p w:rsidR="00097262" w:rsidRPr="00270CEF" w:rsidRDefault="00097262" w:rsidP="00D76A58">
      <w:pPr>
        <w:jc w:val="both"/>
        <w:rPr>
          <w:b/>
          <w:lang w:val="en-US"/>
        </w:rPr>
      </w:pPr>
    </w:p>
    <w:p w:rsidR="00097262" w:rsidRPr="00C84E63" w:rsidRDefault="00097262" w:rsidP="00C84E63">
      <w:pPr>
        <w:rPr>
          <w:lang w:val="en-US" w:eastAsia="en-US"/>
        </w:rPr>
      </w:pPr>
      <w:r w:rsidRPr="00270CEF">
        <w:rPr>
          <w:lang w:val="en-US" w:eastAsia="en-US"/>
        </w:rPr>
        <w:t xml:space="preserve">                                           </w:t>
      </w:r>
      <w:r w:rsidRPr="00270CEF">
        <w:rPr>
          <w:position w:val="-4"/>
        </w:rPr>
        <w:object w:dxaOrig="120" w:dyaOrig="300">
          <v:shape id="_x0000_i1028" type="#_x0000_t75" style="width:6.2pt;height:14.8pt" o:ole="">
            <v:imagedata r:id="rId11" o:title=""/>
          </v:shape>
          <o:OLEObject Type="Embed" ProgID="Equation.DSMT4" ShapeID="_x0000_i1028" DrawAspect="Content" ObjectID="_1622054861" r:id="rId12"/>
        </w:object>
      </w:r>
      <w:r w:rsidRPr="00C84E63">
        <w:rPr>
          <w:lang w:val="en-US" w:eastAsia="en-US"/>
        </w:rPr>
        <w:t>Russian Academy of Sciences, Russia</w:t>
      </w:r>
    </w:p>
    <w:p w:rsidR="00097262" w:rsidRPr="00C84E63" w:rsidRDefault="00097262" w:rsidP="00C84E63">
      <w:pPr>
        <w:rPr>
          <w:lang w:val="en-US" w:eastAsia="en-US"/>
        </w:rPr>
      </w:pPr>
      <w:r w:rsidRPr="00270CEF">
        <w:rPr>
          <w:lang w:val="en-US" w:eastAsia="en-US"/>
        </w:rPr>
        <w:t xml:space="preserve">                                           </w:t>
      </w:r>
      <w:r w:rsidRPr="00270CEF">
        <w:rPr>
          <w:position w:val="-4"/>
        </w:rPr>
        <w:object w:dxaOrig="160" w:dyaOrig="300">
          <v:shape id="_x0000_i1029" type="#_x0000_t75" style="width:8.25pt;height:14.8pt" o:ole="">
            <v:imagedata r:id="rId9" o:title=""/>
          </v:shape>
          <o:OLEObject Type="Embed" ProgID="Equation.DSMT4" ShapeID="_x0000_i1029" DrawAspect="Content" ObjectID="_1622054862" r:id="rId13"/>
        </w:object>
      </w:r>
      <w:r w:rsidRPr="00C84E63">
        <w:rPr>
          <w:lang w:val="en-US" w:eastAsia="en-US"/>
        </w:rPr>
        <w:t>Kuban State University, Russia</w:t>
      </w:r>
    </w:p>
    <w:p w:rsidR="00097262" w:rsidRPr="00270CEF" w:rsidRDefault="00097262" w:rsidP="00FC5EE8">
      <w:pPr>
        <w:suppressAutoHyphens/>
        <w:jc w:val="both"/>
        <w:rPr>
          <w:b/>
          <w:lang w:val="en-US" w:eastAsia="ar-SA"/>
        </w:rPr>
      </w:pPr>
      <w:r w:rsidRPr="00270CEF">
        <w:rPr>
          <w:b/>
          <w:lang w:val="en-US" w:eastAsia="ar-SA"/>
        </w:rPr>
        <w:t>Abstract</w:t>
      </w:r>
    </w:p>
    <w:p w:rsidR="00097262" w:rsidRPr="00270CEF" w:rsidRDefault="00097262" w:rsidP="00FC5EE8">
      <w:pPr>
        <w:suppressAutoHyphens/>
        <w:jc w:val="both"/>
        <w:rPr>
          <w:lang w:val="en-US" w:eastAsia="ar-SA"/>
        </w:rPr>
      </w:pPr>
    </w:p>
    <w:p w:rsidR="00097262" w:rsidRPr="00270CEF" w:rsidRDefault="00097262" w:rsidP="00FC5EE8">
      <w:pPr>
        <w:suppressAutoHyphens/>
        <w:jc w:val="both"/>
        <w:rPr>
          <w:lang w:val="en-US" w:eastAsia="ar-SA"/>
        </w:rPr>
      </w:pPr>
      <w:r w:rsidRPr="00270CEF">
        <w:rPr>
          <w:lang w:val="en-US" w:eastAsia="ar-SA"/>
        </w:rPr>
        <w:t xml:space="preserve">The prediction of the recently established new type of earthquakes called "starting" earthquakes is </w:t>
      </w:r>
      <w:r w:rsidRPr="00270CEF">
        <w:rPr>
          <w:lang w:val="en-US"/>
        </w:rPr>
        <w:t>discussed</w:t>
      </w:r>
      <w:r w:rsidRPr="00270CEF">
        <w:rPr>
          <w:lang w:val="en-US" w:eastAsia="ar-SA"/>
        </w:rPr>
        <w:t xml:space="preserve">. These arise in the Earth's crust at the moment of contact of lithospheric plates. The origin of the "starting" earthquakes is associated with concentration of contact stresses below them. The problem is considered under the assumption that the lithospheric plates and the below layered substrates are linearly elastic. The layered bases are modeled by three-dimensional bodies, while the lithospheric plates are modeled by Kirchhoff plates. The report addresses the stress concentration under the plates for different mutual positions when they approach each other with their ends. Both cases of distant plates and contacted plates are considered. The report demonstrates that the obtained result cannot be obtained by finite element method and other numerical methods based on the energy integral. The topological method of the block element elaborated in this paper differs from the earlier approaches by the present authors. In the earlier works the local coordinate systems were introduced which complicates understanding the results. The present report proposes a unified coordinate system which makes the approach applicable to other problems. This approach also reveals a singular concentration of contact stresses which coincides with the previously obtained singularity however the present result is more transparent. This result allows us to discuss the approach enabling prediction of location, time and intensity of earthquake, as well as the conditions that ensure the realization of prognostication. The </w:t>
      </w:r>
      <w:r w:rsidRPr="00270CEF">
        <w:rPr>
          <w:lang w:val="en-US"/>
        </w:rPr>
        <w:t xml:space="preserve">influences of the seismicity and earthquakes on the climate change are discussed in the </w:t>
      </w:r>
      <w:r w:rsidRPr="00270CEF">
        <w:rPr>
          <w:lang w:val="en-US" w:eastAsia="ar-SA"/>
        </w:rPr>
        <w:t xml:space="preserve">report. </w:t>
      </w:r>
    </w:p>
    <w:p w:rsidR="00097262" w:rsidRPr="00270CEF" w:rsidRDefault="00097262" w:rsidP="00392845">
      <w:pPr>
        <w:suppressAutoHyphens/>
        <w:jc w:val="both"/>
        <w:rPr>
          <w:b/>
          <w:lang w:val="en-US" w:eastAsia="ar-SA"/>
        </w:rPr>
      </w:pPr>
    </w:p>
    <w:p w:rsidR="00097262" w:rsidRPr="00270CEF" w:rsidRDefault="00097262" w:rsidP="00392845">
      <w:pPr>
        <w:suppressAutoHyphens/>
        <w:jc w:val="both"/>
        <w:rPr>
          <w:b/>
          <w:sz w:val="20"/>
          <w:szCs w:val="20"/>
          <w:lang w:val="en-US" w:eastAsia="ar-SA"/>
        </w:rPr>
      </w:pPr>
      <w:r w:rsidRPr="00270CEF">
        <w:rPr>
          <w:b/>
          <w:sz w:val="20"/>
          <w:szCs w:val="20"/>
          <w:lang w:val="en-US" w:eastAsia="ar-SA"/>
        </w:rPr>
        <w:t>Recent Publications</w:t>
      </w:r>
    </w:p>
    <w:p w:rsidR="00097262" w:rsidRPr="00270CEF" w:rsidRDefault="00097262" w:rsidP="00392845">
      <w:pPr>
        <w:suppressAutoHyphens/>
        <w:jc w:val="both"/>
        <w:rPr>
          <w:sz w:val="20"/>
          <w:szCs w:val="20"/>
          <w:lang w:val="en-US" w:eastAsia="ar-SA"/>
        </w:rPr>
      </w:pPr>
    </w:p>
    <w:p w:rsidR="00097262" w:rsidRPr="00030886" w:rsidRDefault="00097262" w:rsidP="00030886">
      <w:pPr>
        <w:rPr>
          <w:bCs/>
          <w:sz w:val="20"/>
          <w:szCs w:val="20"/>
          <w:lang w:val="en-US"/>
        </w:rPr>
      </w:pPr>
      <w:r w:rsidRPr="00270CEF">
        <w:rPr>
          <w:sz w:val="20"/>
          <w:szCs w:val="20"/>
          <w:lang w:val="en-US" w:eastAsia="ar-SA"/>
        </w:rPr>
        <w:t>1.</w:t>
      </w:r>
      <w:r w:rsidRPr="00270CEF">
        <w:rPr>
          <w:sz w:val="20"/>
          <w:szCs w:val="20"/>
          <w:lang w:val="en-US" w:eastAsia="ar-SA"/>
        </w:rPr>
        <w:tab/>
      </w:r>
      <w:r w:rsidRPr="00030886">
        <w:rPr>
          <w:bCs/>
          <w:sz w:val="20"/>
          <w:szCs w:val="20"/>
          <w:lang w:val="en-US"/>
        </w:rPr>
        <w:t>Babeshko V.A., Evdokimova O.V.,  Babe</w:t>
      </w:r>
      <w:r>
        <w:rPr>
          <w:bCs/>
          <w:sz w:val="20"/>
          <w:szCs w:val="20"/>
          <w:lang w:val="en-US"/>
        </w:rPr>
        <w:t xml:space="preserve">shko O.M. On the possibility of </w:t>
      </w:r>
      <w:r w:rsidRPr="00030886">
        <w:rPr>
          <w:bCs/>
          <w:sz w:val="20"/>
          <w:szCs w:val="20"/>
          <w:lang w:val="en-US"/>
        </w:rPr>
        <w:t>predicting some types of earthquake by a mechanical approach</w:t>
      </w:r>
      <w:r w:rsidRPr="00030886">
        <w:rPr>
          <w:sz w:val="20"/>
          <w:szCs w:val="20"/>
          <w:lang w:val="en-US"/>
        </w:rPr>
        <w:t xml:space="preserve"> // Acta Mechanica 229 (2018). 2163-2175  hpps//doi.org/10.1007/s00707-017-2092-0</w:t>
      </w:r>
    </w:p>
    <w:p w:rsidR="00097262" w:rsidRPr="00270CEF" w:rsidRDefault="00097262" w:rsidP="00991BBD">
      <w:pPr>
        <w:suppressAutoHyphens/>
        <w:jc w:val="both"/>
        <w:rPr>
          <w:sz w:val="20"/>
          <w:szCs w:val="20"/>
          <w:lang w:val="en-US" w:eastAsia="ar-SA"/>
        </w:rPr>
      </w:pPr>
      <w:r w:rsidRPr="00270CEF">
        <w:rPr>
          <w:sz w:val="20"/>
          <w:szCs w:val="20"/>
          <w:lang w:val="en-US" w:eastAsia="ar-SA"/>
        </w:rPr>
        <w:t>2.</w:t>
      </w:r>
      <w:r w:rsidRPr="00270CEF">
        <w:rPr>
          <w:sz w:val="20"/>
          <w:szCs w:val="20"/>
          <w:lang w:val="en-US" w:eastAsia="ar-SA"/>
        </w:rPr>
        <w:tab/>
        <w:t xml:space="preserve">Babeshko V.A., Evdokimova O.V., Babeshko O.M.  Starting earthquakes under horizontal action // Doklady Physics. 2017. 62(6), P. 302-305. DOI: 10.1134/S1028335817060015 </w:t>
      </w:r>
    </w:p>
    <w:p w:rsidR="00097262" w:rsidRPr="00270CEF" w:rsidRDefault="00097262" w:rsidP="00991BBD">
      <w:pPr>
        <w:suppressAutoHyphens/>
        <w:jc w:val="both"/>
        <w:rPr>
          <w:sz w:val="20"/>
          <w:szCs w:val="20"/>
          <w:lang w:val="en-US" w:eastAsia="ar-SA"/>
        </w:rPr>
      </w:pPr>
      <w:r w:rsidRPr="00270CEF">
        <w:rPr>
          <w:sz w:val="20"/>
          <w:szCs w:val="20"/>
          <w:lang w:val="en-US" w:eastAsia="ar-SA"/>
        </w:rPr>
        <w:t>3.</w:t>
      </w:r>
      <w:r w:rsidRPr="00270CEF">
        <w:rPr>
          <w:sz w:val="20"/>
          <w:szCs w:val="20"/>
          <w:lang w:val="en-US" w:eastAsia="ar-SA"/>
        </w:rPr>
        <w:tab/>
        <w:t xml:space="preserve">Babeshko V.A., Evdokimova O.V., Babeshko O.M., Fedorenko A.G. Block element method for solving integrated equations of contact problems in wedge-shaped domains // Journal of Applied Mechanics and Technical Physics. 2017. 58(2). P. 301-307. DOI: 10.1134/S0021894417020146.  </w:t>
      </w:r>
    </w:p>
    <w:p w:rsidR="00097262" w:rsidRPr="00270CEF" w:rsidRDefault="00097262" w:rsidP="00991BBD">
      <w:pPr>
        <w:suppressAutoHyphens/>
        <w:jc w:val="both"/>
        <w:rPr>
          <w:sz w:val="20"/>
          <w:szCs w:val="20"/>
          <w:lang w:val="en-US" w:eastAsia="ar-SA"/>
        </w:rPr>
      </w:pPr>
      <w:r w:rsidRPr="00270CEF">
        <w:rPr>
          <w:sz w:val="20"/>
          <w:szCs w:val="20"/>
          <w:lang w:val="en-US" w:eastAsia="ar-SA"/>
        </w:rPr>
        <w:t>4.</w:t>
      </w:r>
      <w:r w:rsidRPr="00270CEF">
        <w:rPr>
          <w:sz w:val="20"/>
          <w:szCs w:val="20"/>
          <w:lang w:val="en-US" w:eastAsia="ar-SA"/>
        </w:rPr>
        <w:tab/>
        <w:t xml:space="preserve">Babeshko V.A., Evdokimova O.V., Babeshko O.M. Block element method for the stamps of the no classical form  // Advanced Structured Materials.  2017. Volume 46. P. 123-132. DOI: 10.1007/978-3-319-56050-2_5. </w:t>
      </w:r>
    </w:p>
    <w:p w:rsidR="00097262" w:rsidRPr="00270CEF" w:rsidRDefault="00097262" w:rsidP="00991BBD">
      <w:pPr>
        <w:suppressAutoHyphens/>
        <w:jc w:val="both"/>
        <w:rPr>
          <w:sz w:val="20"/>
          <w:szCs w:val="20"/>
          <w:lang w:val="en-US" w:eastAsia="ar-SA"/>
        </w:rPr>
      </w:pPr>
      <w:r w:rsidRPr="00270CEF">
        <w:rPr>
          <w:sz w:val="20"/>
          <w:szCs w:val="20"/>
          <w:lang w:val="en-US" w:eastAsia="ar-SA"/>
        </w:rPr>
        <w:t>5.</w:t>
      </w:r>
      <w:r w:rsidRPr="00270CEF">
        <w:rPr>
          <w:sz w:val="20"/>
          <w:szCs w:val="20"/>
          <w:lang w:val="en-US" w:eastAsia="ar-SA"/>
        </w:rPr>
        <w:tab/>
        <w:t xml:space="preserve">Babeshko V.A., Evdokimova O.V., Babeshko O.M. Influence of the state of faults in lithospheric plates on the starting earthquake // </w:t>
      </w:r>
      <w:r w:rsidRPr="00270CEF">
        <w:rPr>
          <w:sz w:val="20"/>
          <w:szCs w:val="20"/>
          <w:lang w:val="en-US" w:eastAsia="ar-SA"/>
        </w:rPr>
        <w:tab/>
        <w:t xml:space="preserve">PNRPU Mechanics Bulletin. </w:t>
      </w:r>
      <w:r w:rsidRPr="00270CEF">
        <w:rPr>
          <w:sz w:val="20"/>
          <w:szCs w:val="20"/>
          <w:lang w:val="en-US" w:eastAsia="ar-SA"/>
        </w:rPr>
        <w:tab/>
        <w:t xml:space="preserve">2017. Issue 1. P. 24-38. DOI: 10.15593/perm.mech/2017.1.02.  </w:t>
      </w:r>
    </w:p>
    <w:p w:rsidR="00097262" w:rsidRPr="00030886" w:rsidRDefault="00097262" w:rsidP="00991BBD">
      <w:pPr>
        <w:suppressAutoHyphens/>
        <w:jc w:val="both"/>
        <w:rPr>
          <w:sz w:val="20"/>
          <w:szCs w:val="20"/>
          <w:lang w:val="en-US" w:eastAsia="ar-SA"/>
        </w:rPr>
      </w:pPr>
      <w:r w:rsidRPr="00270CEF">
        <w:rPr>
          <w:sz w:val="20"/>
          <w:szCs w:val="20"/>
          <w:lang w:val="en-US" w:eastAsia="ar-SA"/>
        </w:rPr>
        <w:t>6.</w:t>
      </w:r>
      <w:r w:rsidRPr="00270CEF">
        <w:rPr>
          <w:sz w:val="20"/>
          <w:szCs w:val="20"/>
          <w:lang w:val="en-US" w:eastAsia="ar-SA"/>
        </w:rPr>
        <w:tab/>
        <w:t>Babeshko V.A., Evdokimova O.V., Babeshko O.M. A starting earthquake with harmonic effects // Doklady Physics. 2016. 61(11). P. 551-554. DOI: 10.1134/S1028335816110021.</w:t>
      </w:r>
      <w:r w:rsidRPr="00DE2FA5">
        <w:rPr>
          <w:rFonts w:ascii="Arial" w:hAnsi="Arial" w:cs="Arial"/>
          <w:sz w:val="20"/>
          <w:szCs w:val="20"/>
          <w:lang w:val="en-US" w:eastAsia="ar-SA"/>
        </w:rPr>
        <w:t xml:space="preserve">  </w:t>
      </w:r>
    </w:p>
    <w:p w:rsidR="00097262" w:rsidRPr="003108BF" w:rsidRDefault="00097262" w:rsidP="00991BBD">
      <w:pPr>
        <w:suppressAutoHyphens/>
        <w:jc w:val="both"/>
        <w:rPr>
          <w:rFonts w:ascii="Arial" w:hAnsi="Arial" w:cs="Arial"/>
          <w:sz w:val="20"/>
          <w:szCs w:val="20"/>
          <w:lang w:val="en-US" w:eastAsia="ar-SA"/>
        </w:rPr>
      </w:pPr>
      <w:r w:rsidRPr="003108BF">
        <w:rPr>
          <w:rFonts w:ascii="Arial" w:hAnsi="Arial" w:cs="Arial"/>
          <w:sz w:val="20"/>
          <w:szCs w:val="20"/>
          <w:lang w:val="en-US" w:eastAsia="ar-SA"/>
        </w:rPr>
        <w:t>7.</w:t>
      </w:r>
      <w:r w:rsidRPr="003108BF">
        <w:rPr>
          <w:bCs/>
          <w:sz w:val="28"/>
          <w:szCs w:val="28"/>
          <w:lang w:val="en-US"/>
        </w:rPr>
        <w:t xml:space="preserve"> </w:t>
      </w:r>
      <w:r w:rsidRPr="003108BF">
        <w:rPr>
          <w:bCs/>
          <w:sz w:val="20"/>
          <w:szCs w:val="20"/>
          <w:lang w:val="en-US"/>
        </w:rPr>
        <w:t xml:space="preserve">       Babeshko V.A., Evdokimova O.V.,  Babeshko O.M., Zaretskaya M.V., Gorshkova E.M., Mukhin A.S. and Gladskoi I.B.</w:t>
      </w:r>
      <w:r w:rsidRPr="003108BF">
        <w:rPr>
          <w:b/>
          <w:sz w:val="20"/>
          <w:szCs w:val="20"/>
          <w:lang w:val="en-US"/>
        </w:rPr>
        <w:t xml:space="preserve"> </w:t>
      </w:r>
      <w:r w:rsidRPr="003108BF">
        <w:rPr>
          <w:sz w:val="20"/>
          <w:szCs w:val="20"/>
          <w:lang w:val="en-US"/>
        </w:rPr>
        <w:t>Origin of Starting Earthquakes under Complete Coupling of Litosphere Plates and a Base</w:t>
      </w:r>
      <w:r w:rsidRPr="003108BF">
        <w:rPr>
          <w:bCs/>
          <w:sz w:val="20"/>
          <w:szCs w:val="20"/>
          <w:lang w:val="en-US"/>
        </w:rPr>
        <w:t>//Doklady Physics, 2018, vol. 63, No.2, pp. 70-75.</w:t>
      </w:r>
      <w:r w:rsidRPr="003108BF">
        <w:rPr>
          <w:sz w:val="20"/>
          <w:szCs w:val="20"/>
          <w:lang w:val="en-US" w:eastAsia="ar-SA"/>
        </w:rPr>
        <w:t xml:space="preserve"> DOI: 10.1134/S1028335818020015</w:t>
      </w:r>
    </w:p>
    <w:p w:rsidR="00097262" w:rsidRPr="00DE2FA5" w:rsidRDefault="00097262" w:rsidP="00991BBD">
      <w:pPr>
        <w:suppressAutoHyphens/>
        <w:jc w:val="both"/>
        <w:rPr>
          <w:rFonts w:ascii="Arial" w:hAnsi="Arial" w:cs="Arial"/>
          <w:sz w:val="20"/>
          <w:szCs w:val="20"/>
          <w:lang w:val="en-US" w:eastAsia="ar-SA"/>
        </w:rPr>
      </w:pPr>
    </w:p>
    <w:p w:rsidR="00097262" w:rsidRPr="00990AE6" w:rsidRDefault="00097262" w:rsidP="00646817">
      <w:pPr>
        <w:rPr>
          <w:rFonts w:ascii="Arial" w:hAnsi="Arial" w:cs="Arial"/>
          <w:b/>
          <w:sz w:val="20"/>
          <w:szCs w:val="20"/>
          <w:lang w:val="en-US"/>
        </w:rPr>
      </w:pPr>
      <w:r w:rsidRPr="00990AE6">
        <w:rPr>
          <w:rFonts w:ascii="Arial" w:hAnsi="Arial" w:cs="Arial"/>
          <w:b/>
          <w:sz w:val="20"/>
          <w:szCs w:val="20"/>
          <w:lang w:val="en-US"/>
        </w:rPr>
        <w:t>Biography</w:t>
      </w:r>
    </w:p>
    <w:p w:rsidR="00097262" w:rsidRPr="00646817" w:rsidRDefault="00097262" w:rsidP="00646817">
      <w:pPr>
        <w:rPr>
          <w:rFonts w:ascii="Arial" w:hAnsi="Arial" w:cs="Arial"/>
          <w:lang w:val="en-US"/>
        </w:rPr>
      </w:pPr>
    </w:p>
    <w:p w:rsidR="00097262" w:rsidRPr="00646817" w:rsidRDefault="00097262" w:rsidP="00646817">
      <w:pPr>
        <w:contextualSpacing/>
        <w:jc w:val="both"/>
        <w:rPr>
          <w:rFonts w:ascii="Arial" w:hAnsi="Arial" w:cs="Arial"/>
          <w:caps/>
          <w:color w:val="000080"/>
          <w:sz w:val="20"/>
          <w:szCs w:val="20"/>
          <w:lang w:val="en-US"/>
        </w:rPr>
      </w:pPr>
      <w:r w:rsidRPr="00646817">
        <w:rPr>
          <w:rFonts w:ascii="Arial" w:hAnsi="Arial" w:cs="Arial"/>
          <w:color w:val="333333"/>
          <w:sz w:val="18"/>
          <w:szCs w:val="18"/>
          <w:lang w:val="en-US"/>
        </w:rPr>
        <w:t xml:space="preserve">Vladimir Babeshko has completed his HD (Doctor of Mechanics) in 1974 from  Russian Academy of Sciences. During many years he is a chief of Scientific-Research Center for Forecasting and Preventing Geoecological and Technologic Disasters Kuban State University and </w:t>
      </w:r>
      <w:r w:rsidRPr="00646817">
        <w:rPr>
          <w:rFonts w:ascii="Arial" w:hAnsi="Arial" w:cs="Arial"/>
          <w:sz w:val="18"/>
          <w:szCs w:val="18"/>
          <w:lang w:val="en-US" w:eastAsia="en-US"/>
        </w:rPr>
        <w:t>Southern Research Center, Russian Academy of Sciences</w:t>
      </w:r>
      <w:r w:rsidRPr="00646817">
        <w:rPr>
          <w:rFonts w:ascii="Arial" w:hAnsi="Arial" w:cs="Arial"/>
          <w:caps/>
          <w:color w:val="000080"/>
          <w:sz w:val="20"/>
          <w:szCs w:val="20"/>
          <w:lang w:val="en-US"/>
        </w:rPr>
        <w:t>.</w:t>
      </w:r>
    </w:p>
    <w:p w:rsidR="00097262" w:rsidRPr="00646817" w:rsidRDefault="00097262" w:rsidP="00646817">
      <w:pPr>
        <w:contextualSpacing/>
        <w:jc w:val="both"/>
        <w:rPr>
          <w:rFonts w:ascii="Arial" w:eastAsia="Arial Unicode MS" w:hAnsi="Arial" w:cs="Arial"/>
          <w:caps/>
          <w:color w:val="000080"/>
          <w:sz w:val="18"/>
          <w:szCs w:val="18"/>
          <w:lang w:val="en-US"/>
        </w:rPr>
      </w:pPr>
      <w:r w:rsidRPr="00646817">
        <w:rPr>
          <w:rFonts w:ascii="Arial" w:hAnsi="Arial" w:cs="Arial"/>
          <w:color w:val="333333"/>
          <w:sz w:val="18"/>
          <w:szCs w:val="18"/>
          <w:lang w:val="en-US"/>
        </w:rPr>
        <w:t xml:space="preserve">He has 20 patents, published 7 monographs and more than 450 papers in reputed journals such as </w:t>
      </w:r>
      <w:r w:rsidRPr="00646817">
        <w:rPr>
          <w:rFonts w:ascii="Arial" w:eastAsia="Arial Unicode MS" w:hAnsi="Arial" w:cs="Arial"/>
          <w:sz w:val="18"/>
          <w:szCs w:val="18"/>
          <w:lang w:val="en-US" w:eastAsia="en-US"/>
        </w:rPr>
        <w:t>Russian</w:t>
      </w:r>
      <w:r w:rsidRPr="00646817">
        <w:rPr>
          <w:rFonts w:ascii="Arial" w:hAnsi="Arial" w:cs="Arial"/>
          <w:color w:val="333333"/>
          <w:sz w:val="18"/>
          <w:szCs w:val="18"/>
          <w:lang w:val="en-US"/>
        </w:rPr>
        <w:t xml:space="preserve"> Academy of Sciences and many others.</w:t>
      </w:r>
    </w:p>
    <w:p w:rsidR="00097262" w:rsidRDefault="00097262" w:rsidP="00991BBD">
      <w:pPr>
        <w:suppressAutoHyphens/>
        <w:jc w:val="both"/>
        <w:rPr>
          <w:lang w:val="en-US"/>
        </w:rPr>
      </w:pPr>
    </w:p>
    <w:p w:rsidR="00097262" w:rsidRPr="0002661D" w:rsidRDefault="00097262" w:rsidP="00991BBD">
      <w:pPr>
        <w:suppressAutoHyphens/>
        <w:jc w:val="both"/>
        <w:rPr>
          <w:rFonts w:ascii="Arial" w:hAnsi="Arial" w:cs="Arial"/>
          <w:sz w:val="20"/>
          <w:szCs w:val="20"/>
          <w:lang w:val="en-US"/>
        </w:rPr>
      </w:pPr>
      <w:r w:rsidRPr="0002661D">
        <w:rPr>
          <w:rFonts w:ascii="Arial" w:hAnsi="Arial" w:cs="Arial"/>
          <w:sz w:val="20"/>
          <w:szCs w:val="20"/>
          <w:lang w:val="en-US"/>
        </w:rPr>
        <w:t>Vladimir Babeshko</w:t>
      </w:r>
    </w:p>
    <w:p w:rsidR="00097262" w:rsidRDefault="00097262" w:rsidP="00991BBD">
      <w:pPr>
        <w:suppressAutoHyphens/>
        <w:jc w:val="both"/>
        <w:rPr>
          <w:rFonts w:ascii="Arial" w:hAnsi="Arial" w:cs="Arial"/>
          <w:sz w:val="20"/>
          <w:szCs w:val="20"/>
          <w:lang w:val="en-US"/>
        </w:rPr>
      </w:pPr>
      <w:r w:rsidRPr="0002661D">
        <w:rPr>
          <w:rFonts w:ascii="Arial" w:hAnsi="Arial" w:cs="Arial"/>
          <w:sz w:val="20"/>
          <w:szCs w:val="20"/>
          <w:lang w:val="en-US"/>
        </w:rPr>
        <w:t xml:space="preserve">Email: </w:t>
      </w:r>
      <w:hyperlink r:id="rId14" w:history="1">
        <w:r w:rsidRPr="00AB47F7">
          <w:rPr>
            <w:rStyle w:val="a3"/>
            <w:rFonts w:ascii="Arial" w:hAnsi="Arial" w:cs="Arial"/>
            <w:sz w:val="20"/>
            <w:szCs w:val="20"/>
            <w:lang w:val="en-US"/>
          </w:rPr>
          <w:t>babeshko41@mail.ru</w:t>
        </w:r>
      </w:hyperlink>
    </w:p>
    <w:p w:rsidR="00097262" w:rsidRDefault="00097262" w:rsidP="00991BBD">
      <w:pPr>
        <w:suppressAutoHyphens/>
        <w:jc w:val="both"/>
        <w:rPr>
          <w:rFonts w:ascii="Arial" w:hAnsi="Arial" w:cs="Arial"/>
          <w:sz w:val="20"/>
          <w:szCs w:val="20"/>
          <w:lang w:val="en-US"/>
        </w:rPr>
      </w:pPr>
    </w:p>
    <w:p w:rsidR="00097262" w:rsidRDefault="00097262" w:rsidP="00991BBD">
      <w:pPr>
        <w:suppressAutoHyphens/>
        <w:jc w:val="both"/>
        <w:rPr>
          <w:rFonts w:ascii="Arial" w:hAnsi="Arial" w:cs="Arial"/>
          <w:sz w:val="20"/>
          <w:szCs w:val="20"/>
          <w:lang w:val="en-US"/>
        </w:rPr>
      </w:pPr>
    </w:p>
    <w:p w:rsidR="00097262" w:rsidRPr="00FA461E" w:rsidRDefault="00097262" w:rsidP="00FA461E">
      <w:pPr>
        <w:suppressAutoHyphens/>
        <w:jc w:val="both"/>
        <w:rPr>
          <w:rFonts w:ascii="Arial" w:hAnsi="Arial" w:cs="Arial"/>
          <w:sz w:val="20"/>
          <w:szCs w:val="20"/>
          <w:lang w:val="en-US"/>
        </w:rPr>
      </w:pPr>
    </w:p>
    <w:p w:rsidR="00097262" w:rsidRPr="00FA461E" w:rsidRDefault="005C5885" w:rsidP="00FA461E">
      <w:pPr>
        <w:suppressAutoHyphens/>
        <w:jc w:val="both"/>
        <w:rPr>
          <w:rFonts w:ascii="Arial" w:hAnsi="Arial" w:cs="Arial"/>
          <w:sz w:val="20"/>
          <w:szCs w:val="20"/>
          <w:lang w:val="en-US"/>
        </w:rPr>
      </w:pPr>
      <w:r>
        <w:rPr>
          <w:rFonts w:ascii="Arial" w:hAnsi="Arial" w:cs="Arial"/>
          <w:noProof/>
          <w:sz w:val="20"/>
          <w:szCs w:val="20"/>
        </w:rPr>
        <w:drawing>
          <wp:inline distT="0" distB="0" distL="0" distR="0">
            <wp:extent cx="4134485" cy="4134485"/>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4485" cy="4134485"/>
                    </a:xfrm>
                    <a:prstGeom prst="rect">
                      <a:avLst/>
                    </a:prstGeom>
                    <a:noFill/>
                    <a:ln>
                      <a:noFill/>
                    </a:ln>
                  </pic:spPr>
                </pic:pic>
              </a:graphicData>
            </a:graphic>
          </wp:inline>
        </w:drawing>
      </w:r>
    </w:p>
    <w:p w:rsidR="00097262" w:rsidRPr="00FA461E" w:rsidRDefault="00097262" w:rsidP="00FA461E">
      <w:pPr>
        <w:suppressAutoHyphens/>
        <w:jc w:val="both"/>
        <w:rPr>
          <w:rFonts w:ascii="Arial" w:hAnsi="Arial" w:cs="Arial"/>
          <w:sz w:val="20"/>
          <w:szCs w:val="20"/>
          <w:lang w:val="en-US"/>
        </w:rPr>
      </w:pPr>
    </w:p>
    <w:p w:rsidR="00097262" w:rsidRPr="00FA461E" w:rsidRDefault="00097262" w:rsidP="00FA461E">
      <w:pPr>
        <w:suppressAutoHyphens/>
        <w:jc w:val="both"/>
        <w:rPr>
          <w:rFonts w:ascii="Arial" w:hAnsi="Arial" w:cs="Arial"/>
          <w:sz w:val="20"/>
          <w:szCs w:val="20"/>
          <w:lang w:val="en-US"/>
        </w:rPr>
      </w:pPr>
    </w:p>
    <w:p w:rsidR="00097262" w:rsidRPr="00FA461E" w:rsidRDefault="00097262" w:rsidP="00FA461E">
      <w:pPr>
        <w:suppressAutoHyphens/>
        <w:jc w:val="both"/>
        <w:rPr>
          <w:rFonts w:ascii="Arial" w:hAnsi="Arial" w:cs="Arial"/>
          <w:sz w:val="20"/>
          <w:szCs w:val="20"/>
          <w:lang w:val="en-US"/>
        </w:rPr>
      </w:pPr>
      <w:r w:rsidRPr="00FA461E">
        <w:rPr>
          <w:rFonts w:ascii="Arial" w:hAnsi="Arial" w:cs="Arial"/>
          <w:sz w:val="20"/>
          <w:szCs w:val="20"/>
          <w:lang w:val="en-US"/>
        </w:rPr>
        <w:t>Vladimir Babeshko</w:t>
      </w:r>
    </w:p>
    <w:p w:rsidR="00097262" w:rsidRPr="0002661D" w:rsidRDefault="00097262" w:rsidP="00991BBD">
      <w:pPr>
        <w:suppressAutoHyphens/>
        <w:jc w:val="both"/>
        <w:rPr>
          <w:rFonts w:ascii="Arial" w:hAnsi="Arial" w:cs="Arial"/>
          <w:sz w:val="20"/>
          <w:szCs w:val="20"/>
          <w:lang w:val="en-US"/>
        </w:rPr>
      </w:pPr>
    </w:p>
    <w:sectPr w:rsidR="00097262" w:rsidRPr="0002661D" w:rsidSect="00312D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44F"/>
    <w:rsid w:val="0002661D"/>
    <w:rsid w:val="00030886"/>
    <w:rsid w:val="00097262"/>
    <w:rsid w:val="00100A0D"/>
    <w:rsid w:val="001527F1"/>
    <w:rsid w:val="001771B1"/>
    <w:rsid w:val="001A0A43"/>
    <w:rsid w:val="001E0805"/>
    <w:rsid w:val="001E6168"/>
    <w:rsid w:val="00270CEF"/>
    <w:rsid w:val="002B5630"/>
    <w:rsid w:val="003108BF"/>
    <w:rsid w:val="00312D21"/>
    <w:rsid w:val="00392845"/>
    <w:rsid w:val="003F244F"/>
    <w:rsid w:val="00456631"/>
    <w:rsid w:val="0053201D"/>
    <w:rsid w:val="005557F4"/>
    <w:rsid w:val="00564DFD"/>
    <w:rsid w:val="005C5885"/>
    <w:rsid w:val="005E1168"/>
    <w:rsid w:val="005E31E0"/>
    <w:rsid w:val="00611EDF"/>
    <w:rsid w:val="00646817"/>
    <w:rsid w:val="006B2D4C"/>
    <w:rsid w:val="0076507B"/>
    <w:rsid w:val="00775639"/>
    <w:rsid w:val="007846E2"/>
    <w:rsid w:val="007B15F6"/>
    <w:rsid w:val="007B17B5"/>
    <w:rsid w:val="00862CA3"/>
    <w:rsid w:val="00990AE6"/>
    <w:rsid w:val="00991BBD"/>
    <w:rsid w:val="009B559B"/>
    <w:rsid w:val="00A820F8"/>
    <w:rsid w:val="00A83CB7"/>
    <w:rsid w:val="00AA3D20"/>
    <w:rsid w:val="00AB277E"/>
    <w:rsid w:val="00AB47F7"/>
    <w:rsid w:val="00AD7DAB"/>
    <w:rsid w:val="00B538C1"/>
    <w:rsid w:val="00C14F21"/>
    <w:rsid w:val="00C6558B"/>
    <w:rsid w:val="00C77539"/>
    <w:rsid w:val="00C84E63"/>
    <w:rsid w:val="00D76A58"/>
    <w:rsid w:val="00D81031"/>
    <w:rsid w:val="00DD6067"/>
    <w:rsid w:val="00DE2FA5"/>
    <w:rsid w:val="00E3757F"/>
    <w:rsid w:val="00E66662"/>
    <w:rsid w:val="00EA1863"/>
    <w:rsid w:val="00FA461E"/>
    <w:rsid w:val="00FC5EE8"/>
    <w:rsid w:val="00FF6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44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A461E"/>
    <w:rPr>
      <w:rFonts w:cs="Times New Roman"/>
      <w:color w:val="0000FF"/>
      <w:u w:val="single"/>
    </w:rPr>
  </w:style>
  <w:style w:type="paragraph" w:styleId="a4">
    <w:name w:val="Balloon Text"/>
    <w:basedOn w:val="a"/>
    <w:link w:val="a5"/>
    <w:uiPriority w:val="99"/>
    <w:semiHidden/>
    <w:rsid w:val="00FA461E"/>
    <w:rPr>
      <w:rFonts w:ascii="Tahoma" w:hAnsi="Tahoma" w:cs="Tahoma"/>
      <w:sz w:val="16"/>
      <w:szCs w:val="16"/>
    </w:rPr>
  </w:style>
  <w:style w:type="character" w:customStyle="1" w:styleId="a5">
    <w:name w:val="Текст выноски Знак"/>
    <w:basedOn w:val="a0"/>
    <w:link w:val="a4"/>
    <w:uiPriority w:val="99"/>
    <w:semiHidden/>
    <w:locked/>
    <w:rsid w:val="00FA461E"/>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44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A461E"/>
    <w:rPr>
      <w:rFonts w:cs="Times New Roman"/>
      <w:color w:val="0000FF"/>
      <w:u w:val="single"/>
    </w:rPr>
  </w:style>
  <w:style w:type="paragraph" w:styleId="a4">
    <w:name w:val="Balloon Text"/>
    <w:basedOn w:val="a"/>
    <w:link w:val="a5"/>
    <w:uiPriority w:val="99"/>
    <w:semiHidden/>
    <w:rsid w:val="00FA461E"/>
    <w:rPr>
      <w:rFonts w:ascii="Tahoma" w:hAnsi="Tahoma" w:cs="Tahoma"/>
      <w:sz w:val="16"/>
      <w:szCs w:val="16"/>
    </w:rPr>
  </w:style>
  <w:style w:type="character" w:customStyle="1" w:styleId="a5">
    <w:name w:val="Текст выноски Знак"/>
    <w:basedOn w:val="a0"/>
    <w:link w:val="a4"/>
    <w:uiPriority w:val="99"/>
    <w:semiHidden/>
    <w:locked/>
    <w:rsid w:val="00FA461E"/>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5.bin"/><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5.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mailto:babeshko41@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dc:creator>
  <cp:lastModifiedBy>VAB</cp:lastModifiedBy>
  <cp:revision>3</cp:revision>
  <cp:lastPrinted>2018-06-02T20:32:00Z</cp:lastPrinted>
  <dcterms:created xsi:type="dcterms:W3CDTF">2019-06-14T18:54:00Z</dcterms:created>
  <dcterms:modified xsi:type="dcterms:W3CDTF">2019-06-14T18:58:00Z</dcterms:modified>
</cp:coreProperties>
</file>