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29D" w:rsidRDefault="0047153B">
      <w:pPr>
        <w:rPr>
          <w:rFonts w:ascii="Minion Pro" w:eastAsia="Minion Pro" w:hAnsi="Minion Pro" w:cs="Minion Pro"/>
          <w:b/>
          <w:bCs/>
          <w:color w:val="337AB7"/>
          <w:sz w:val="36"/>
          <w:szCs w:val="36"/>
          <w:lang w:val="en-US"/>
        </w:rPr>
      </w:pPr>
      <w:r w:rsidRPr="00F45230">
        <w:rPr>
          <w:rFonts w:ascii="Minion Pro" w:eastAsia="Minion Pro" w:hAnsi="Minion Pro" w:cs="Minion Pro"/>
          <w:b/>
          <w:bCs/>
          <w:color w:val="337AB7"/>
          <w:sz w:val="36"/>
          <w:szCs w:val="36"/>
          <w:lang w:val="en-US"/>
        </w:rPr>
        <w:t xml:space="preserve">Pasture </w:t>
      </w:r>
      <w:r w:rsidR="00421582" w:rsidRPr="00F45230">
        <w:rPr>
          <w:rFonts w:ascii="Minion Pro" w:eastAsia="Minion Pro" w:hAnsi="Minion Pro" w:cs="Minion Pro"/>
          <w:b/>
          <w:bCs/>
          <w:color w:val="337AB7"/>
          <w:sz w:val="36"/>
          <w:szCs w:val="36"/>
          <w:lang w:val="en-US"/>
        </w:rPr>
        <w:t xml:space="preserve">and land </w:t>
      </w:r>
      <w:r w:rsidRPr="00F45230">
        <w:rPr>
          <w:rFonts w:ascii="Minion Pro" w:eastAsia="Minion Pro" w:hAnsi="Minion Pro" w:cs="Minion Pro"/>
          <w:b/>
          <w:bCs/>
          <w:color w:val="337AB7"/>
          <w:sz w:val="36"/>
          <w:szCs w:val="36"/>
          <w:lang w:val="en-US"/>
        </w:rPr>
        <w:t>degradation by w</w:t>
      </w:r>
      <w:r w:rsidR="00901658" w:rsidRPr="00F45230">
        <w:rPr>
          <w:rFonts w:ascii="Minion Pro" w:eastAsia="Minion Pro" w:hAnsi="Minion Pro" w:cs="Minion Pro"/>
          <w:b/>
          <w:bCs/>
          <w:color w:val="337AB7"/>
          <w:sz w:val="36"/>
          <w:szCs w:val="36"/>
          <w:lang w:val="en-US"/>
        </w:rPr>
        <w:t>eed</w:t>
      </w:r>
      <w:r w:rsidR="00CB029D" w:rsidRPr="00F45230">
        <w:rPr>
          <w:rFonts w:ascii="Minion Pro" w:eastAsia="Minion Pro" w:hAnsi="Minion Pro" w:cs="Minion Pro"/>
          <w:b/>
          <w:bCs/>
          <w:color w:val="337AB7"/>
          <w:sz w:val="36"/>
          <w:szCs w:val="36"/>
          <w:lang w:val="en-US"/>
        </w:rPr>
        <w:t>y</w:t>
      </w:r>
      <w:r w:rsidR="00A220E1" w:rsidRPr="00F45230">
        <w:rPr>
          <w:rFonts w:ascii="Minion Pro" w:eastAsia="Minion Pro" w:hAnsi="Minion Pro" w:cs="Minion Pro"/>
          <w:b/>
          <w:bCs/>
          <w:color w:val="337AB7"/>
          <w:sz w:val="36"/>
          <w:szCs w:val="36"/>
          <w:lang w:val="en-US"/>
        </w:rPr>
        <w:t xml:space="preserve"> </w:t>
      </w:r>
      <w:r w:rsidR="00413303" w:rsidRPr="00F45230">
        <w:rPr>
          <w:rFonts w:ascii="Minion Pro" w:eastAsia="Minion Pro" w:hAnsi="Minion Pro" w:cs="Minion Pro"/>
          <w:b/>
          <w:bCs/>
          <w:color w:val="337AB7"/>
          <w:sz w:val="36"/>
          <w:szCs w:val="36"/>
          <w:lang w:val="en-US"/>
        </w:rPr>
        <w:t>invasion</w:t>
      </w:r>
      <w:r w:rsidR="00A220E1" w:rsidRPr="00F45230">
        <w:rPr>
          <w:rFonts w:ascii="Minion Pro" w:eastAsia="Minion Pro" w:hAnsi="Minion Pro" w:cs="Minion Pro"/>
          <w:b/>
          <w:bCs/>
          <w:color w:val="337AB7"/>
          <w:sz w:val="36"/>
          <w:szCs w:val="36"/>
          <w:lang w:val="en-US"/>
        </w:rPr>
        <w:t xml:space="preserve"> </w:t>
      </w:r>
      <w:r w:rsidR="006D19EE">
        <w:rPr>
          <w:rFonts w:ascii="Minion Pro" w:eastAsia="Minion Pro" w:hAnsi="Minion Pro" w:cs="Minion Pro"/>
          <w:b/>
          <w:bCs/>
          <w:color w:val="337AB7"/>
          <w:sz w:val="36"/>
          <w:szCs w:val="36"/>
          <w:lang w:val="en-US"/>
        </w:rPr>
        <w:t>on frost heave surfaces</w:t>
      </w:r>
      <w:r w:rsidR="000226EE" w:rsidRPr="00F45230">
        <w:rPr>
          <w:rFonts w:ascii="Minion Pro" w:eastAsia="Minion Pro" w:hAnsi="Minion Pro" w:cs="Minion Pro"/>
          <w:b/>
          <w:bCs/>
          <w:color w:val="337AB7"/>
          <w:sz w:val="36"/>
          <w:szCs w:val="36"/>
          <w:lang w:val="en-US"/>
        </w:rPr>
        <w:t xml:space="preserve"> </w:t>
      </w:r>
      <w:r w:rsidRPr="00F45230">
        <w:rPr>
          <w:rFonts w:ascii="Minion Pro" w:eastAsia="Minion Pro" w:hAnsi="Minion Pro" w:cs="Minion Pro"/>
          <w:b/>
          <w:bCs/>
          <w:color w:val="337AB7"/>
          <w:sz w:val="36"/>
          <w:szCs w:val="36"/>
          <w:lang w:val="en-US"/>
        </w:rPr>
        <w:t>in Changthang</w:t>
      </w:r>
      <w:r w:rsidR="006D19EE">
        <w:rPr>
          <w:rFonts w:ascii="Minion Pro" w:eastAsia="Minion Pro" w:hAnsi="Minion Pro" w:cs="Minion Pro"/>
          <w:b/>
          <w:bCs/>
          <w:color w:val="337AB7"/>
          <w:sz w:val="36"/>
          <w:szCs w:val="36"/>
          <w:lang w:val="en-US"/>
        </w:rPr>
        <w:t xml:space="preserve"> region of Leh</w:t>
      </w:r>
      <w:r w:rsidRPr="00F45230">
        <w:rPr>
          <w:rFonts w:ascii="Minion Pro" w:eastAsia="Minion Pro" w:hAnsi="Minion Pro" w:cs="Minion Pro"/>
          <w:b/>
          <w:bCs/>
          <w:color w:val="337AB7"/>
          <w:sz w:val="36"/>
          <w:szCs w:val="36"/>
          <w:lang w:val="en-US"/>
        </w:rPr>
        <w:t>-</w:t>
      </w:r>
      <w:r w:rsidR="00401DCF" w:rsidRPr="00F45230">
        <w:rPr>
          <w:rFonts w:ascii="Minion Pro" w:eastAsia="Minion Pro" w:hAnsi="Minion Pro" w:cs="Minion Pro"/>
          <w:b/>
          <w:bCs/>
          <w:color w:val="337AB7"/>
          <w:sz w:val="36"/>
          <w:szCs w:val="36"/>
          <w:lang w:val="en-US"/>
        </w:rPr>
        <w:t>Ladakh</w:t>
      </w:r>
    </w:p>
    <w:p w:rsidR="006D19EE" w:rsidRPr="00474699" w:rsidRDefault="006D19EE">
      <w:pPr>
        <w:rPr>
          <w:rFonts w:ascii="Times New Roman" w:hAnsi="Times New Roman" w:cs="Times New Roman"/>
          <w:b/>
          <w:sz w:val="24"/>
          <w:szCs w:val="24"/>
        </w:rPr>
      </w:pPr>
    </w:p>
    <w:p w:rsidR="00191D47" w:rsidRPr="00191D47" w:rsidRDefault="00191D47" w:rsidP="00191D47">
      <w:pPr>
        <w:jc w:val="both"/>
        <w:rPr>
          <w:rFonts w:ascii="Arial" w:hAnsi="Arial" w:cs="Arial"/>
          <w:sz w:val="16"/>
          <w:szCs w:val="18"/>
        </w:rPr>
      </w:pPr>
      <w:r w:rsidRPr="00191D47">
        <w:rPr>
          <w:rFonts w:ascii="Arial" w:hAnsi="Arial" w:cs="Arial"/>
          <w:sz w:val="16"/>
          <w:szCs w:val="18"/>
        </w:rPr>
        <w:t xml:space="preserve">Dr </w:t>
      </w:r>
      <w:r w:rsidR="00F355CB" w:rsidRPr="00191D47">
        <w:rPr>
          <w:rFonts w:ascii="Arial" w:hAnsi="Arial" w:cs="Arial"/>
          <w:sz w:val="16"/>
          <w:szCs w:val="18"/>
        </w:rPr>
        <w:t>M</w:t>
      </w:r>
      <w:r w:rsidRPr="00191D47">
        <w:rPr>
          <w:rFonts w:ascii="Arial" w:hAnsi="Arial" w:cs="Arial"/>
          <w:sz w:val="16"/>
          <w:szCs w:val="18"/>
        </w:rPr>
        <w:t xml:space="preserve">ahendra </w:t>
      </w:r>
      <w:r w:rsidR="00F355CB" w:rsidRPr="00191D47">
        <w:rPr>
          <w:rFonts w:ascii="Arial" w:hAnsi="Arial" w:cs="Arial"/>
          <w:sz w:val="16"/>
          <w:szCs w:val="18"/>
        </w:rPr>
        <w:t>Raghu</w:t>
      </w:r>
      <w:r w:rsidRPr="00191D47">
        <w:rPr>
          <w:rFonts w:ascii="Arial" w:hAnsi="Arial" w:cs="Arial"/>
          <w:sz w:val="16"/>
          <w:szCs w:val="18"/>
        </w:rPr>
        <w:t>w</w:t>
      </w:r>
      <w:r w:rsidR="00F355CB" w:rsidRPr="00191D47">
        <w:rPr>
          <w:rFonts w:ascii="Arial" w:hAnsi="Arial" w:cs="Arial"/>
          <w:sz w:val="16"/>
          <w:szCs w:val="18"/>
        </w:rPr>
        <w:t>anshi,</w:t>
      </w:r>
      <w:r w:rsidRPr="00191D47">
        <w:rPr>
          <w:rFonts w:ascii="Arial" w:hAnsi="Arial" w:cs="Arial"/>
          <w:sz w:val="16"/>
          <w:szCs w:val="18"/>
        </w:rPr>
        <w:t xml:space="preserve"> ICAR-NBSS-LUP, Nagpur-440033 Maharashtra India</w:t>
      </w:r>
    </w:p>
    <w:p w:rsidR="00191D47" w:rsidRPr="00191D47" w:rsidRDefault="00191D47" w:rsidP="00191D47">
      <w:pPr>
        <w:jc w:val="both"/>
        <w:rPr>
          <w:rFonts w:ascii="Arial" w:hAnsi="Arial" w:cs="Arial"/>
          <w:sz w:val="16"/>
          <w:szCs w:val="18"/>
        </w:rPr>
      </w:pPr>
      <w:r w:rsidRPr="00191D47">
        <w:rPr>
          <w:rFonts w:ascii="Arial" w:hAnsi="Arial" w:cs="Arial"/>
          <w:sz w:val="16"/>
          <w:szCs w:val="18"/>
        </w:rPr>
        <w:t>Dr</w:t>
      </w:r>
      <w:r w:rsidR="00F355CB" w:rsidRPr="00191D47">
        <w:rPr>
          <w:rFonts w:ascii="Arial" w:hAnsi="Arial" w:cs="Arial"/>
          <w:sz w:val="16"/>
          <w:szCs w:val="18"/>
        </w:rPr>
        <w:t xml:space="preserve"> </w:t>
      </w:r>
      <w:r w:rsidR="00CB029D" w:rsidRPr="00191D47">
        <w:rPr>
          <w:rFonts w:ascii="Arial" w:hAnsi="Arial" w:cs="Arial"/>
          <w:sz w:val="16"/>
          <w:szCs w:val="18"/>
        </w:rPr>
        <w:t>P</w:t>
      </w:r>
      <w:r w:rsidRPr="00191D47">
        <w:rPr>
          <w:rFonts w:ascii="Arial" w:hAnsi="Arial" w:cs="Arial"/>
          <w:sz w:val="16"/>
          <w:szCs w:val="18"/>
        </w:rPr>
        <w:t>ratap Moharana, ICAR-CAZRI, Jodhpur-342003, Rajasthan, India</w:t>
      </w:r>
    </w:p>
    <w:p w:rsidR="00191D47" w:rsidRPr="00191D47" w:rsidRDefault="00191D47" w:rsidP="00191D47">
      <w:pPr>
        <w:jc w:val="both"/>
        <w:rPr>
          <w:rFonts w:ascii="Arial" w:hAnsi="Arial" w:cs="Arial"/>
          <w:sz w:val="16"/>
          <w:szCs w:val="18"/>
        </w:rPr>
      </w:pPr>
      <w:r w:rsidRPr="00191D47">
        <w:rPr>
          <w:rFonts w:ascii="Arial" w:hAnsi="Arial" w:cs="Arial"/>
          <w:sz w:val="16"/>
          <w:szCs w:val="18"/>
        </w:rPr>
        <w:t xml:space="preserve">Ms </w:t>
      </w:r>
      <w:r w:rsidR="008548D9" w:rsidRPr="00191D47">
        <w:rPr>
          <w:rFonts w:ascii="Arial" w:hAnsi="Arial" w:cs="Arial"/>
          <w:sz w:val="16"/>
          <w:szCs w:val="18"/>
        </w:rPr>
        <w:t>Stanzin Landol</w:t>
      </w:r>
      <w:r w:rsidRPr="00191D47">
        <w:rPr>
          <w:rFonts w:ascii="Arial" w:hAnsi="Arial" w:cs="Arial"/>
          <w:sz w:val="16"/>
          <w:szCs w:val="18"/>
        </w:rPr>
        <w:t>, ICAR-RRS,ICAR-CAZRI, Leh-Ladakh-194101, Jammu &amp; Kashmir India</w:t>
      </w:r>
    </w:p>
    <w:p w:rsidR="00191D47" w:rsidRPr="00191D47" w:rsidRDefault="00191D47" w:rsidP="00191D47">
      <w:pPr>
        <w:jc w:val="both"/>
        <w:rPr>
          <w:rFonts w:ascii="Arial" w:hAnsi="Arial" w:cs="Arial"/>
          <w:sz w:val="16"/>
          <w:szCs w:val="18"/>
        </w:rPr>
      </w:pPr>
      <w:r w:rsidRPr="00191D47">
        <w:rPr>
          <w:rFonts w:ascii="Arial" w:hAnsi="Arial" w:cs="Arial"/>
          <w:sz w:val="16"/>
          <w:szCs w:val="18"/>
        </w:rPr>
        <w:t xml:space="preserve">Mr. </w:t>
      </w:r>
      <w:r w:rsidR="00B101C9" w:rsidRPr="00191D47">
        <w:rPr>
          <w:rFonts w:ascii="Arial" w:hAnsi="Arial" w:cs="Arial"/>
          <w:sz w:val="16"/>
          <w:szCs w:val="18"/>
        </w:rPr>
        <w:t>Ngawang Dorjay</w:t>
      </w:r>
      <w:r w:rsidRPr="00191D47">
        <w:rPr>
          <w:rFonts w:ascii="Arial" w:hAnsi="Arial" w:cs="Arial"/>
          <w:sz w:val="16"/>
          <w:szCs w:val="18"/>
        </w:rPr>
        <w:t>, ICAR-RRS,ICAR-CAZRI, Leh-Ladakh-194101, Jammu &amp; Kashmir India</w:t>
      </w:r>
    </w:p>
    <w:p w:rsidR="00191D47" w:rsidRPr="00191D47" w:rsidRDefault="00191D47" w:rsidP="00191D47">
      <w:pPr>
        <w:jc w:val="both"/>
        <w:rPr>
          <w:rFonts w:ascii="Arial" w:hAnsi="Arial" w:cs="Arial"/>
          <w:sz w:val="16"/>
          <w:szCs w:val="18"/>
        </w:rPr>
      </w:pPr>
      <w:r w:rsidRPr="00191D47">
        <w:rPr>
          <w:rFonts w:ascii="Arial" w:hAnsi="Arial" w:cs="Arial"/>
          <w:sz w:val="16"/>
          <w:szCs w:val="18"/>
        </w:rPr>
        <w:t>Dr Enoch Spalbar, ICAR-RRS,ICAR-CAZRI, Leh-Ladakh-194101, Jammu &amp; Kashmir India</w:t>
      </w:r>
    </w:p>
    <w:p w:rsidR="00F355CB" w:rsidRPr="00191D47" w:rsidRDefault="00191D47" w:rsidP="00191D47">
      <w:pPr>
        <w:jc w:val="both"/>
        <w:rPr>
          <w:rFonts w:ascii="Arial" w:hAnsi="Arial" w:cs="Arial"/>
          <w:sz w:val="16"/>
          <w:szCs w:val="18"/>
        </w:rPr>
      </w:pPr>
      <w:r w:rsidRPr="00191D47">
        <w:rPr>
          <w:rFonts w:ascii="Arial" w:hAnsi="Arial" w:cs="Arial"/>
          <w:sz w:val="16"/>
          <w:szCs w:val="18"/>
        </w:rPr>
        <w:t xml:space="preserve">Dr </w:t>
      </w:r>
      <w:r w:rsidR="00B101C9" w:rsidRPr="00191D47">
        <w:rPr>
          <w:rFonts w:ascii="Arial" w:hAnsi="Arial" w:cs="Arial"/>
          <w:sz w:val="16"/>
          <w:szCs w:val="18"/>
        </w:rPr>
        <w:t>R.K. Bhatt</w:t>
      </w:r>
      <w:r w:rsidRPr="00191D47">
        <w:rPr>
          <w:rFonts w:ascii="Arial" w:hAnsi="Arial" w:cs="Arial"/>
          <w:sz w:val="16"/>
          <w:szCs w:val="18"/>
        </w:rPr>
        <w:t>, ICAR-CAZRI, Jodhpur-342003, Rajasthan, India</w:t>
      </w:r>
    </w:p>
    <w:p w:rsidR="00191D47" w:rsidRDefault="00191D47" w:rsidP="00F355CB">
      <w:pPr>
        <w:rPr>
          <w:rFonts w:ascii="Times New Roman" w:hAnsi="Times New Roman" w:cs="Times New Roman"/>
          <w:i/>
          <w:sz w:val="20"/>
          <w:szCs w:val="18"/>
          <w:vertAlign w:val="superscript"/>
        </w:rPr>
      </w:pPr>
    </w:p>
    <w:p w:rsidR="00191D47" w:rsidRDefault="00191D47" w:rsidP="00F355CB">
      <w:pPr>
        <w:rPr>
          <w:rFonts w:ascii="Times New Roman" w:hAnsi="Times New Roman" w:cs="Times New Roman"/>
          <w:i/>
          <w:sz w:val="20"/>
          <w:szCs w:val="18"/>
          <w:vertAlign w:val="superscript"/>
        </w:rPr>
        <w:sectPr w:rsidR="00191D47" w:rsidSect="00191D47">
          <w:pgSz w:w="12240" w:h="15840"/>
          <w:pgMar w:top="1440" w:right="1440" w:bottom="1440" w:left="1440" w:header="720" w:footer="720" w:gutter="0"/>
          <w:cols w:space="720"/>
          <w:docGrid w:linePitch="360"/>
        </w:sectPr>
      </w:pPr>
    </w:p>
    <w:p w:rsidR="006C56BC" w:rsidRPr="006C69FD" w:rsidRDefault="00421582" w:rsidP="00C16515">
      <w:pPr>
        <w:jc w:val="both"/>
        <w:rPr>
          <w:rFonts w:ascii="Tw Cen MT" w:eastAsia="Tw Cen MT" w:hAnsi="Tw Cen MT" w:cs="Tw Cen MT"/>
          <w:sz w:val="18"/>
          <w:szCs w:val="18"/>
          <w:lang w:val="en-US"/>
        </w:rPr>
      </w:pPr>
      <w:r>
        <w:rPr>
          <w:rFonts w:ascii="Times New Roman" w:hAnsi="Times New Roman" w:cs="Times New Roman"/>
          <w:i/>
          <w:sz w:val="20"/>
          <w:szCs w:val="18"/>
          <w:vertAlign w:val="superscript"/>
        </w:rPr>
        <w:lastRenderedPageBreak/>
        <w:t xml:space="preserve"> </w:t>
      </w:r>
      <w:r w:rsidR="004E0A8D">
        <w:rPr>
          <w:rFonts w:ascii="Tw Cen MT" w:eastAsia="Tw Cen MT" w:hAnsi="Tw Cen MT" w:cs="Tw Cen MT"/>
          <w:sz w:val="18"/>
          <w:szCs w:val="18"/>
          <w:lang w:val="en-US"/>
        </w:rPr>
        <w:t>Statement of the problem</w:t>
      </w:r>
      <w:r w:rsidR="001E357A" w:rsidRPr="006C69FD">
        <w:rPr>
          <w:rFonts w:ascii="Tw Cen MT" w:eastAsia="Tw Cen MT" w:hAnsi="Tw Cen MT" w:cs="Tw Cen MT"/>
          <w:sz w:val="18"/>
          <w:szCs w:val="18"/>
          <w:lang w:val="en-US"/>
        </w:rPr>
        <w:t xml:space="preserve">: </w:t>
      </w:r>
      <w:r w:rsidR="00A77F8C" w:rsidRPr="00A77F8C">
        <w:rPr>
          <w:rFonts w:ascii="Tw Cen MT" w:eastAsia="Tw Cen MT" w:hAnsi="Tw Cen MT" w:cs="Tw Cen MT"/>
          <w:sz w:val="18"/>
          <w:szCs w:val="18"/>
          <w:lang w:val="en-US"/>
        </w:rPr>
        <w:t>Himalayan High Altitude Wetlands are the unique ecosystems of the world, supporting a wide variety of flora/ fauna, providing valuable pastures to the local communities who are dependent upon livestock and also the sources of various rivers, originating from the region.</w:t>
      </w:r>
      <w:r w:rsidR="00A77F8C">
        <w:rPr>
          <w:rFonts w:ascii="Tw Cen MT" w:eastAsia="Tw Cen MT" w:hAnsi="Tw Cen MT" w:cs="Tw Cen MT"/>
          <w:sz w:val="18"/>
          <w:szCs w:val="18"/>
          <w:lang w:val="en-US"/>
        </w:rPr>
        <w:t xml:space="preserve"> L</w:t>
      </w:r>
      <w:r w:rsidR="00C519E8" w:rsidRPr="006C69FD">
        <w:rPr>
          <w:rFonts w:ascii="Tw Cen MT" w:eastAsia="Tw Cen MT" w:hAnsi="Tw Cen MT" w:cs="Tw Cen MT"/>
          <w:sz w:val="18"/>
          <w:szCs w:val="18"/>
          <w:lang w:val="en-US"/>
        </w:rPr>
        <w:t>adakh</w:t>
      </w:r>
      <w:r w:rsidR="00026A09">
        <w:rPr>
          <w:rFonts w:ascii="Tw Cen MT" w:eastAsia="Tw Cen MT" w:hAnsi="Tw Cen MT" w:cs="Tw Cen MT"/>
          <w:sz w:val="18"/>
          <w:szCs w:val="18"/>
          <w:lang w:val="en-US"/>
        </w:rPr>
        <w:t xml:space="preserve">, the cold desert located </w:t>
      </w:r>
      <w:r w:rsidR="00C519E8" w:rsidRPr="006C69FD">
        <w:rPr>
          <w:rFonts w:ascii="Tw Cen MT" w:eastAsia="Tw Cen MT" w:hAnsi="Tw Cen MT" w:cs="Tw Cen MT"/>
          <w:sz w:val="18"/>
          <w:szCs w:val="18"/>
          <w:lang w:val="en-US"/>
        </w:rPr>
        <w:t xml:space="preserve">in NW Himalayas </w:t>
      </w:r>
      <w:r w:rsidR="00026A09">
        <w:rPr>
          <w:rFonts w:ascii="Tw Cen MT" w:eastAsia="Tw Cen MT" w:hAnsi="Tw Cen MT" w:cs="Tw Cen MT"/>
          <w:sz w:val="18"/>
          <w:szCs w:val="18"/>
          <w:lang w:val="en-US"/>
        </w:rPr>
        <w:t xml:space="preserve">has a number of </w:t>
      </w:r>
      <w:r w:rsidRPr="006C69FD">
        <w:rPr>
          <w:rFonts w:ascii="Tw Cen MT" w:eastAsia="Tw Cen MT" w:hAnsi="Tw Cen MT" w:cs="Tw Cen MT"/>
          <w:sz w:val="18"/>
          <w:szCs w:val="18"/>
          <w:lang w:val="en-US"/>
        </w:rPr>
        <w:t>hi</w:t>
      </w:r>
      <w:r w:rsidR="00E77FF0" w:rsidRPr="006C69FD">
        <w:rPr>
          <w:rFonts w:ascii="Tw Cen MT" w:eastAsia="Tw Cen MT" w:hAnsi="Tw Cen MT" w:cs="Tw Cen MT"/>
          <w:sz w:val="18"/>
          <w:szCs w:val="18"/>
          <w:lang w:val="en-US"/>
        </w:rPr>
        <w:t xml:space="preserve">gh altitude wetlands </w:t>
      </w:r>
      <w:r w:rsidR="007A5EC5" w:rsidRPr="006C69FD">
        <w:rPr>
          <w:rFonts w:ascii="Tw Cen MT" w:eastAsia="Tw Cen MT" w:hAnsi="Tw Cen MT" w:cs="Tw Cen MT"/>
          <w:sz w:val="18"/>
          <w:szCs w:val="18"/>
          <w:lang w:val="en-US"/>
        </w:rPr>
        <w:t xml:space="preserve">and pastures </w:t>
      </w:r>
      <w:r w:rsidR="00026A09">
        <w:rPr>
          <w:rFonts w:ascii="Tw Cen MT" w:eastAsia="Tw Cen MT" w:hAnsi="Tw Cen MT" w:cs="Tw Cen MT"/>
          <w:sz w:val="18"/>
          <w:szCs w:val="18"/>
          <w:lang w:val="en-US"/>
        </w:rPr>
        <w:t>that are</w:t>
      </w:r>
      <w:r w:rsidR="007A5EC5" w:rsidRPr="006C69FD">
        <w:rPr>
          <w:rFonts w:ascii="Tw Cen MT" w:eastAsia="Tw Cen MT" w:hAnsi="Tw Cen MT" w:cs="Tw Cen MT"/>
          <w:sz w:val="18"/>
          <w:szCs w:val="18"/>
          <w:lang w:val="en-US"/>
        </w:rPr>
        <w:t xml:space="preserve"> now facing high degree of degradation due to desiccation, salinity</w:t>
      </w:r>
      <w:r w:rsidR="00521056">
        <w:rPr>
          <w:rFonts w:ascii="Tw Cen MT" w:eastAsia="Tw Cen MT" w:hAnsi="Tw Cen MT" w:cs="Tw Cen MT"/>
          <w:sz w:val="18"/>
          <w:szCs w:val="18"/>
          <w:lang w:val="en-US"/>
        </w:rPr>
        <w:t xml:space="preserve">, </w:t>
      </w:r>
      <w:r w:rsidR="00521056" w:rsidRPr="006C69FD">
        <w:rPr>
          <w:rFonts w:ascii="Tw Cen MT" w:eastAsia="Tw Cen MT" w:hAnsi="Tw Cen MT" w:cs="Tw Cen MT"/>
          <w:sz w:val="18"/>
          <w:szCs w:val="18"/>
          <w:lang w:val="en-US"/>
        </w:rPr>
        <w:t xml:space="preserve">feeding pressure </w:t>
      </w:r>
      <w:r w:rsidR="007A5EC5" w:rsidRPr="006C69FD">
        <w:rPr>
          <w:rFonts w:ascii="Tw Cen MT" w:eastAsia="Tw Cen MT" w:hAnsi="Tw Cen MT" w:cs="Tw Cen MT"/>
          <w:sz w:val="18"/>
          <w:szCs w:val="18"/>
          <w:lang w:val="en-US"/>
        </w:rPr>
        <w:t>and</w:t>
      </w:r>
      <w:r w:rsidR="00521056" w:rsidRPr="00521056">
        <w:rPr>
          <w:rFonts w:ascii="Tw Cen MT" w:eastAsia="Tw Cen MT" w:hAnsi="Tw Cen MT" w:cs="Tw Cen MT"/>
          <w:sz w:val="18"/>
          <w:szCs w:val="18"/>
          <w:lang w:val="en-US"/>
        </w:rPr>
        <w:t xml:space="preserve"> </w:t>
      </w:r>
      <w:r w:rsidR="00521056">
        <w:rPr>
          <w:rFonts w:ascii="Tw Cen MT" w:eastAsia="Tw Cen MT" w:hAnsi="Tw Cen MT" w:cs="Tw Cen MT"/>
          <w:sz w:val="18"/>
          <w:szCs w:val="18"/>
          <w:lang w:val="en-US"/>
        </w:rPr>
        <w:t>invasi</w:t>
      </w:r>
      <w:r w:rsidR="001F088B">
        <w:rPr>
          <w:rFonts w:ascii="Tw Cen MT" w:eastAsia="Tw Cen MT" w:hAnsi="Tw Cen MT" w:cs="Tw Cen MT"/>
          <w:sz w:val="18"/>
          <w:szCs w:val="18"/>
          <w:lang w:val="en-US"/>
        </w:rPr>
        <w:t xml:space="preserve">on by exotic </w:t>
      </w:r>
      <w:r w:rsidR="00521056">
        <w:rPr>
          <w:rFonts w:ascii="Tw Cen MT" w:eastAsia="Tw Cen MT" w:hAnsi="Tw Cen MT" w:cs="Tw Cen MT"/>
          <w:sz w:val="18"/>
          <w:szCs w:val="18"/>
          <w:lang w:val="en-US"/>
        </w:rPr>
        <w:t>weedy species</w:t>
      </w:r>
      <w:r w:rsidR="00026A09">
        <w:rPr>
          <w:rFonts w:ascii="Tw Cen MT" w:eastAsia="Tw Cen MT" w:hAnsi="Tw Cen MT" w:cs="Tw Cen MT"/>
          <w:sz w:val="18"/>
          <w:szCs w:val="18"/>
          <w:lang w:val="en-US"/>
        </w:rPr>
        <w:t xml:space="preserve">. Such processes </w:t>
      </w:r>
      <w:r w:rsidR="006D19EE">
        <w:rPr>
          <w:rFonts w:ascii="Tw Cen MT" w:eastAsia="Tw Cen MT" w:hAnsi="Tw Cen MT" w:cs="Tw Cen MT"/>
          <w:sz w:val="18"/>
          <w:szCs w:val="18"/>
          <w:lang w:val="en-US"/>
        </w:rPr>
        <w:t xml:space="preserve">were observed </w:t>
      </w:r>
      <w:r w:rsidR="005A5F58">
        <w:rPr>
          <w:rFonts w:ascii="Tw Cen MT" w:eastAsia="Tw Cen MT" w:hAnsi="Tw Cen MT" w:cs="Tw Cen MT"/>
          <w:sz w:val="18"/>
          <w:szCs w:val="18"/>
          <w:lang w:val="en-US"/>
        </w:rPr>
        <w:t>on</w:t>
      </w:r>
      <w:r w:rsidR="00026A09">
        <w:rPr>
          <w:rFonts w:ascii="Tw Cen MT" w:eastAsia="Tw Cen MT" w:hAnsi="Tw Cen MT" w:cs="Tw Cen MT"/>
          <w:sz w:val="18"/>
          <w:szCs w:val="18"/>
          <w:lang w:val="en-US"/>
        </w:rPr>
        <w:t xml:space="preserve"> frost heave </w:t>
      </w:r>
      <w:r w:rsidR="005A5F58">
        <w:rPr>
          <w:rFonts w:ascii="Tw Cen MT" w:eastAsia="Tw Cen MT" w:hAnsi="Tw Cen MT" w:cs="Tw Cen MT"/>
          <w:sz w:val="18"/>
          <w:szCs w:val="18"/>
          <w:lang w:val="en-US"/>
        </w:rPr>
        <w:t xml:space="preserve">grounds which supported </w:t>
      </w:r>
      <w:r w:rsidR="00D30597" w:rsidRPr="006C69FD">
        <w:rPr>
          <w:rFonts w:ascii="Tw Cen MT" w:eastAsia="Tw Cen MT" w:hAnsi="Tw Cen MT" w:cs="Tw Cen MT"/>
          <w:sz w:val="18"/>
          <w:szCs w:val="18"/>
          <w:lang w:val="en-US"/>
        </w:rPr>
        <w:t xml:space="preserve">dominant </w:t>
      </w:r>
      <w:r w:rsidR="00444E62" w:rsidRPr="006C69FD">
        <w:rPr>
          <w:rFonts w:ascii="Tw Cen MT" w:eastAsia="Tw Cen MT" w:hAnsi="Tw Cen MT" w:cs="Tw Cen MT"/>
          <w:sz w:val="18"/>
          <w:szCs w:val="18"/>
          <w:lang w:val="en-US"/>
        </w:rPr>
        <w:t xml:space="preserve">steppes and alpine grasslands </w:t>
      </w:r>
      <w:r w:rsidR="005A5F58">
        <w:rPr>
          <w:rFonts w:ascii="Tw Cen MT" w:eastAsia="Tw Cen MT" w:hAnsi="Tw Cen MT" w:cs="Tw Cen MT"/>
          <w:sz w:val="18"/>
          <w:szCs w:val="18"/>
          <w:lang w:val="en-US"/>
        </w:rPr>
        <w:t>at elevations</w:t>
      </w:r>
      <w:r w:rsidR="00264724" w:rsidRPr="006C69FD">
        <w:rPr>
          <w:rFonts w:ascii="Tw Cen MT" w:eastAsia="Tw Cen MT" w:hAnsi="Tw Cen MT" w:cs="Tw Cen MT"/>
          <w:sz w:val="18"/>
          <w:szCs w:val="18"/>
          <w:lang w:val="en-US"/>
        </w:rPr>
        <w:t xml:space="preserve"> </w:t>
      </w:r>
      <w:r w:rsidR="00444E62" w:rsidRPr="006C69FD">
        <w:rPr>
          <w:rFonts w:ascii="Tw Cen MT" w:eastAsia="Tw Cen MT" w:hAnsi="Tw Cen MT" w:cs="Tw Cen MT"/>
          <w:sz w:val="18"/>
          <w:szCs w:val="18"/>
          <w:lang w:val="en-US"/>
        </w:rPr>
        <w:t>up</w:t>
      </w:r>
      <w:r w:rsidR="00026A09">
        <w:rPr>
          <w:rFonts w:ascii="Tw Cen MT" w:eastAsia="Tw Cen MT" w:hAnsi="Tw Cen MT" w:cs="Tw Cen MT"/>
          <w:sz w:val="18"/>
          <w:szCs w:val="18"/>
          <w:lang w:val="en-US"/>
        </w:rPr>
        <w:t xml:space="preserve"> </w:t>
      </w:r>
      <w:r w:rsidR="005A5F58">
        <w:rPr>
          <w:rFonts w:ascii="Tw Cen MT" w:eastAsia="Tw Cen MT" w:hAnsi="Tw Cen MT" w:cs="Tw Cen MT"/>
          <w:sz w:val="18"/>
          <w:szCs w:val="18"/>
          <w:lang w:val="en-US"/>
        </w:rPr>
        <w:t>to 5600 meter</w:t>
      </w:r>
      <w:r w:rsidR="0087180D" w:rsidRPr="006C69FD">
        <w:rPr>
          <w:rFonts w:ascii="Tw Cen MT" w:eastAsia="Tw Cen MT" w:hAnsi="Tw Cen MT" w:cs="Tw Cen MT"/>
          <w:sz w:val="18"/>
          <w:szCs w:val="18"/>
          <w:lang w:val="en-US"/>
        </w:rPr>
        <w:t xml:space="preserve"> </w:t>
      </w:r>
      <w:r w:rsidR="005A5F58">
        <w:rPr>
          <w:rFonts w:ascii="Tw Cen MT" w:eastAsia="Tw Cen MT" w:hAnsi="Tw Cen MT" w:cs="Tw Cen MT"/>
          <w:sz w:val="18"/>
          <w:szCs w:val="18"/>
          <w:lang w:val="en-US"/>
        </w:rPr>
        <w:t>MSL</w:t>
      </w:r>
      <w:r w:rsidR="004E0A8D">
        <w:rPr>
          <w:rFonts w:ascii="Tw Cen MT" w:eastAsia="Tw Cen MT" w:hAnsi="Tw Cen MT" w:cs="Tw Cen MT"/>
          <w:sz w:val="18"/>
          <w:szCs w:val="18"/>
          <w:lang w:val="en-US"/>
        </w:rPr>
        <w:t>.</w:t>
      </w:r>
      <w:r w:rsidR="005F0529" w:rsidRPr="006C69FD">
        <w:rPr>
          <w:rFonts w:ascii="Tw Cen MT" w:eastAsia="Tw Cen MT" w:hAnsi="Tw Cen MT" w:cs="Tw Cen MT"/>
          <w:sz w:val="18"/>
          <w:szCs w:val="18"/>
          <w:lang w:val="en-US"/>
        </w:rPr>
        <w:t xml:space="preserve"> </w:t>
      </w:r>
      <w:r w:rsidR="0087180D" w:rsidRPr="006C69FD">
        <w:rPr>
          <w:rFonts w:ascii="Tw Cen MT" w:eastAsia="Tw Cen MT" w:hAnsi="Tw Cen MT" w:cs="Tw Cen MT"/>
          <w:sz w:val="18"/>
          <w:szCs w:val="18"/>
          <w:lang w:val="en-US"/>
        </w:rPr>
        <w:t xml:space="preserve"> </w:t>
      </w:r>
      <w:r w:rsidR="00913C1B">
        <w:rPr>
          <w:rFonts w:ascii="Tw Cen MT" w:eastAsia="Tw Cen MT" w:hAnsi="Tw Cen MT" w:cs="Tw Cen MT"/>
          <w:sz w:val="18"/>
          <w:szCs w:val="18"/>
          <w:lang w:val="en-US"/>
        </w:rPr>
        <w:t xml:space="preserve"> </w:t>
      </w:r>
    </w:p>
    <w:p w:rsidR="00F04B18" w:rsidRPr="006C69FD" w:rsidRDefault="00F04B18" w:rsidP="00F04B18">
      <w:pPr>
        <w:jc w:val="both"/>
        <w:rPr>
          <w:rFonts w:ascii="Tw Cen MT" w:eastAsia="Tw Cen MT" w:hAnsi="Tw Cen MT" w:cs="Tw Cen MT"/>
          <w:sz w:val="18"/>
          <w:szCs w:val="18"/>
          <w:lang w:val="en-US"/>
        </w:rPr>
      </w:pPr>
    </w:p>
    <w:p w:rsidR="006C56BC" w:rsidRPr="006C69FD" w:rsidRDefault="00A7436C" w:rsidP="00F04B18">
      <w:pPr>
        <w:jc w:val="both"/>
        <w:rPr>
          <w:rFonts w:ascii="Tw Cen MT" w:eastAsia="Tw Cen MT" w:hAnsi="Tw Cen MT" w:cs="Tw Cen MT"/>
          <w:sz w:val="18"/>
          <w:szCs w:val="18"/>
          <w:lang w:val="en-US"/>
        </w:rPr>
      </w:pPr>
      <w:r w:rsidRPr="006C69FD">
        <w:rPr>
          <w:rFonts w:ascii="Tw Cen MT" w:eastAsia="Tw Cen MT" w:hAnsi="Tw Cen MT" w:cs="Tw Cen MT"/>
          <w:sz w:val="18"/>
          <w:szCs w:val="18"/>
          <w:lang w:val="en-US"/>
        </w:rPr>
        <w:t>Methodology &amp;</w:t>
      </w:r>
      <w:r w:rsidR="00C60DC0">
        <w:rPr>
          <w:rFonts w:ascii="Tw Cen MT" w:eastAsia="Tw Cen MT" w:hAnsi="Tw Cen MT" w:cs="Tw Cen MT"/>
          <w:sz w:val="18"/>
          <w:szCs w:val="18"/>
          <w:lang w:val="en-US"/>
        </w:rPr>
        <w:t xml:space="preserve"> Theoretical </w:t>
      </w:r>
      <w:r w:rsidR="00913C1B">
        <w:rPr>
          <w:rFonts w:ascii="Tw Cen MT" w:eastAsia="Tw Cen MT" w:hAnsi="Tw Cen MT" w:cs="Tw Cen MT"/>
          <w:sz w:val="18"/>
          <w:szCs w:val="18"/>
          <w:lang w:val="en-US"/>
        </w:rPr>
        <w:t>Orientation:</w:t>
      </w:r>
      <w:r w:rsidR="00C60DC0">
        <w:rPr>
          <w:rFonts w:ascii="Tw Cen MT" w:eastAsia="Tw Cen MT" w:hAnsi="Tw Cen MT" w:cs="Tw Cen MT"/>
          <w:sz w:val="18"/>
          <w:szCs w:val="18"/>
          <w:lang w:val="en-US"/>
        </w:rPr>
        <w:t xml:space="preserve"> F</w:t>
      </w:r>
      <w:r w:rsidR="006C56BC" w:rsidRPr="006C69FD">
        <w:rPr>
          <w:rFonts w:ascii="Tw Cen MT" w:eastAsia="Tw Cen MT" w:hAnsi="Tw Cen MT" w:cs="Tw Cen MT"/>
          <w:sz w:val="18"/>
          <w:szCs w:val="18"/>
          <w:lang w:val="en-US"/>
        </w:rPr>
        <w:t>rost heave</w:t>
      </w:r>
      <w:r w:rsidR="00026A09">
        <w:rPr>
          <w:rFonts w:ascii="Tw Cen MT" w:eastAsia="Tw Cen MT" w:hAnsi="Tw Cen MT" w:cs="Tw Cen MT"/>
          <w:sz w:val="18"/>
          <w:szCs w:val="18"/>
          <w:lang w:val="en-US"/>
        </w:rPr>
        <w:t xml:space="preserve"> sites</w:t>
      </w:r>
      <w:r w:rsidR="004F53A5">
        <w:rPr>
          <w:rFonts w:ascii="Tw Cen MT" w:eastAsia="Tw Cen MT" w:hAnsi="Tw Cen MT" w:cs="Tw Cen MT"/>
          <w:sz w:val="18"/>
          <w:szCs w:val="18"/>
          <w:lang w:val="en-US"/>
        </w:rPr>
        <w:t xml:space="preserve"> </w:t>
      </w:r>
      <w:r w:rsidR="006C56BC" w:rsidRPr="006C69FD">
        <w:rPr>
          <w:rFonts w:ascii="Tw Cen MT" w:eastAsia="Tw Cen MT" w:hAnsi="Tw Cen MT" w:cs="Tw Cen MT"/>
          <w:sz w:val="18"/>
          <w:szCs w:val="18"/>
          <w:lang w:val="en-US"/>
        </w:rPr>
        <w:t>were identified in Leh</w:t>
      </w:r>
      <w:r w:rsidR="00A571A8" w:rsidRPr="006C69FD">
        <w:rPr>
          <w:rFonts w:ascii="Tw Cen MT" w:eastAsia="Tw Cen MT" w:hAnsi="Tw Cen MT" w:cs="Tw Cen MT"/>
          <w:sz w:val="18"/>
          <w:szCs w:val="18"/>
          <w:lang w:val="en-US"/>
        </w:rPr>
        <w:t xml:space="preserve">, Tangtse </w:t>
      </w:r>
      <w:r w:rsidR="00026A09">
        <w:rPr>
          <w:rFonts w:ascii="Tw Cen MT" w:eastAsia="Tw Cen MT" w:hAnsi="Tw Cen MT" w:cs="Tw Cen MT"/>
          <w:sz w:val="18"/>
          <w:szCs w:val="18"/>
          <w:lang w:val="en-US"/>
        </w:rPr>
        <w:t>and Tsokar areas after a field survey supported with their interpretation</w:t>
      </w:r>
      <w:r w:rsidR="004E0A8D">
        <w:rPr>
          <w:rFonts w:ascii="Tw Cen MT" w:eastAsia="Tw Cen MT" w:hAnsi="Tw Cen MT" w:cs="Tw Cen MT"/>
          <w:sz w:val="18"/>
          <w:szCs w:val="18"/>
          <w:lang w:val="en-US"/>
        </w:rPr>
        <w:t xml:space="preserve"> from</w:t>
      </w:r>
      <w:r w:rsidR="006C56BC" w:rsidRPr="006C69FD">
        <w:rPr>
          <w:rFonts w:ascii="Tw Cen MT" w:eastAsia="Tw Cen MT" w:hAnsi="Tw Cen MT" w:cs="Tw Cen MT"/>
          <w:sz w:val="18"/>
          <w:szCs w:val="18"/>
          <w:lang w:val="en-US"/>
        </w:rPr>
        <w:t xml:space="preserve"> IRS LISS 4 </w:t>
      </w:r>
      <w:r w:rsidR="00026A09">
        <w:rPr>
          <w:rFonts w:ascii="Tw Cen MT" w:eastAsia="Tw Cen MT" w:hAnsi="Tw Cen MT" w:cs="Tw Cen MT"/>
          <w:sz w:val="18"/>
          <w:szCs w:val="18"/>
          <w:lang w:val="en-US"/>
        </w:rPr>
        <w:t xml:space="preserve">satellite </w:t>
      </w:r>
      <w:r w:rsidR="006C56BC" w:rsidRPr="006C69FD">
        <w:rPr>
          <w:rFonts w:ascii="Tw Cen MT" w:eastAsia="Tw Cen MT" w:hAnsi="Tw Cen MT" w:cs="Tw Cen MT"/>
          <w:sz w:val="18"/>
          <w:szCs w:val="18"/>
          <w:lang w:val="en-US"/>
        </w:rPr>
        <w:t xml:space="preserve">images. </w:t>
      </w:r>
      <w:r w:rsidR="008B39BA" w:rsidRPr="006C69FD">
        <w:rPr>
          <w:rFonts w:ascii="Tw Cen MT" w:eastAsia="Tw Cen MT" w:hAnsi="Tw Cen MT" w:cs="Tw Cen MT"/>
          <w:sz w:val="18"/>
          <w:szCs w:val="18"/>
          <w:lang w:val="en-US"/>
        </w:rPr>
        <w:t>S</w:t>
      </w:r>
      <w:r w:rsidR="006C56BC" w:rsidRPr="006C69FD">
        <w:rPr>
          <w:rFonts w:ascii="Tw Cen MT" w:eastAsia="Tw Cen MT" w:hAnsi="Tw Cen MT" w:cs="Tw Cen MT"/>
          <w:sz w:val="18"/>
          <w:szCs w:val="18"/>
          <w:lang w:val="en-US"/>
        </w:rPr>
        <w:t xml:space="preserve">amples were </w:t>
      </w:r>
      <w:r w:rsidR="008B39BA" w:rsidRPr="006C69FD">
        <w:rPr>
          <w:rFonts w:ascii="Tw Cen MT" w:eastAsia="Tw Cen MT" w:hAnsi="Tw Cen MT" w:cs="Tw Cen MT"/>
          <w:sz w:val="18"/>
          <w:szCs w:val="18"/>
          <w:lang w:val="en-US"/>
        </w:rPr>
        <w:t xml:space="preserve">drawn </w:t>
      </w:r>
      <w:r w:rsidR="006C56BC" w:rsidRPr="006C69FD">
        <w:rPr>
          <w:rFonts w:ascii="Tw Cen MT" w:eastAsia="Tw Cen MT" w:hAnsi="Tw Cen MT" w:cs="Tw Cen MT"/>
          <w:sz w:val="18"/>
          <w:szCs w:val="18"/>
          <w:lang w:val="en-US"/>
        </w:rPr>
        <w:t xml:space="preserve">and </w:t>
      </w:r>
      <w:r w:rsidR="00C60DC0" w:rsidRPr="006C69FD">
        <w:rPr>
          <w:rFonts w:ascii="Tw Cen MT" w:eastAsia="Tw Cen MT" w:hAnsi="Tw Cen MT" w:cs="Tw Cen MT"/>
          <w:sz w:val="18"/>
          <w:szCs w:val="18"/>
          <w:lang w:val="en-US"/>
        </w:rPr>
        <w:t>biomass of grass species was</w:t>
      </w:r>
      <w:r w:rsidR="006C56BC" w:rsidRPr="006C69FD">
        <w:rPr>
          <w:rFonts w:ascii="Tw Cen MT" w:eastAsia="Tw Cen MT" w:hAnsi="Tw Cen MT" w:cs="Tw Cen MT"/>
          <w:sz w:val="18"/>
          <w:szCs w:val="18"/>
          <w:lang w:val="en-US"/>
        </w:rPr>
        <w:t xml:space="preserve"> computed. </w:t>
      </w:r>
    </w:p>
    <w:p w:rsidR="009D7B2E" w:rsidRPr="006C69FD" w:rsidRDefault="009D7B2E" w:rsidP="00F04B18">
      <w:pPr>
        <w:jc w:val="both"/>
        <w:rPr>
          <w:rFonts w:ascii="Tw Cen MT" w:eastAsia="Tw Cen MT" w:hAnsi="Tw Cen MT" w:cs="Tw Cen MT"/>
          <w:sz w:val="18"/>
          <w:szCs w:val="18"/>
          <w:lang w:val="en-US"/>
        </w:rPr>
      </w:pPr>
    </w:p>
    <w:p w:rsidR="006D19EE" w:rsidRDefault="00A7436C" w:rsidP="00F04B18">
      <w:pPr>
        <w:jc w:val="both"/>
        <w:rPr>
          <w:rFonts w:ascii="Tw Cen MT" w:eastAsia="Tw Cen MT" w:hAnsi="Tw Cen MT" w:cs="Tw Cen MT"/>
          <w:sz w:val="18"/>
          <w:szCs w:val="18"/>
          <w:lang w:val="en-US"/>
        </w:rPr>
      </w:pPr>
      <w:r w:rsidRPr="006C69FD">
        <w:rPr>
          <w:rFonts w:ascii="Tw Cen MT" w:eastAsia="Tw Cen MT" w:hAnsi="Tw Cen MT" w:cs="Tw Cen MT"/>
          <w:sz w:val="18"/>
          <w:szCs w:val="18"/>
          <w:lang w:val="en-US"/>
        </w:rPr>
        <w:t>Findings:</w:t>
      </w:r>
      <w:r w:rsidR="00056BF6" w:rsidRPr="006C69FD">
        <w:rPr>
          <w:rFonts w:ascii="Tw Cen MT" w:eastAsia="Tw Cen MT" w:hAnsi="Tw Cen MT" w:cs="Tw Cen MT"/>
          <w:sz w:val="18"/>
          <w:szCs w:val="18"/>
          <w:lang w:val="en-US"/>
        </w:rPr>
        <w:t xml:space="preserve"> </w:t>
      </w:r>
      <w:r w:rsidR="00026A09">
        <w:rPr>
          <w:rFonts w:ascii="Tw Cen MT" w:eastAsia="Tw Cen MT" w:hAnsi="Tw Cen MT" w:cs="Tw Cen MT"/>
          <w:sz w:val="18"/>
          <w:szCs w:val="18"/>
          <w:lang w:val="en-US"/>
        </w:rPr>
        <w:t>Frost heave grounds</w:t>
      </w:r>
      <w:r w:rsidR="005F0529" w:rsidRPr="006C69FD">
        <w:rPr>
          <w:rFonts w:ascii="Tw Cen MT" w:eastAsia="Tw Cen MT" w:hAnsi="Tw Cen MT" w:cs="Tw Cen MT"/>
          <w:sz w:val="18"/>
          <w:szCs w:val="18"/>
          <w:lang w:val="en-US"/>
        </w:rPr>
        <w:t xml:space="preserve"> </w:t>
      </w:r>
      <w:r w:rsidR="005A5F58">
        <w:rPr>
          <w:rFonts w:ascii="Tw Cen MT" w:eastAsia="Tw Cen MT" w:hAnsi="Tw Cen MT" w:cs="Tw Cen MT"/>
          <w:sz w:val="18"/>
          <w:szCs w:val="18"/>
          <w:lang w:val="en-US"/>
        </w:rPr>
        <w:t>develop under the</w:t>
      </w:r>
      <w:r w:rsidR="005F0529" w:rsidRPr="006C69FD">
        <w:rPr>
          <w:rFonts w:ascii="Tw Cen MT" w:eastAsia="Tw Cen MT" w:hAnsi="Tw Cen MT" w:cs="Tw Cen MT"/>
          <w:sz w:val="18"/>
          <w:szCs w:val="18"/>
          <w:lang w:val="en-US"/>
        </w:rPr>
        <w:t xml:space="preserve"> process of frequent swell</w:t>
      </w:r>
      <w:r w:rsidR="005A5F58">
        <w:rPr>
          <w:rFonts w:ascii="Tw Cen MT" w:eastAsia="Tw Cen MT" w:hAnsi="Tw Cen MT" w:cs="Tw Cen MT"/>
          <w:sz w:val="18"/>
          <w:szCs w:val="18"/>
          <w:lang w:val="en-US"/>
        </w:rPr>
        <w:t>ing and shrinking of land/ soil.  G</w:t>
      </w:r>
      <w:r w:rsidR="005F0529" w:rsidRPr="006C69FD">
        <w:rPr>
          <w:rFonts w:ascii="Tw Cen MT" w:eastAsia="Tw Cen MT" w:hAnsi="Tw Cen MT" w:cs="Tw Cen MT"/>
          <w:sz w:val="18"/>
          <w:szCs w:val="18"/>
          <w:lang w:val="en-US"/>
        </w:rPr>
        <w:t xml:space="preserve">rasses growing upon these surfaces are found to </w:t>
      </w:r>
      <w:r w:rsidR="00026A09">
        <w:rPr>
          <w:rFonts w:ascii="Tw Cen MT" w:eastAsia="Tw Cen MT" w:hAnsi="Tw Cen MT" w:cs="Tw Cen MT"/>
          <w:sz w:val="18"/>
          <w:szCs w:val="18"/>
          <w:lang w:val="en-US"/>
        </w:rPr>
        <w:t xml:space="preserve">either </w:t>
      </w:r>
      <w:r w:rsidR="00026A09" w:rsidRPr="006C69FD">
        <w:rPr>
          <w:rFonts w:ascii="Tw Cen MT" w:eastAsia="Tw Cen MT" w:hAnsi="Tw Cen MT" w:cs="Tw Cen MT"/>
          <w:sz w:val="18"/>
          <w:szCs w:val="18"/>
          <w:lang w:val="en-US"/>
        </w:rPr>
        <w:t>dry or</w:t>
      </w:r>
      <w:r w:rsidR="005F0529" w:rsidRPr="006C69FD">
        <w:rPr>
          <w:rFonts w:ascii="Tw Cen MT" w:eastAsia="Tw Cen MT" w:hAnsi="Tw Cen MT" w:cs="Tw Cen MT"/>
          <w:sz w:val="18"/>
          <w:szCs w:val="18"/>
          <w:lang w:val="en-US"/>
        </w:rPr>
        <w:t xml:space="preserve"> die </w:t>
      </w:r>
      <w:r w:rsidR="00026A09">
        <w:rPr>
          <w:rFonts w:ascii="Tw Cen MT" w:eastAsia="Tw Cen MT" w:hAnsi="Tw Cen MT" w:cs="Tw Cen MT"/>
          <w:sz w:val="18"/>
          <w:szCs w:val="18"/>
          <w:lang w:val="en-US"/>
        </w:rPr>
        <w:t xml:space="preserve">during dry conditions </w:t>
      </w:r>
      <w:r w:rsidR="006D19EE">
        <w:rPr>
          <w:rFonts w:ascii="Tw Cen MT" w:eastAsia="Tw Cen MT" w:hAnsi="Tw Cen MT" w:cs="Tw Cen MT"/>
          <w:sz w:val="18"/>
          <w:szCs w:val="18"/>
          <w:lang w:val="en-US"/>
        </w:rPr>
        <w:t>or</w:t>
      </w:r>
      <w:r w:rsidR="005F0529" w:rsidRPr="006C69FD">
        <w:rPr>
          <w:rFonts w:ascii="Tw Cen MT" w:eastAsia="Tw Cen MT" w:hAnsi="Tw Cen MT" w:cs="Tw Cen MT"/>
          <w:sz w:val="18"/>
          <w:szCs w:val="18"/>
          <w:lang w:val="en-US"/>
        </w:rPr>
        <w:t xml:space="preserve"> germinate</w:t>
      </w:r>
      <w:r w:rsidR="006D19EE">
        <w:rPr>
          <w:rFonts w:ascii="Tw Cen MT" w:eastAsia="Tw Cen MT" w:hAnsi="Tw Cen MT" w:cs="Tw Cen MT"/>
          <w:sz w:val="18"/>
          <w:szCs w:val="18"/>
          <w:lang w:val="en-US"/>
        </w:rPr>
        <w:t xml:space="preserve"> again</w:t>
      </w:r>
      <w:r w:rsidR="005F0529" w:rsidRPr="006C69FD">
        <w:rPr>
          <w:rFonts w:ascii="Tw Cen MT" w:eastAsia="Tw Cen MT" w:hAnsi="Tw Cen MT" w:cs="Tw Cen MT"/>
          <w:sz w:val="18"/>
          <w:szCs w:val="18"/>
          <w:lang w:val="en-US"/>
        </w:rPr>
        <w:t xml:space="preserve"> during humid </w:t>
      </w:r>
      <w:r w:rsidR="00026A09">
        <w:rPr>
          <w:rFonts w:ascii="Tw Cen MT" w:eastAsia="Tw Cen MT" w:hAnsi="Tw Cen MT" w:cs="Tw Cen MT"/>
          <w:sz w:val="18"/>
          <w:szCs w:val="18"/>
          <w:lang w:val="en-US"/>
        </w:rPr>
        <w:t>condition</w:t>
      </w:r>
      <w:r w:rsidR="00C60DC0">
        <w:rPr>
          <w:rFonts w:ascii="Tw Cen MT" w:eastAsia="Tw Cen MT" w:hAnsi="Tw Cen MT" w:cs="Tw Cen MT"/>
          <w:sz w:val="18"/>
          <w:szCs w:val="18"/>
          <w:lang w:val="en-US"/>
        </w:rPr>
        <w:t xml:space="preserve">. </w:t>
      </w:r>
      <w:r w:rsidR="004E0A8D">
        <w:rPr>
          <w:rFonts w:ascii="Tw Cen MT" w:eastAsia="Tw Cen MT" w:hAnsi="Tw Cen MT" w:cs="Tw Cen MT"/>
          <w:sz w:val="18"/>
          <w:szCs w:val="18"/>
          <w:lang w:val="en-US"/>
        </w:rPr>
        <w:t>A</w:t>
      </w:r>
      <w:r w:rsidR="00026A09">
        <w:rPr>
          <w:rFonts w:ascii="Tw Cen MT" w:eastAsia="Tw Cen MT" w:hAnsi="Tw Cen MT" w:cs="Tw Cen MT"/>
          <w:sz w:val="18"/>
          <w:szCs w:val="18"/>
          <w:lang w:val="en-US"/>
        </w:rPr>
        <w:t xml:space="preserve">ssessment in </w:t>
      </w:r>
      <w:r w:rsidR="00C60DC0">
        <w:rPr>
          <w:rFonts w:ascii="Tw Cen MT" w:eastAsia="Tw Cen MT" w:hAnsi="Tw Cen MT" w:cs="Tw Cen MT"/>
          <w:sz w:val="18"/>
          <w:szCs w:val="18"/>
          <w:lang w:val="en-US"/>
        </w:rPr>
        <w:t>Changthang</w:t>
      </w:r>
      <w:r w:rsidR="00026A09">
        <w:rPr>
          <w:rFonts w:ascii="Tw Cen MT" w:eastAsia="Tw Cen MT" w:hAnsi="Tw Cen MT" w:cs="Tw Cen MT"/>
          <w:sz w:val="18"/>
          <w:szCs w:val="18"/>
          <w:lang w:val="en-US"/>
        </w:rPr>
        <w:t xml:space="preserve"> grasslands fund that</w:t>
      </w:r>
      <w:r w:rsidR="004F53A5">
        <w:rPr>
          <w:rFonts w:ascii="Tw Cen MT" w:eastAsia="Tw Cen MT" w:hAnsi="Tw Cen MT" w:cs="Tw Cen MT"/>
          <w:sz w:val="18"/>
          <w:szCs w:val="18"/>
          <w:lang w:val="en-US"/>
        </w:rPr>
        <w:t xml:space="preserve"> </w:t>
      </w:r>
      <w:r w:rsidR="00026A09">
        <w:rPr>
          <w:rFonts w:ascii="Tw Cen MT" w:eastAsia="Tw Cen MT" w:hAnsi="Tw Cen MT" w:cs="Tw Cen MT"/>
          <w:sz w:val="18"/>
          <w:szCs w:val="18"/>
          <w:lang w:val="en-US"/>
        </w:rPr>
        <w:t>vegetation is</w:t>
      </w:r>
      <w:r w:rsidR="005F0529" w:rsidRPr="006C69FD">
        <w:rPr>
          <w:rFonts w:ascii="Tw Cen MT" w:eastAsia="Tw Cen MT" w:hAnsi="Tw Cen MT" w:cs="Tw Cen MT"/>
          <w:sz w:val="18"/>
          <w:szCs w:val="18"/>
          <w:lang w:val="en-US"/>
        </w:rPr>
        <w:t xml:space="preserve"> mostly dominated</w:t>
      </w:r>
      <w:r w:rsidR="004F53A5">
        <w:rPr>
          <w:rFonts w:ascii="Tw Cen MT" w:eastAsia="Tw Cen MT" w:hAnsi="Tw Cen MT" w:cs="Tw Cen MT"/>
          <w:sz w:val="18"/>
          <w:szCs w:val="18"/>
          <w:lang w:val="en-US"/>
        </w:rPr>
        <w:t xml:space="preserve"> by smallest Cyperaceae endemic,</w:t>
      </w:r>
      <w:r w:rsidR="00026A09">
        <w:rPr>
          <w:rFonts w:ascii="Tw Cen MT" w:eastAsia="Tw Cen MT" w:hAnsi="Tw Cen MT" w:cs="Tw Cen MT"/>
          <w:sz w:val="18"/>
          <w:szCs w:val="18"/>
          <w:lang w:val="en-US"/>
        </w:rPr>
        <w:t xml:space="preserve"> not taller than 2 to 3 cm high</w:t>
      </w:r>
      <w:r w:rsidR="004F53A5">
        <w:rPr>
          <w:rFonts w:ascii="Tw Cen MT" w:eastAsia="Tw Cen MT" w:hAnsi="Tw Cen MT" w:cs="Tw Cen MT"/>
          <w:sz w:val="18"/>
          <w:szCs w:val="18"/>
          <w:lang w:val="en-US"/>
        </w:rPr>
        <w:t xml:space="preserve"> </w:t>
      </w:r>
      <w:r w:rsidR="005F0529" w:rsidRPr="006C69FD">
        <w:rPr>
          <w:rFonts w:ascii="Tw Cen MT" w:eastAsia="Tw Cen MT" w:hAnsi="Tw Cen MT" w:cs="Tw Cen MT"/>
          <w:sz w:val="18"/>
          <w:szCs w:val="18"/>
          <w:lang w:val="en-US"/>
        </w:rPr>
        <w:t xml:space="preserve">of covering more than 90%, and consist of only 8 to 10 tiny rosette, sedges, and other cohesive group of vegetation </w:t>
      </w:r>
      <w:r w:rsidR="006D19EE">
        <w:rPr>
          <w:rFonts w:ascii="Tw Cen MT" w:eastAsia="Tw Cen MT" w:hAnsi="Tw Cen MT" w:cs="Tw Cen MT"/>
          <w:sz w:val="18"/>
          <w:szCs w:val="18"/>
          <w:lang w:val="en-US"/>
        </w:rPr>
        <w:t>like</w:t>
      </w:r>
      <w:r w:rsidR="00C60DC0">
        <w:rPr>
          <w:rFonts w:ascii="Tw Cen MT" w:eastAsia="Tw Cen MT" w:hAnsi="Tw Cen MT" w:cs="Tw Cen MT"/>
          <w:sz w:val="18"/>
          <w:szCs w:val="18"/>
          <w:lang w:val="en-US"/>
        </w:rPr>
        <w:t xml:space="preserve"> </w:t>
      </w:r>
      <w:r w:rsidR="005F0529" w:rsidRPr="006C69FD">
        <w:rPr>
          <w:rFonts w:ascii="Tw Cen MT" w:eastAsia="Tw Cen MT" w:hAnsi="Tw Cen MT" w:cs="Tw Cen MT"/>
          <w:sz w:val="18"/>
          <w:szCs w:val="18"/>
          <w:lang w:val="en-US"/>
        </w:rPr>
        <w:t xml:space="preserve">Kobresia spp, Carex, Astragalus strictus, </w:t>
      </w:r>
      <w:r w:rsidR="005A5F58">
        <w:rPr>
          <w:rFonts w:ascii="Tw Cen MT" w:eastAsia="Tw Cen MT" w:hAnsi="Tw Cen MT" w:cs="Tw Cen MT"/>
          <w:sz w:val="18"/>
          <w:szCs w:val="18"/>
          <w:lang w:val="en-US"/>
        </w:rPr>
        <w:t>Helerpestus spp, Taraxacum spp, etc. Cirsium, a</w:t>
      </w:r>
      <w:r w:rsidR="004E0A8D">
        <w:rPr>
          <w:rFonts w:ascii="Tw Cen MT" w:eastAsia="Tw Cen MT" w:hAnsi="Tw Cen MT" w:cs="Tw Cen MT"/>
          <w:sz w:val="18"/>
          <w:szCs w:val="18"/>
          <w:lang w:val="en-US"/>
        </w:rPr>
        <w:t>n</w:t>
      </w:r>
      <w:r w:rsidR="005F0529" w:rsidRPr="006C69FD">
        <w:rPr>
          <w:rFonts w:ascii="Tw Cen MT" w:eastAsia="Tw Cen MT" w:hAnsi="Tw Cen MT" w:cs="Tw Cen MT"/>
          <w:sz w:val="18"/>
          <w:szCs w:val="18"/>
          <w:lang w:val="en-US"/>
        </w:rPr>
        <w:t xml:space="preserve"> invasive </w:t>
      </w:r>
      <w:r w:rsidR="00C21EC0">
        <w:rPr>
          <w:rFonts w:ascii="Tw Cen MT" w:eastAsia="Tw Cen MT" w:hAnsi="Tw Cen MT" w:cs="Tw Cen MT"/>
          <w:sz w:val="18"/>
          <w:szCs w:val="18"/>
          <w:lang w:val="en-US"/>
        </w:rPr>
        <w:t xml:space="preserve">weedy </w:t>
      </w:r>
      <w:r w:rsidR="005F0529" w:rsidRPr="006C69FD">
        <w:rPr>
          <w:rFonts w:ascii="Tw Cen MT" w:eastAsia="Tw Cen MT" w:hAnsi="Tw Cen MT" w:cs="Tw Cen MT"/>
          <w:sz w:val="18"/>
          <w:szCs w:val="18"/>
          <w:lang w:val="en-US"/>
        </w:rPr>
        <w:t xml:space="preserve">species </w:t>
      </w:r>
      <w:r w:rsidR="005A5F58">
        <w:rPr>
          <w:rFonts w:ascii="Tw Cen MT" w:eastAsia="Tw Cen MT" w:hAnsi="Tw Cen MT" w:cs="Tw Cen MT"/>
          <w:sz w:val="18"/>
          <w:szCs w:val="18"/>
          <w:lang w:val="en-US"/>
        </w:rPr>
        <w:t xml:space="preserve">has </w:t>
      </w:r>
      <w:r w:rsidR="005F0529" w:rsidRPr="006C69FD">
        <w:rPr>
          <w:rFonts w:ascii="Tw Cen MT" w:eastAsia="Tw Cen MT" w:hAnsi="Tw Cen MT" w:cs="Tw Cen MT"/>
          <w:sz w:val="18"/>
          <w:szCs w:val="18"/>
          <w:lang w:val="en-US"/>
        </w:rPr>
        <w:t>accidentally infiltrated in Changthang region</w:t>
      </w:r>
      <w:r w:rsidR="00E43E01" w:rsidRPr="006C69FD">
        <w:rPr>
          <w:rFonts w:ascii="Tw Cen MT" w:eastAsia="Tw Cen MT" w:hAnsi="Tw Cen MT" w:cs="Tw Cen MT"/>
          <w:sz w:val="18"/>
          <w:szCs w:val="18"/>
          <w:lang w:val="en-US"/>
        </w:rPr>
        <w:t xml:space="preserve"> due to increased tourism</w:t>
      </w:r>
      <w:r w:rsidR="006C5D29">
        <w:rPr>
          <w:rFonts w:ascii="Tw Cen MT" w:eastAsia="Tw Cen MT" w:hAnsi="Tw Cen MT" w:cs="Tw Cen MT"/>
          <w:sz w:val="18"/>
          <w:szCs w:val="18"/>
          <w:lang w:val="en-US"/>
        </w:rPr>
        <w:t>, is responsible for</w:t>
      </w:r>
      <w:r w:rsidR="005F0529" w:rsidRPr="006C69FD">
        <w:rPr>
          <w:rFonts w:ascii="Tw Cen MT" w:eastAsia="Tw Cen MT" w:hAnsi="Tw Cen MT" w:cs="Tw Cen MT"/>
          <w:sz w:val="18"/>
          <w:szCs w:val="18"/>
          <w:lang w:val="en-US"/>
        </w:rPr>
        <w:t xml:space="preserve"> decreased plant biodiversity</w:t>
      </w:r>
      <w:r w:rsidR="005A5F58">
        <w:rPr>
          <w:rFonts w:ascii="Tw Cen MT" w:eastAsia="Tw Cen MT" w:hAnsi="Tw Cen MT" w:cs="Tw Cen MT"/>
          <w:sz w:val="18"/>
          <w:szCs w:val="18"/>
          <w:lang w:val="en-US"/>
        </w:rPr>
        <w:t xml:space="preserve"> affecting </w:t>
      </w:r>
      <w:r w:rsidR="005F0529" w:rsidRPr="006C69FD">
        <w:rPr>
          <w:rFonts w:ascii="Tw Cen MT" w:eastAsia="Tw Cen MT" w:hAnsi="Tw Cen MT" w:cs="Tw Cen MT"/>
          <w:sz w:val="18"/>
          <w:szCs w:val="18"/>
          <w:lang w:val="en-US"/>
        </w:rPr>
        <w:t>due to its allelop</w:t>
      </w:r>
      <w:r w:rsidR="006C5D29">
        <w:rPr>
          <w:rFonts w:ascii="Tw Cen MT" w:eastAsia="Tw Cen MT" w:hAnsi="Tw Cen MT" w:cs="Tw Cen MT"/>
          <w:sz w:val="18"/>
          <w:szCs w:val="18"/>
          <w:lang w:val="en-US"/>
        </w:rPr>
        <w:t xml:space="preserve">athic effect. </w:t>
      </w:r>
      <w:r w:rsidR="004E0A8D">
        <w:rPr>
          <w:rFonts w:ascii="Tw Cen MT" w:eastAsia="Tw Cen MT" w:hAnsi="Tw Cen MT" w:cs="Tw Cen MT"/>
          <w:sz w:val="18"/>
          <w:szCs w:val="18"/>
          <w:lang w:val="en-US"/>
        </w:rPr>
        <w:t>Cirsium arvense</w:t>
      </w:r>
      <w:r w:rsidR="005F0529" w:rsidRPr="006C69FD">
        <w:rPr>
          <w:rFonts w:ascii="Tw Cen MT" w:eastAsia="Tw Cen MT" w:hAnsi="Tw Cen MT" w:cs="Tw Cen MT"/>
          <w:sz w:val="18"/>
          <w:szCs w:val="18"/>
          <w:lang w:val="en-US"/>
        </w:rPr>
        <w:t xml:space="preserve"> </w:t>
      </w:r>
      <w:r w:rsidR="004E0A8D" w:rsidRPr="006C69FD">
        <w:rPr>
          <w:rFonts w:ascii="Tw Cen MT" w:eastAsia="Tw Cen MT" w:hAnsi="Tw Cen MT" w:cs="Tw Cen MT"/>
          <w:sz w:val="18"/>
          <w:szCs w:val="18"/>
          <w:lang w:val="en-US"/>
        </w:rPr>
        <w:t>sur</w:t>
      </w:r>
      <w:r w:rsidR="004E0A8D">
        <w:rPr>
          <w:rFonts w:ascii="Tw Cen MT" w:eastAsia="Tw Cen MT" w:hAnsi="Tw Cen MT" w:cs="Tw Cen MT"/>
          <w:sz w:val="18"/>
          <w:szCs w:val="18"/>
          <w:lang w:val="en-US"/>
        </w:rPr>
        <w:t>vives and</w:t>
      </w:r>
      <w:r w:rsidR="005F0529" w:rsidRPr="006C69FD">
        <w:rPr>
          <w:rFonts w:ascii="Tw Cen MT" w:eastAsia="Tw Cen MT" w:hAnsi="Tw Cen MT" w:cs="Tw Cen MT"/>
          <w:sz w:val="18"/>
          <w:szCs w:val="18"/>
          <w:lang w:val="en-US"/>
        </w:rPr>
        <w:t xml:space="preserve"> establish themselves </w:t>
      </w:r>
      <w:r w:rsidR="006D19EE">
        <w:rPr>
          <w:rFonts w:ascii="Tw Cen MT" w:eastAsia="Tw Cen MT" w:hAnsi="Tw Cen MT" w:cs="Tw Cen MT"/>
          <w:sz w:val="18"/>
          <w:szCs w:val="18"/>
          <w:lang w:val="en-US"/>
        </w:rPr>
        <w:t xml:space="preserve">better </w:t>
      </w:r>
      <w:r w:rsidR="005F0529" w:rsidRPr="006C69FD">
        <w:rPr>
          <w:rFonts w:ascii="Tw Cen MT" w:eastAsia="Tw Cen MT" w:hAnsi="Tw Cen MT" w:cs="Tw Cen MT"/>
          <w:sz w:val="18"/>
          <w:szCs w:val="18"/>
          <w:lang w:val="en-US"/>
        </w:rPr>
        <w:t>under harsh conditions</w:t>
      </w:r>
      <w:r w:rsidR="005A5F58">
        <w:rPr>
          <w:rFonts w:ascii="Tw Cen MT" w:eastAsia="Tw Cen MT" w:hAnsi="Tw Cen MT" w:cs="Tw Cen MT"/>
          <w:sz w:val="18"/>
          <w:szCs w:val="18"/>
          <w:lang w:val="en-US"/>
        </w:rPr>
        <w:t>.</w:t>
      </w:r>
      <w:r w:rsidR="005F0529" w:rsidRPr="006C69FD">
        <w:rPr>
          <w:rFonts w:ascii="Tw Cen MT" w:eastAsia="Tw Cen MT" w:hAnsi="Tw Cen MT" w:cs="Tw Cen MT"/>
          <w:sz w:val="18"/>
          <w:szCs w:val="18"/>
          <w:lang w:val="en-US"/>
        </w:rPr>
        <w:t xml:space="preserve"> </w:t>
      </w:r>
      <w:r w:rsidR="004E0A8D">
        <w:rPr>
          <w:rFonts w:ascii="Tw Cen MT" w:eastAsia="Tw Cen MT" w:hAnsi="Tw Cen MT" w:cs="Tw Cen MT"/>
          <w:sz w:val="18"/>
          <w:szCs w:val="18"/>
          <w:lang w:val="en-US"/>
        </w:rPr>
        <w:t>Saline soils (Ec, 57.2)</w:t>
      </w:r>
      <w:r w:rsidR="004E0A8D" w:rsidRPr="006C69FD">
        <w:rPr>
          <w:rFonts w:ascii="Tw Cen MT" w:eastAsia="Tw Cen MT" w:hAnsi="Tw Cen MT" w:cs="Tw Cen MT"/>
          <w:sz w:val="18"/>
          <w:szCs w:val="18"/>
          <w:lang w:val="en-US"/>
        </w:rPr>
        <w:t xml:space="preserve"> </w:t>
      </w:r>
      <w:r w:rsidR="004E0A8D">
        <w:rPr>
          <w:rFonts w:ascii="Tw Cen MT" w:eastAsia="Tw Cen MT" w:hAnsi="Tw Cen MT" w:cs="Tw Cen MT"/>
          <w:sz w:val="18"/>
          <w:szCs w:val="18"/>
          <w:lang w:val="en-US"/>
        </w:rPr>
        <w:t>like at Tosokar also caused severe degradation of pastures.</w:t>
      </w:r>
      <w:r w:rsidR="007E4E5A" w:rsidRPr="006C69FD">
        <w:rPr>
          <w:rFonts w:ascii="Tw Cen MT" w:eastAsia="Tw Cen MT" w:hAnsi="Tw Cen MT" w:cs="Tw Cen MT"/>
          <w:sz w:val="18"/>
          <w:szCs w:val="18"/>
          <w:lang w:val="en-US"/>
        </w:rPr>
        <w:t xml:space="preserve"> </w:t>
      </w:r>
    </w:p>
    <w:p w:rsidR="00737132" w:rsidRDefault="00737132" w:rsidP="00486981">
      <w:pPr>
        <w:jc w:val="both"/>
        <w:rPr>
          <w:rFonts w:ascii="Tw Cen MT" w:eastAsia="Tw Cen MT" w:hAnsi="Tw Cen MT" w:cs="Tw Cen MT"/>
          <w:sz w:val="18"/>
          <w:szCs w:val="18"/>
          <w:lang w:val="en-US"/>
        </w:rPr>
      </w:pPr>
      <w:r w:rsidRPr="006C69FD">
        <w:rPr>
          <w:rFonts w:ascii="Tw Cen MT" w:eastAsia="Tw Cen MT" w:hAnsi="Tw Cen MT" w:cs="Tw Cen MT"/>
          <w:sz w:val="18"/>
          <w:szCs w:val="18"/>
          <w:lang w:val="en-US"/>
        </w:rPr>
        <w:lastRenderedPageBreak/>
        <w:t>Conclusion</w:t>
      </w:r>
      <w:r w:rsidR="00486981">
        <w:rPr>
          <w:rFonts w:ascii="Tw Cen MT" w:eastAsia="Tw Cen MT" w:hAnsi="Tw Cen MT" w:cs="Tw Cen MT"/>
          <w:sz w:val="18"/>
          <w:szCs w:val="18"/>
          <w:lang w:val="en-US"/>
        </w:rPr>
        <w:t>:</w:t>
      </w:r>
      <w:r w:rsidR="002C4F64">
        <w:rPr>
          <w:rFonts w:ascii="Tw Cen MT" w:eastAsia="Tw Cen MT" w:hAnsi="Tw Cen MT" w:cs="Tw Cen MT"/>
          <w:sz w:val="18"/>
          <w:szCs w:val="18"/>
          <w:lang w:val="en-US"/>
        </w:rPr>
        <w:t xml:space="preserve"> </w:t>
      </w:r>
      <w:r w:rsidR="006D19EE">
        <w:rPr>
          <w:rFonts w:ascii="Tw Cen MT" w:eastAsia="Tw Cen MT" w:hAnsi="Tw Cen MT" w:cs="Tw Cen MT"/>
          <w:sz w:val="18"/>
          <w:szCs w:val="18"/>
          <w:lang w:val="en-US"/>
        </w:rPr>
        <w:t>The study made a basic inventory of frost heave patterned grou</w:t>
      </w:r>
      <w:r w:rsidR="005A5F58">
        <w:rPr>
          <w:rFonts w:ascii="Tw Cen MT" w:eastAsia="Tw Cen MT" w:hAnsi="Tw Cen MT" w:cs="Tw Cen MT"/>
          <w:sz w:val="18"/>
          <w:szCs w:val="18"/>
          <w:lang w:val="en-US"/>
        </w:rPr>
        <w:t>nds in cold arid desert of Leh and</w:t>
      </w:r>
      <w:r w:rsidR="004E0A8D">
        <w:rPr>
          <w:rFonts w:ascii="Tw Cen MT" w:eastAsia="Tw Cen MT" w:hAnsi="Tw Cen MT" w:cs="Tw Cen MT"/>
          <w:sz w:val="18"/>
          <w:szCs w:val="18"/>
          <w:lang w:val="en-US"/>
        </w:rPr>
        <w:t xml:space="preserve"> found</w:t>
      </w:r>
      <w:r w:rsidR="00835350">
        <w:rPr>
          <w:rFonts w:ascii="Tw Cen MT" w:eastAsia="Tw Cen MT" w:hAnsi="Tw Cen MT" w:cs="Tw Cen MT"/>
          <w:sz w:val="18"/>
          <w:szCs w:val="18"/>
          <w:lang w:val="en-US"/>
        </w:rPr>
        <w:t xml:space="preserve"> </w:t>
      </w:r>
      <w:r w:rsidRPr="006C69FD">
        <w:rPr>
          <w:rFonts w:ascii="Tw Cen MT" w:eastAsia="Tw Cen MT" w:hAnsi="Tw Cen MT" w:cs="Tw Cen MT"/>
          <w:sz w:val="18"/>
          <w:szCs w:val="18"/>
          <w:lang w:val="en-US"/>
        </w:rPr>
        <w:t>typical growth an</w:t>
      </w:r>
      <w:r w:rsidR="006C5D29">
        <w:rPr>
          <w:rFonts w:ascii="Tw Cen MT" w:eastAsia="Tw Cen MT" w:hAnsi="Tw Cen MT" w:cs="Tw Cen MT"/>
          <w:sz w:val="18"/>
          <w:szCs w:val="18"/>
          <w:lang w:val="en-US"/>
        </w:rPr>
        <w:t>d association of weeds on such</w:t>
      </w:r>
      <w:r w:rsidR="00835350">
        <w:rPr>
          <w:rFonts w:ascii="Tw Cen MT" w:eastAsia="Tw Cen MT" w:hAnsi="Tw Cen MT" w:cs="Tw Cen MT"/>
          <w:sz w:val="18"/>
          <w:szCs w:val="18"/>
          <w:lang w:val="en-US"/>
        </w:rPr>
        <w:t xml:space="preserve"> surfaces</w:t>
      </w:r>
      <w:r w:rsidRPr="006C69FD">
        <w:rPr>
          <w:rFonts w:ascii="Tw Cen MT" w:eastAsia="Tw Cen MT" w:hAnsi="Tw Cen MT" w:cs="Tw Cen MT"/>
          <w:sz w:val="18"/>
          <w:szCs w:val="18"/>
          <w:lang w:val="en-US"/>
        </w:rPr>
        <w:t xml:space="preserve"> that </w:t>
      </w:r>
      <w:r w:rsidR="00835350">
        <w:rPr>
          <w:rFonts w:ascii="Tw Cen MT" w:eastAsia="Tw Cen MT" w:hAnsi="Tw Cen MT" w:cs="Tw Cen MT"/>
          <w:sz w:val="18"/>
          <w:szCs w:val="18"/>
          <w:lang w:val="en-US"/>
        </w:rPr>
        <w:t>are known to reduce</w:t>
      </w:r>
      <w:r w:rsidRPr="006C69FD">
        <w:rPr>
          <w:rFonts w:ascii="Tw Cen MT" w:eastAsia="Tw Cen MT" w:hAnsi="Tw Cen MT" w:cs="Tw Cen MT"/>
          <w:sz w:val="18"/>
          <w:szCs w:val="18"/>
          <w:lang w:val="en-US"/>
        </w:rPr>
        <w:t xml:space="preserve"> the survival of palatable plant or grass</w:t>
      </w:r>
      <w:r w:rsidR="006C5D29">
        <w:rPr>
          <w:rFonts w:ascii="Tw Cen MT" w:eastAsia="Tw Cen MT" w:hAnsi="Tw Cen MT" w:cs="Tw Cen MT"/>
          <w:sz w:val="18"/>
          <w:szCs w:val="18"/>
          <w:lang w:val="en-US"/>
        </w:rPr>
        <w:t>es.</w:t>
      </w:r>
      <w:r w:rsidRPr="006C69FD">
        <w:rPr>
          <w:rFonts w:ascii="Tw Cen MT" w:eastAsia="Tw Cen MT" w:hAnsi="Tw Cen MT" w:cs="Tw Cen MT"/>
          <w:sz w:val="18"/>
          <w:szCs w:val="18"/>
          <w:lang w:val="en-US"/>
        </w:rPr>
        <w:t xml:space="preserve"> </w:t>
      </w:r>
    </w:p>
    <w:p w:rsidR="00C16515" w:rsidRDefault="00C16515" w:rsidP="00486981">
      <w:pPr>
        <w:jc w:val="both"/>
        <w:rPr>
          <w:rFonts w:ascii="Tw Cen MT" w:eastAsia="Tw Cen MT" w:hAnsi="Tw Cen MT" w:cs="Tw Cen MT"/>
          <w:sz w:val="18"/>
          <w:szCs w:val="1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44"/>
        <w:gridCol w:w="2192"/>
      </w:tblGrid>
      <w:tr w:rsidR="00C16515" w:rsidTr="008F2FF9">
        <w:tc>
          <w:tcPr>
            <w:tcW w:w="2268" w:type="dxa"/>
          </w:tcPr>
          <w:p w:rsidR="00C16515" w:rsidRDefault="00C16515" w:rsidP="00C16515">
            <w:pPr>
              <w:jc w:val="both"/>
              <w:rPr>
                <w:rFonts w:ascii="Tw Cen MT" w:eastAsia="Tw Cen MT" w:hAnsi="Tw Cen MT" w:cs="Tw Cen MT"/>
                <w:sz w:val="18"/>
                <w:szCs w:val="18"/>
              </w:rPr>
            </w:pPr>
            <w:r>
              <w:rPr>
                <w:rFonts w:ascii="Minion Pro"/>
                <w:noProof/>
                <w:sz w:val="26"/>
              </w:rPr>
              <w:drawing>
                <wp:inline distT="0" distB="0" distL="0" distR="0">
                  <wp:extent cx="1396391" cy="962672"/>
                  <wp:effectExtent l="19050" t="0" r="0" b="0"/>
                  <wp:docPr id="3" name="Picture 5" descr="C:\Users\MS RAGHUWANSHI\Desktop\Frost-heaves-degradation\IMG_20170408_13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S RAGHUWANSHI\Desktop\Frost-heaves-degradation\IMG_20170408_131004.jpg"/>
                          <pic:cNvPicPr>
                            <a:picLocks noChangeAspect="1" noChangeArrowheads="1"/>
                          </pic:cNvPicPr>
                        </pic:nvPicPr>
                        <pic:blipFill>
                          <a:blip r:embed="rId8" cstate="print"/>
                          <a:srcRect/>
                          <a:stretch>
                            <a:fillRect/>
                          </a:stretch>
                        </pic:blipFill>
                        <pic:spPr bwMode="auto">
                          <a:xfrm>
                            <a:off x="0" y="0"/>
                            <a:ext cx="1401146" cy="965950"/>
                          </a:xfrm>
                          <a:prstGeom prst="rect">
                            <a:avLst/>
                          </a:prstGeom>
                          <a:noFill/>
                          <a:ln w="9525">
                            <a:noFill/>
                            <a:miter lim="800000"/>
                            <a:headEnd/>
                            <a:tailEnd/>
                          </a:ln>
                        </pic:spPr>
                      </pic:pic>
                    </a:graphicData>
                  </a:graphic>
                </wp:inline>
              </w:drawing>
            </w:r>
          </w:p>
        </w:tc>
        <w:tc>
          <w:tcPr>
            <w:tcW w:w="2268" w:type="dxa"/>
          </w:tcPr>
          <w:p w:rsidR="00C16515" w:rsidRDefault="00C16515" w:rsidP="00C16515">
            <w:pPr>
              <w:jc w:val="both"/>
              <w:rPr>
                <w:rFonts w:ascii="Tw Cen MT" w:eastAsia="Tw Cen MT" w:hAnsi="Tw Cen MT" w:cs="Tw Cen MT"/>
                <w:sz w:val="18"/>
                <w:szCs w:val="18"/>
              </w:rPr>
            </w:pPr>
            <w:r>
              <w:rPr>
                <w:rFonts w:ascii="Minion Pro"/>
                <w:noProof/>
                <w:sz w:val="26"/>
              </w:rPr>
              <w:drawing>
                <wp:inline distT="0" distB="0" distL="0" distR="0">
                  <wp:extent cx="1290371" cy="967614"/>
                  <wp:effectExtent l="19050" t="0" r="5029" b="0"/>
                  <wp:docPr id="5" name="Picture 6" descr="E:\CAZRI-JULY-2013-JUNE-2018\MSR\Articles\Cirsium arvense\DSC08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AZRI-JULY-2013-JUNE-2018\MSR\Articles\Cirsium arvense\DSC08393.JPG"/>
                          <pic:cNvPicPr>
                            <a:picLocks noChangeAspect="1" noChangeArrowheads="1"/>
                          </pic:cNvPicPr>
                        </pic:nvPicPr>
                        <pic:blipFill>
                          <a:blip r:embed="rId9" cstate="print"/>
                          <a:srcRect/>
                          <a:stretch>
                            <a:fillRect/>
                          </a:stretch>
                        </pic:blipFill>
                        <pic:spPr bwMode="auto">
                          <a:xfrm>
                            <a:off x="0" y="0"/>
                            <a:ext cx="1291523" cy="968478"/>
                          </a:xfrm>
                          <a:prstGeom prst="rect">
                            <a:avLst/>
                          </a:prstGeom>
                          <a:noFill/>
                          <a:ln w="9525">
                            <a:noFill/>
                            <a:miter lim="800000"/>
                            <a:headEnd/>
                            <a:tailEnd/>
                          </a:ln>
                        </pic:spPr>
                      </pic:pic>
                    </a:graphicData>
                  </a:graphic>
                </wp:inline>
              </w:drawing>
            </w:r>
          </w:p>
        </w:tc>
      </w:tr>
      <w:tr w:rsidR="00C16515" w:rsidTr="008F2FF9">
        <w:tc>
          <w:tcPr>
            <w:tcW w:w="2268" w:type="dxa"/>
          </w:tcPr>
          <w:p w:rsidR="00C16515" w:rsidRDefault="00C16515" w:rsidP="00C16515">
            <w:pPr>
              <w:jc w:val="both"/>
              <w:rPr>
                <w:rFonts w:ascii="Tw Cen MT" w:eastAsia="Tw Cen MT" w:hAnsi="Tw Cen MT" w:cs="Tw Cen MT"/>
                <w:sz w:val="18"/>
                <w:szCs w:val="18"/>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396391" cy="913742"/>
                  <wp:effectExtent l="19050" t="0" r="0" b="0"/>
                  <wp:docPr id="9" name="Picture 8" descr="E:\CAZRI-JULY-2013-JUNE-2018\MSR\Articles\Cirsium arvense\DSC08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AZRI-JULY-2013-JUNE-2018\MSR\Articles\Cirsium arvense\DSC08405.JPG"/>
                          <pic:cNvPicPr>
                            <a:picLocks noChangeAspect="1" noChangeArrowheads="1"/>
                          </pic:cNvPicPr>
                        </pic:nvPicPr>
                        <pic:blipFill>
                          <a:blip r:embed="rId10" cstate="print"/>
                          <a:srcRect/>
                          <a:stretch>
                            <a:fillRect/>
                          </a:stretch>
                        </pic:blipFill>
                        <pic:spPr bwMode="auto">
                          <a:xfrm>
                            <a:off x="0" y="0"/>
                            <a:ext cx="1401414" cy="917029"/>
                          </a:xfrm>
                          <a:prstGeom prst="rect">
                            <a:avLst/>
                          </a:prstGeom>
                          <a:noFill/>
                          <a:ln w="9525">
                            <a:noFill/>
                            <a:miter lim="800000"/>
                            <a:headEnd/>
                            <a:tailEnd/>
                          </a:ln>
                        </pic:spPr>
                      </pic:pic>
                    </a:graphicData>
                  </a:graphic>
                </wp:inline>
              </w:drawing>
            </w:r>
          </w:p>
        </w:tc>
        <w:tc>
          <w:tcPr>
            <w:tcW w:w="2268" w:type="dxa"/>
          </w:tcPr>
          <w:p w:rsidR="00C16515" w:rsidRDefault="00C16515" w:rsidP="00C16515">
            <w:pPr>
              <w:jc w:val="both"/>
              <w:rPr>
                <w:rFonts w:ascii="Tw Cen MT" w:eastAsia="Tw Cen MT" w:hAnsi="Tw Cen MT" w:cs="Tw Cen MT"/>
                <w:sz w:val="18"/>
                <w:szCs w:val="18"/>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289431" cy="914400"/>
                  <wp:effectExtent l="19050" t="0" r="5969" b="0"/>
                  <wp:docPr id="10" name="Picture 7" descr="E:\CAZRI-JULY-2013-JUNE-2018\MSR\Articles\Cirsium arvense\20160915_155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AZRI-JULY-2013-JUNE-2018\MSR\Articles\Cirsium arvense\20160915_155638.jpg"/>
                          <pic:cNvPicPr>
                            <a:picLocks noChangeAspect="1" noChangeArrowheads="1"/>
                          </pic:cNvPicPr>
                        </pic:nvPicPr>
                        <pic:blipFill>
                          <a:blip r:embed="rId11" cstate="print"/>
                          <a:srcRect/>
                          <a:stretch>
                            <a:fillRect/>
                          </a:stretch>
                        </pic:blipFill>
                        <pic:spPr bwMode="auto">
                          <a:xfrm>
                            <a:off x="0" y="0"/>
                            <a:ext cx="1290429" cy="915108"/>
                          </a:xfrm>
                          <a:prstGeom prst="rect">
                            <a:avLst/>
                          </a:prstGeom>
                          <a:noFill/>
                          <a:ln w="9525">
                            <a:noFill/>
                            <a:miter lim="800000"/>
                            <a:headEnd/>
                            <a:tailEnd/>
                          </a:ln>
                        </pic:spPr>
                      </pic:pic>
                    </a:graphicData>
                  </a:graphic>
                </wp:inline>
              </w:drawing>
            </w:r>
          </w:p>
        </w:tc>
      </w:tr>
    </w:tbl>
    <w:p w:rsidR="00C16515" w:rsidRDefault="00C16515" w:rsidP="009D7B2E">
      <w:pPr>
        <w:spacing w:line="360" w:lineRule="auto"/>
        <w:jc w:val="both"/>
        <w:rPr>
          <w:rFonts w:ascii="Tw Cen MT" w:eastAsia="Tw Cen MT" w:hAnsi="Tw Cen MT" w:cs="Tw Cen MT"/>
          <w:sz w:val="18"/>
          <w:szCs w:val="18"/>
          <w:lang w:val="en-US"/>
        </w:rPr>
      </w:pPr>
    </w:p>
    <w:p w:rsidR="005C122A" w:rsidRDefault="005C122A" w:rsidP="009D7B2E">
      <w:pPr>
        <w:spacing w:line="360" w:lineRule="auto"/>
        <w:jc w:val="both"/>
        <w:rPr>
          <w:rFonts w:ascii="Tw Cen MT" w:eastAsia="Tw Cen MT" w:hAnsi="Tw Cen MT" w:cs="Tw Cen MT"/>
          <w:sz w:val="18"/>
          <w:szCs w:val="18"/>
          <w:lang w:val="en-US"/>
        </w:rPr>
      </w:pPr>
      <w:r>
        <w:rPr>
          <w:rFonts w:ascii="Tw Cen MT" w:eastAsia="Tw Cen MT" w:hAnsi="Tw Cen MT" w:cs="Tw Cen MT"/>
          <w:sz w:val="18"/>
          <w:szCs w:val="18"/>
          <w:lang w:val="en-US"/>
        </w:rPr>
        <w:t>Recent publications</w:t>
      </w:r>
    </w:p>
    <w:p w:rsidR="005C122A" w:rsidRPr="00436BCB" w:rsidRDefault="005C122A" w:rsidP="00C16515">
      <w:pPr>
        <w:pStyle w:val="BodyText"/>
        <w:numPr>
          <w:ilvl w:val="0"/>
          <w:numId w:val="8"/>
        </w:numPr>
        <w:ind w:left="90"/>
        <w:jc w:val="both"/>
      </w:pPr>
      <w:r w:rsidRPr="00436BCB">
        <w:t>Chandan, Pankaj, Chaterjee, Archana and gautam, Parikshit (2008) Management  planning of Himalayan High Altitude Wetlands: A case study of Tsomoriri and Tsokar wetlands in Ladakh, India. Proc. TALL 2007: The 12th World Lake Conference: 1446-</w:t>
      </w:r>
      <w:r w:rsidR="00110B31">
        <w:t>14</w:t>
      </w:r>
      <w:r w:rsidRPr="00436BCB">
        <w:t>52</w:t>
      </w:r>
    </w:p>
    <w:p w:rsidR="001A3CB5" w:rsidRPr="00C16515" w:rsidRDefault="001A3CB5" w:rsidP="00C16515">
      <w:pPr>
        <w:pStyle w:val="ListParagraph"/>
        <w:numPr>
          <w:ilvl w:val="0"/>
          <w:numId w:val="8"/>
        </w:numPr>
        <w:autoSpaceDE w:val="0"/>
        <w:autoSpaceDN w:val="0"/>
        <w:adjustRightInd w:val="0"/>
        <w:spacing w:after="0" w:line="240" w:lineRule="auto"/>
        <w:ind w:left="90"/>
        <w:jc w:val="both"/>
        <w:rPr>
          <w:rFonts w:ascii="Tw Cen MT" w:eastAsia="Tw Cen MT" w:hAnsi="Tw Cen MT" w:cs="Tw Cen MT"/>
          <w:sz w:val="18"/>
          <w:szCs w:val="18"/>
        </w:rPr>
      </w:pPr>
      <w:r w:rsidRPr="00C16515">
        <w:rPr>
          <w:rFonts w:ascii="Tw Cen MT" w:eastAsia="Tw Cen MT" w:hAnsi="Tw Cen MT" w:cs="Tw Cen MT"/>
          <w:sz w:val="18"/>
          <w:szCs w:val="18"/>
        </w:rPr>
        <w:t>Rawat, Gopal S. and Adhikari, Bhupendra S. (2005) Floristics and Distribution of Plant Communities across Moisture and Topographic Gradients in Tso Kar Basin, Changthang Plateau, Eastern Ladakh. Arctic, Antarctic, and Alpine Research, 37(4):539-544.</w:t>
      </w:r>
    </w:p>
    <w:p w:rsidR="00377EC1" w:rsidRPr="00C16515" w:rsidRDefault="00377EC1" w:rsidP="00C16515">
      <w:pPr>
        <w:pStyle w:val="ListParagraph"/>
        <w:numPr>
          <w:ilvl w:val="0"/>
          <w:numId w:val="8"/>
        </w:numPr>
        <w:spacing w:after="0" w:line="240" w:lineRule="auto"/>
        <w:ind w:left="90"/>
        <w:jc w:val="both"/>
        <w:rPr>
          <w:rFonts w:ascii="Tw Cen MT" w:eastAsia="Tw Cen MT" w:hAnsi="Tw Cen MT" w:cs="Tw Cen MT"/>
          <w:sz w:val="18"/>
          <w:szCs w:val="18"/>
        </w:rPr>
      </w:pPr>
      <w:r w:rsidRPr="00C16515">
        <w:rPr>
          <w:rFonts w:ascii="Tw Cen MT" w:eastAsia="Tw Cen MT" w:hAnsi="Tw Cen MT" w:cs="Tw Cen MT"/>
          <w:sz w:val="18"/>
          <w:szCs w:val="18"/>
        </w:rPr>
        <w:t xml:space="preserve">Williams, Peter J. (2013). Frost Heave. Encyclopaedia of Geomorphology. Vol 1&amp;2: 415-416  </w:t>
      </w:r>
    </w:p>
    <w:p w:rsidR="005C122A" w:rsidRDefault="005C122A" w:rsidP="009D7B2E">
      <w:pPr>
        <w:spacing w:line="360" w:lineRule="auto"/>
        <w:jc w:val="both"/>
        <w:rPr>
          <w:rFonts w:ascii="Tw Cen MT" w:eastAsia="Tw Cen MT" w:hAnsi="Tw Cen MT" w:cs="Tw Cen MT"/>
          <w:sz w:val="18"/>
          <w:szCs w:val="18"/>
          <w:lang w:val="en-US"/>
        </w:rPr>
      </w:pPr>
    </w:p>
    <w:p w:rsidR="00C250FE" w:rsidRDefault="00C250FE" w:rsidP="009D7B2E">
      <w:pPr>
        <w:spacing w:line="360" w:lineRule="auto"/>
        <w:jc w:val="both"/>
        <w:rPr>
          <w:rFonts w:ascii="Tw Cen MT" w:eastAsia="Tw Cen MT" w:hAnsi="Tw Cen MT" w:cs="Tw Cen MT"/>
          <w:sz w:val="18"/>
          <w:szCs w:val="18"/>
          <w:lang w:val="en-US"/>
        </w:rPr>
        <w:sectPr w:rsidR="00C250FE" w:rsidSect="00191D47">
          <w:type w:val="continuous"/>
          <w:pgSz w:w="12240" w:h="15840"/>
          <w:pgMar w:top="1440" w:right="1440" w:bottom="1440" w:left="1440" w:header="720" w:footer="720" w:gutter="0"/>
          <w:cols w:num="2" w:space="720"/>
          <w:docGrid w:linePitch="360"/>
        </w:sectPr>
      </w:pPr>
    </w:p>
    <w:p w:rsidR="00110B31" w:rsidRDefault="00110B31" w:rsidP="009D7B2E">
      <w:pPr>
        <w:spacing w:line="360" w:lineRule="auto"/>
        <w:jc w:val="both"/>
        <w:rPr>
          <w:rFonts w:ascii="Tw Cen MT" w:eastAsia="Tw Cen MT" w:hAnsi="Tw Cen MT" w:cs="Tw Cen MT"/>
          <w:sz w:val="18"/>
          <w:szCs w:val="18"/>
          <w:lang w:val="en-US"/>
        </w:rPr>
      </w:pPr>
    </w:p>
    <w:p w:rsidR="0088728D" w:rsidRDefault="0088728D" w:rsidP="0088728D">
      <w:pPr>
        <w:pBdr>
          <w:bottom w:val="single" w:sz="4" w:space="1" w:color="auto"/>
        </w:pBdr>
        <w:jc w:val="both"/>
        <w:rPr>
          <w:rFonts w:ascii="Times New Roman" w:hAnsi="Times New Roman" w:cs="Times New Roman"/>
          <w:b/>
          <w:sz w:val="24"/>
          <w:szCs w:val="24"/>
        </w:rPr>
      </w:pPr>
      <w:r>
        <w:rPr>
          <w:rFonts w:ascii="Times New Roman" w:hAnsi="Times New Roman" w:cs="Times New Roman"/>
          <w:b/>
          <w:sz w:val="24"/>
          <w:szCs w:val="24"/>
        </w:rPr>
        <w:t>Biography of authors</w:t>
      </w:r>
    </w:p>
    <w:p w:rsidR="0088728D" w:rsidRPr="00493F9F" w:rsidRDefault="00E54A31" w:rsidP="0088728D">
      <w:pPr>
        <w:jc w:val="both"/>
        <w:rPr>
          <w:rFonts w:ascii="Arial" w:hAnsi="Arial" w:cs="Arial"/>
          <w:sz w:val="14"/>
          <w:szCs w:val="14"/>
        </w:rPr>
      </w:pPr>
      <w:r w:rsidRPr="00E54A31">
        <w:rPr>
          <w:rFonts w:ascii="Arial" w:hAnsi="Arial" w:cs="Arial"/>
          <w:b/>
          <w:sz w:val="14"/>
          <w:szCs w:val="14"/>
        </w:rPr>
        <w:drawing>
          <wp:inline distT="0" distB="0" distL="0" distR="0">
            <wp:extent cx="538358" cy="654164"/>
            <wp:effectExtent l="19050" t="0" r="0" b="0"/>
            <wp:docPr id="2" name="Picture 1" descr="H:\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p.jpg"/>
                    <pic:cNvPicPr>
                      <a:picLocks noChangeAspect="1" noChangeArrowheads="1"/>
                    </pic:cNvPicPr>
                  </pic:nvPicPr>
                  <pic:blipFill>
                    <a:blip r:embed="rId12" cstate="print"/>
                    <a:srcRect l="9155" t="3838" r="7781" b="21108"/>
                    <a:stretch>
                      <a:fillRect/>
                    </a:stretch>
                  </pic:blipFill>
                  <pic:spPr bwMode="auto">
                    <a:xfrm>
                      <a:off x="0" y="0"/>
                      <a:ext cx="539103" cy="655069"/>
                    </a:xfrm>
                    <a:prstGeom prst="rect">
                      <a:avLst/>
                    </a:prstGeom>
                    <a:noFill/>
                    <a:ln w="9525">
                      <a:noFill/>
                      <a:miter lim="800000"/>
                      <a:headEnd/>
                      <a:tailEnd/>
                    </a:ln>
                  </pic:spPr>
                </pic:pic>
              </a:graphicData>
            </a:graphic>
          </wp:inline>
        </w:drawing>
      </w:r>
      <w:r w:rsidR="0088728D" w:rsidRPr="00493F9F">
        <w:rPr>
          <w:rFonts w:ascii="Arial" w:hAnsi="Arial" w:cs="Arial"/>
          <w:b/>
          <w:sz w:val="14"/>
          <w:szCs w:val="14"/>
        </w:rPr>
        <w:t>Dr M</w:t>
      </w:r>
      <w:r w:rsidR="002A2E52">
        <w:rPr>
          <w:rFonts w:ascii="Arial" w:hAnsi="Arial" w:cs="Arial"/>
          <w:b/>
          <w:sz w:val="14"/>
          <w:szCs w:val="14"/>
        </w:rPr>
        <w:t>ahendra</w:t>
      </w:r>
      <w:r w:rsidR="00761C9A">
        <w:rPr>
          <w:rFonts w:ascii="Arial" w:hAnsi="Arial" w:cs="Arial"/>
          <w:b/>
          <w:sz w:val="14"/>
          <w:szCs w:val="14"/>
        </w:rPr>
        <w:t xml:space="preserve"> Raghuw</w:t>
      </w:r>
      <w:r w:rsidR="0088728D" w:rsidRPr="00493F9F">
        <w:rPr>
          <w:rFonts w:ascii="Arial" w:hAnsi="Arial" w:cs="Arial"/>
          <w:b/>
          <w:sz w:val="14"/>
          <w:szCs w:val="14"/>
        </w:rPr>
        <w:t xml:space="preserve">anshi </w:t>
      </w:r>
      <w:r w:rsidR="0088728D" w:rsidRPr="00493F9F">
        <w:rPr>
          <w:rFonts w:ascii="Arial" w:hAnsi="Arial" w:cs="Arial"/>
          <w:sz w:val="14"/>
          <w:szCs w:val="14"/>
        </w:rPr>
        <w:t xml:space="preserve">is a Principal Scientist (Agronomy) worked on Integrated weed management in Kymore Plateau and Satpura Hills of Central India and Ladakh Cold Arid region of Western Himalaya; Productivity and energetic of agricultural production systems in Leh; Evaluation of diverse methods for herbicide slow delivery and weed control; Biosafety research Trial Level-1 study on bio-efficacy of glyphosate in transgenic corn (MON 89034X NK 603), National Mission on Sustaining Himalayan Ecosystem Task Force-6 (Himalayan Agriculture) and National Mission on Sustaining Himalayan Ecosystem Task Force-5 (Traditional Knowledge Systems) at Western Himalaya. Established Community Seed Bank at Stakmo, Leh-Ladakh for preserving local germplasm. At present working for Land Use Planning at ICAR-National Bureau of Soil Survey and Land Use Planning, Nagpur, published 28 national research papers and 11 chapters, 4 review papers and many popular articles in the field of weed science and cold arid regions.   </w:t>
      </w:r>
    </w:p>
    <w:p w:rsidR="0088728D" w:rsidRPr="006C69FD" w:rsidRDefault="0088728D" w:rsidP="009D7B2E">
      <w:pPr>
        <w:spacing w:line="360" w:lineRule="auto"/>
        <w:jc w:val="both"/>
        <w:rPr>
          <w:rFonts w:ascii="Tw Cen MT" w:eastAsia="Tw Cen MT" w:hAnsi="Tw Cen MT" w:cs="Tw Cen MT"/>
          <w:sz w:val="18"/>
          <w:szCs w:val="18"/>
          <w:lang w:val="en-US"/>
        </w:rPr>
      </w:pPr>
    </w:p>
    <w:sectPr w:rsidR="0088728D" w:rsidRPr="006C69FD" w:rsidSect="00C250FE">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826" w:rsidRDefault="00B55826" w:rsidP="00F355CB">
      <w:r>
        <w:separator/>
      </w:r>
    </w:p>
  </w:endnote>
  <w:endnote w:type="continuationSeparator" w:id="1">
    <w:p w:rsidR="00B55826" w:rsidRDefault="00B55826" w:rsidP="00F355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826" w:rsidRDefault="00B55826" w:rsidP="00F355CB">
      <w:r>
        <w:separator/>
      </w:r>
    </w:p>
  </w:footnote>
  <w:footnote w:type="continuationSeparator" w:id="1">
    <w:p w:rsidR="00B55826" w:rsidRDefault="00B55826" w:rsidP="00F355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2145"/>
    <w:multiLevelType w:val="hybridMultilevel"/>
    <w:tmpl w:val="35BA8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752DC0"/>
    <w:multiLevelType w:val="multilevel"/>
    <w:tmpl w:val="C4C0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7E6ADA"/>
    <w:multiLevelType w:val="multilevel"/>
    <w:tmpl w:val="D6D8D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8E7348"/>
    <w:multiLevelType w:val="multilevel"/>
    <w:tmpl w:val="A75CE1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035B24"/>
    <w:multiLevelType w:val="multilevel"/>
    <w:tmpl w:val="9FAAB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6378B3"/>
    <w:multiLevelType w:val="hybridMultilevel"/>
    <w:tmpl w:val="57D28A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679D3256"/>
    <w:multiLevelType w:val="hybridMultilevel"/>
    <w:tmpl w:val="8F901B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787E4471"/>
    <w:multiLevelType w:val="multilevel"/>
    <w:tmpl w:val="B14A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1"/>
  </w:num>
  <w:num w:numId="4">
    <w:abstractNumId w:val="2"/>
  </w:num>
  <w:num w:numId="5">
    <w:abstractNumId w:val="4"/>
  </w:num>
  <w:num w:numId="6">
    <w:abstractNumId w:val="7"/>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defaultTabStop w:val="720"/>
  <w:characterSpacingControl w:val="doNotCompress"/>
  <w:footnotePr>
    <w:footnote w:id="0"/>
    <w:footnote w:id="1"/>
  </w:footnotePr>
  <w:endnotePr>
    <w:endnote w:id="0"/>
    <w:endnote w:id="1"/>
  </w:endnotePr>
  <w:compat/>
  <w:rsids>
    <w:rsidRoot w:val="001B6536"/>
    <w:rsid w:val="00001450"/>
    <w:rsid w:val="000102CF"/>
    <w:rsid w:val="000108E2"/>
    <w:rsid w:val="0001201F"/>
    <w:rsid w:val="00014FC4"/>
    <w:rsid w:val="000226EE"/>
    <w:rsid w:val="000255FE"/>
    <w:rsid w:val="00026A09"/>
    <w:rsid w:val="0003229D"/>
    <w:rsid w:val="000372F2"/>
    <w:rsid w:val="00054923"/>
    <w:rsid w:val="00056BF6"/>
    <w:rsid w:val="000645C3"/>
    <w:rsid w:val="000647E1"/>
    <w:rsid w:val="000736B3"/>
    <w:rsid w:val="00075A39"/>
    <w:rsid w:val="000907F5"/>
    <w:rsid w:val="0009481C"/>
    <w:rsid w:val="00094F04"/>
    <w:rsid w:val="00097F98"/>
    <w:rsid w:val="000A6A0C"/>
    <w:rsid w:val="000B3243"/>
    <w:rsid w:val="000B46F5"/>
    <w:rsid w:val="000B4B35"/>
    <w:rsid w:val="000B6981"/>
    <w:rsid w:val="000E30C2"/>
    <w:rsid w:val="000E3727"/>
    <w:rsid w:val="000E3AC9"/>
    <w:rsid w:val="000E5F15"/>
    <w:rsid w:val="000F67CC"/>
    <w:rsid w:val="00103B0D"/>
    <w:rsid w:val="00106B4C"/>
    <w:rsid w:val="00110B31"/>
    <w:rsid w:val="00124567"/>
    <w:rsid w:val="0013311B"/>
    <w:rsid w:val="00137641"/>
    <w:rsid w:val="00144F14"/>
    <w:rsid w:val="00145491"/>
    <w:rsid w:val="00154C76"/>
    <w:rsid w:val="00155246"/>
    <w:rsid w:val="001578E8"/>
    <w:rsid w:val="00172E41"/>
    <w:rsid w:val="00184FEE"/>
    <w:rsid w:val="00187027"/>
    <w:rsid w:val="00191D47"/>
    <w:rsid w:val="00197D2B"/>
    <w:rsid w:val="001A218F"/>
    <w:rsid w:val="001A3CB5"/>
    <w:rsid w:val="001B23C3"/>
    <w:rsid w:val="001B24A4"/>
    <w:rsid w:val="001B589A"/>
    <w:rsid w:val="001B6536"/>
    <w:rsid w:val="001C04CD"/>
    <w:rsid w:val="001C47B5"/>
    <w:rsid w:val="001C5B92"/>
    <w:rsid w:val="001C7FF9"/>
    <w:rsid w:val="001D7AFA"/>
    <w:rsid w:val="001E357A"/>
    <w:rsid w:val="001F088B"/>
    <w:rsid w:val="001F659D"/>
    <w:rsid w:val="00201DF0"/>
    <w:rsid w:val="002030A1"/>
    <w:rsid w:val="002041FE"/>
    <w:rsid w:val="0020648E"/>
    <w:rsid w:val="00225139"/>
    <w:rsid w:val="00227C82"/>
    <w:rsid w:val="0023057A"/>
    <w:rsid w:val="002318B5"/>
    <w:rsid w:val="0023237D"/>
    <w:rsid w:val="00241E0D"/>
    <w:rsid w:val="00251ECD"/>
    <w:rsid w:val="002567B3"/>
    <w:rsid w:val="00262D45"/>
    <w:rsid w:val="00264724"/>
    <w:rsid w:val="0027384A"/>
    <w:rsid w:val="00274D5F"/>
    <w:rsid w:val="00281E35"/>
    <w:rsid w:val="002950D2"/>
    <w:rsid w:val="002A2E52"/>
    <w:rsid w:val="002B1CC0"/>
    <w:rsid w:val="002C183E"/>
    <w:rsid w:val="002C4F64"/>
    <w:rsid w:val="002C5122"/>
    <w:rsid w:val="002D1256"/>
    <w:rsid w:val="002D502C"/>
    <w:rsid w:val="002E449E"/>
    <w:rsid w:val="002E75DC"/>
    <w:rsid w:val="002F1910"/>
    <w:rsid w:val="002F2824"/>
    <w:rsid w:val="002F4B66"/>
    <w:rsid w:val="002F5D03"/>
    <w:rsid w:val="003063D0"/>
    <w:rsid w:val="00310C9C"/>
    <w:rsid w:val="003127E2"/>
    <w:rsid w:val="003156B9"/>
    <w:rsid w:val="00321E16"/>
    <w:rsid w:val="0032450C"/>
    <w:rsid w:val="0032500D"/>
    <w:rsid w:val="003457DF"/>
    <w:rsid w:val="00352DF3"/>
    <w:rsid w:val="003544BB"/>
    <w:rsid w:val="003548FC"/>
    <w:rsid w:val="00356083"/>
    <w:rsid w:val="003713B3"/>
    <w:rsid w:val="00373090"/>
    <w:rsid w:val="003748DC"/>
    <w:rsid w:val="00377EC1"/>
    <w:rsid w:val="003805D2"/>
    <w:rsid w:val="003830ED"/>
    <w:rsid w:val="00386368"/>
    <w:rsid w:val="003915B2"/>
    <w:rsid w:val="00397881"/>
    <w:rsid w:val="00397AA0"/>
    <w:rsid w:val="003A0542"/>
    <w:rsid w:val="003A5D86"/>
    <w:rsid w:val="003A7370"/>
    <w:rsid w:val="003B4981"/>
    <w:rsid w:val="003B5AB3"/>
    <w:rsid w:val="003C4311"/>
    <w:rsid w:val="003E71ED"/>
    <w:rsid w:val="003E7404"/>
    <w:rsid w:val="003F4D91"/>
    <w:rsid w:val="003F687C"/>
    <w:rsid w:val="00401DCF"/>
    <w:rsid w:val="00412FA3"/>
    <w:rsid w:val="00413303"/>
    <w:rsid w:val="00414EB9"/>
    <w:rsid w:val="004211BB"/>
    <w:rsid w:val="00421582"/>
    <w:rsid w:val="00430FA0"/>
    <w:rsid w:val="004327C2"/>
    <w:rsid w:val="00436BCB"/>
    <w:rsid w:val="00440B68"/>
    <w:rsid w:val="00444E62"/>
    <w:rsid w:val="00447CFF"/>
    <w:rsid w:val="004519A1"/>
    <w:rsid w:val="00466B66"/>
    <w:rsid w:val="0047153B"/>
    <w:rsid w:val="00473DEE"/>
    <w:rsid w:val="00474699"/>
    <w:rsid w:val="00474D9C"/>
    <w:rsid w:val="0048625D"/>
    <w:rsid w:val="00486981"/>
    <w:rsid w:val="0048717F"/>
    <w:rsid w:val="004C3D2A"/>
    <w:rsid w:val="004C451E"/>
    <w:rsid w:val="004D3A49"/>
    <w:rsid w:val="004E0A8D"/>
    <w:rsid w:val="004E1DCF"/>
    <w:rsid w:val="004E5F6E"/>
    <w:rsid w:val="004F1722"/>
    <w:rsid w:val="004F53A5"/>
    <w:rsid w:val="004F5F7A"/>
    <w:rsid w:val="004F7304"/>
    <w:rsid w:val="00501EF4"/>
    <w:rsid w:val="005116F2"/>
    <w:rsid w:val="00521056"/>
    <w:rsid w:val="00532048"/>
    <w:rsid w:val="005432D9"/>
    <w:rsid w:val="0054623F"/>
    <w:rsid w:val="00557FD3"/>
    <w:rsid w:val="00567C90"/>
    <w:rsid w:val="0057084C"/>
    <w:rsid w:val="00570DDC"/>
    <w:rsid w:val="00572D46"/>
    <w:rsid w:val="00575195"/>
    <w:rsid w:val="00581FBF"/>
    <w:rsid w:val="00584436"/>
    <w:rsid w:val="00585297"/>
    <w:rsid w:val="005A2FEC"/>
    <w:rsid w:val="005A5F58"/>
    <w:rsid w:val="005C076D"/>
    <w:rsid w:val="005C122A"/>
    <w:rsid w:val="005D40ED"/>
    <w:rsid w:val="005D6543"/>
    <w:rsid w:val="005D6FC7"/>
    <w:rsid w:val="005E4798"/>
    <w:rsid w:val="005F0529"/>
    <w:rsid w:val="005F0688"/>
    <w:rsid w:val="005F380C"/>
    <w:rsid w:val="005F4215"/>
    <w:rsid w:val="0060091B"/>
    <w:rsid w:val="00601F15"/>
    <w:rsid w:val="00604441"/>
    <w:rsid w:val="00611C47"/>
    <w:rsid w:val="00611FEA"/>
    <w:rsid w:val="00614313"/>
    <w:rsid w:val="00614F76"/>
    <w:rsid w:val="00626368"/>
    <w:rsid w:val="00652504"/>
    <w:rsid w:val="00667CAF"/>
    <w:rsid w:val="0067134B"/>
    <w:rsid w:val="00675FD0"/>
    <w:rsid w:val="00687784"/>
    <w:rsid w:val="006910F0"/>
    <w:rsid w:val="00693197"/>
    <w:rsid w:val="006960F1"/>
    <w:rsid w:val="00697DA9"/>
    <w:rsid w:val="006A1849"/>
    <w:rsid w:val="006A5C41"/>
    <w:rsid w:val="006B237F"/>
    <w:rsid w:val="006C56BC"/>
    <w:rsid w:val="006C5D29"/>
    <w:rsid w:val="006C69FD"/>
    <w:rsid w:val="006D01D1"/>
    <w:rsid w:val="006D19EE"/>
    <w:rsid w:val="00702185"/>
    <w:rsid w:val="007115D7"/>
    <w:rsid w:val="00712596"/>
    <w:rsid w:val="0071553F"/>
    <w:rsid w:val="0072325D"/>
    <w:rsid w:val="00725DBE"/>
    <w:rsid w:val="007300A2"/>
    <w:rsid w:val="00737132"/>
    <w:rsid w:val="007407FF"/>
    <w:rsid w:val="007409AF"/>
    <w:rsid w:val="007409EA"/>
    <w:rsid w:val="00741CAC"/>
    <w:rsid w:val="00743710"/>
    <w:rsid w:val="00746FFD"/>
    <w:rsid w:val="00753D12"/>
    <w:rsid w:val="00756496"/>
    <w:rsid w:val="00761C9A"/>
    <w:rsid w:val="007636F9"/>
    <w:rsid w:val="00770518"/>
    <w:rsid w:val="00772BBE"/>
    <w:rsid w:val="0077641B"/>
    <w:rsid w:val="00781FAA"/>
    <w:rsid w:val="007847EF"/>
    <w:rsid w:val="00786F86"/>
    <w:rsid w:val="00787C71"/>
    <w:rsid w:val="007907FB"/>
    <w:rsid w:val="00793826"/>
    <w:rsid w:val="007A1083"/>
    <w:rsid w:val="007A5EC5"/>
    <w:rsid w:val="007B0327"/>
    <w:rsid w:val="007C59AE"/>
    <w:rsid w:val="007D5712"/>
    <w:rsid w:val="007D6ACE"/>
    <w:rsid w:val="007D6B4E"/>
    <w:rsid w:val="007E4E5A"/>
    <w:rsid w:val="0080789A"/>
    <w:rsid w:val="008136D7"/>
    <w:rsid w:val="00817B3E"/>
    <w:rsid w:val="00823B17"/>
    <w:rsid w:val="00832BB1"/>
    <w:rsid w:val="00835350"/>
    <w:rsid w:val="008462E0"/>
    <w:rsid w:val="00850547"/>
    <w:rsid w:val="00851D66"/>
    <w:rsid w:val="00852478"/>
    <w:rsid w:val="0085367D"/>
    <w:rsid w:val="008548D9"/>
    <w:rsid w:val="00856DDB"/>
    <w:rsid w:val="008710A2"/>
    <w:rsid w:val="0087180D"/>
    <w:rsid w:val="0088728D"/>
    <w:rsid w:val="008957D7"/>
    <w:rsid w:val="00895E27"/>
    <w:rsid w:val="00897C1B"/>
    <w:rsid w:val="008A2573"/>
    <w:rsid w:val="008B1B76"/>
    <w:rsid w:val="008B39BA"/>
    <w:rsid w:val="008B63C5"/>
    <w:rsid w:val="008C0794"/>
    <w:rsid w:val="008D19A5"/>
    <w:rsid w:val="008D4337"/>
    <w:rsid w:val="008F2FF9"/>
    <w:rsid w:val="008F60AF"/>
    <w:rsid w:val="00900003"/>
    <w:rsid w:val="00901658"/>
    <w:rsid w:val="00913C1B"/>
    <w:rsid w:val="009153A4"/>
    <w:rsid w:val="00921848"/>
    <w:rsid w:val="00925B8E"/>
    <w:rsid w:val="00927477"/>
    <w:rsid w:val="00933C8A"/>
    <w:rsid w:val="00936D8F"/>
    <w:rsid w:val="009414A2"/>
    <w:rsid w:val="00944BAF"/>
    <w:rsid w:val="00950CD9"/>
    <w:rsid w:val="0095289D"/>
    <w:rsid w:val="00952F95"/>
    <w:rsid w:val="009549CA"/>
    <w:rsid w:val="00954E9D"/>
    <w:rsid w:val="00967803"/>
    <w:rsid w:val="00973774"/>
    <w:rsid w:val="00980CDF"/>
    <w:rsid w:val="009A13D9"/>
    <w:rsid w:val="009A23E9"/>
    <w:rsid w:val="009A25A2"/>
    <w:rsid w:val="009A6EC1"/>
    <w:rsid w:val="009B1756"/>
    <w:rsid w:val="009B6C93"/>
    <w:rsid w:val="009C0B97"/>
    <w:rsid w:val="009C372C"/>
    <w:rsid w:val="009D7B2E"/>
    <w:rsid w:val="009E29D4"/>
    <w:rsid w:val="009F20D5"/>
    <w:rsid w:val="009F5DE1"/>
    <w:rsid w:val="009F626C"/>
    <w:rsid w:val="00A02CE3"/>
    <w:rsid w:val="00A06C9B"/>
    <w:rsid w:val="00A22035"/>
    <w:rsid w:val="00A220E1"/>
    <w:rsid w:val="00A37D87"/>
    <w:rsid w:val="00A54D08"/>
    <w:rsid w:val="00A571A8"/>
    <w:rsid w:val="00A61581"/>
    <w:rsid w:val="00A7436C"/>
    <w:rsid w:val="00A77938"/>
    <w:rsid w:val="00A77F8C"/>
    <w:rsid w:val="00A81310"/>
    <w:rsid w:val="00A84CFD"/>
    <w:rsid w:val="00A853CD"/>
    <w:rsid w:val="00A87F37"/>
    <w:rsid w:val="00A94427"/>
    <w:rsid w:val="00A97E3A"/>
    <w:rsid w:val="00AA66EB"/>
    <w:rsid w:val="00AC437A"/>
    <w:rsid w:val="00AD2FEF"/>
    <w:rsid w:val="00AD68B7"/>
    <w:rsid w:val="00AE6E6E"/>
    <w:rsid w:val="00AE7135"/>
    <w:rsid w:val="00B04AE7"/>
    <w:rsid w:val="00B07D52"/>
    <w:rsid w:val="00B101C9"/>
    <w:rsid w:val="00B32922"/>
    <w:rsid w:val="00B36540"/>
    <w:rsid w:val="00B40811"/>
    <w:rsid w:val="00B4346E"/>
    <w:rsid w:val="00B462D3"/>
    <w:rsid w:val="00B50119"/>
    <w:rsid w:val="00B550EB"/>
    <w:rsid w:val="00B55826"/>
    <w:rsid w:val="00B62643"/>
    <w:rsid w:val="00B74F89"/>
    <w:rsid w:val="00B81DFD"/>
    <w:rsid w:val="00B961DC"/>
    <w:rsid w:val="00BA0083"/>
    <w:rsid w:val="00BA046A"/>
    <w:rsid w:val="00BA7DAC"/>
    <w:rsid w:val="00BB34E3"/>
    <w:rsid w:val="00BB42F6"/>
    <w:rsid w:val="00BB6533"/>
    <w:rsid w:val="00BC2FE5"/>
    <w:rsid w:val="00BD03AD"/>
    <w:rsid w:val="00BD1B85"/>
    <w:rsid w:val="00BD25CD"/>
    <w:rsid w:val="00BE00E9"/>
    <w:rsid w:val="00BE0864"/>
    <w:rsid w:val="00BE6B64"/>
    <w:rsid w:val="00BF4635"/>
    <w:rsid w:val="00C007D2"/>
    <w:rsid w:val="00C0524E"/>
    <w:rsid w:val="00C12B6A"/>
    <w:rsid w:val="00C1604F"/>
    <w:rsid w:val="00C16515"/>
    <w:rsid w:val="00C21EC0"/>
    <w:rsid w:val="00C250FE"/>
    <w:rsid w:val="00C25140"/>
    <w:rsid w:val="00C33287"/>
    <w:rsid w:val="00C36BD9"/>
    <w:rsid w:val="00C37859"/>
    <w:rsid w:val="00C43F28"/>
    <w:rsid w:val="00C5140D"/>
    <w:rsid w:val="00C519E8"/>
    <w:rsid w:val="00C53EFB"/>
    <w:rsid w:val="00C55E3B"/>
    <w:rsid w:val="00C56F0B"/>
    <w:rsid w:val="00C57B0B"/>
    <w:rsid w:val="00C60DC0"/>
    <w:rsid w:val="00C60F5D"/>
    <w:rsid w:val="00C61B36"/>
    <w:rsid w:val="00C63593"/>
    <w:rsid w:val="00C709B2"/>
    <w:rsid w:val="00C75C4D"/>
    <w:rsid w:val="00C77A59"/>
    <w:rsid w:val="00C84B3F"/>
    <w:rsid w:val="00C86B0A"/>
    <w:rsid w:val="00C910CE"/>
    <w:rsid w:val="00C9149F"/>
    <w:rsid w:val="00C93315"/>
    <w:rsid w:val="00C94130"/>
    <w:rsid w:val="00C95B71"/>
    <w:rsid w:val="00C96065"/>
    <w:rsid w:val="00CB029D"/>
    <w:rsid w:val="00CB2BDC"/>
    <w:rsid w:val="00CD35F9"/>
    <w:rsid w:val="00CD6267"/>
    <w:rsid w:val="00CE0C19"/>
    <w:rsid w:val="00CE2DDA"/>
    <w:rsid w:val="00CE7BC7"/>
    <w:rsid w:val="00D14968"/>
    <w:rsid w:val="00D165C0"/>
    <w:rsid w:val="00D16D7C"/>
    <w:rsid w:val="00D26684"/>
    <w:rsid w:val="00D27F2C"/>
    <w:rsid w:val="00D30597"/>
    <w:rsid w:val="00D3241E"/>
    <w:rsid w:val="00D32C2D"/>
    <w:rsid w:val="00D34A09"/>
    <w:rsid w:val="00D359A7"/>
    <w:rsid w:val="00D35D7B"/>
    <w:rsid w:val="00D42962"/>
    <w:rsid w:val="00D50906"/>
    <w:rsid w:val="00D52AF4"/>
    <w:rsid w:val="00D54613"/>
    <w:rsid w:val="00D62CD3"/>
    <w:rsid w:val="00D6476B"/>
    <w:rsid w:val="00D70E41"/>
    <w:rsid w:val="00D81B62"/>
    <w:rsid w:val="00D84A34"/>
    <w:rsid w:val="00D93416"/>
    <w:rsid w:val="00D94441"/>
    <w:rsid w:val="00D96930"/>
    <w:rsid w:val="00D977DD"/>
    <w:rsid w:val="00DA39BB"/>
    <w:rsid w:val="00DA4C02"/>
    <w:rsid w:val="00DA67F8"/>
    <w:rsid w:val="00DB38A6"/>
    <w:rsid w:val="00DC122A"/>
    <w:rsid w:val="00DC17F1"/>
    <w:rsid w:val="00DC2DB1"/>
    <w:rsid w:val="00DC339F"/>
    <w:rsid w:val="00DC5478"/>
    <w:rsid w:val="00DC59DF"/>
    <w:rsid w:val="00DD2F52"/>
    <w:rsid w:val="00DF0F36"/>
    <w:rsid w:val="00DF570B"/>
    <w:rsid w:val="00E05435"/>
    <w:rsid w:val="00E05659"/>
    <w:rsid w:val="00E06C7E"/>
    <w:rsid w:val="00E104F1"/>
    <w:rsid w:val="00E1609E"/>
    <w:rsid w:val="00E164F3"/>
    <w:rsid w:val="00E1652B"/>
    <w:rsid w:val="00E16DC4"/>
    <w:rsid w:val="00E179D4"/>
    <w:rsid w:val="00E3087E"/>
    <w:rsid w:val="00E355E5"/>
    <w:rsid w:val="00E35EA4"/>
    <w:rsid w:val="00E37635"/>
    <w:rsid w:val="00E43E01"/>
    <w:rsid w:val="00E53A58"/>
    <w:rsid w:val="00E54A31"/>
    <w:rsid w:val="00E779CF"/>
    <w:rsid w:val="00E77FF0"/>
    <w:rsid w:val="00E81990"/>
    <w:rsid w:val="00E85B69"/>
    <w:rsid w:val="00E91719"/>
    <w:rsid w:val="00E92927"/>
    <w:rsid w:val="00EA5B69"/>
    <w:rsid w:val="00EB4ABD"/>
    <w:rsid w:val="00EC69E9"/>
    <w:rsid w:val="00ED3902"/>
    <w:rsid w:val="00ED7AE1"/>
    <w:rsid w:val="00EE1239"/>
    <w:rsid w:val="00EF42B8"/>
    <w:rsid w:val="00F04B18"/>
    <w:rsid w:val="00F10652"/>
    <w:rsid w:val="00F12486"/>
    <w:rsid w:val="00F23842"/>
    <w:rsid w:val="00F243E1"/>
    <w:rsid w:val="00F324EB"/>
    <w:rsid w:val="00F33419"/>
    <w:rsid w:val="00F355CB"/>
    <w:rsid w:val="00F4443B"/>
    <w:rsid w:val="00F45230"/>
    <w:rsid w:val="00F8227A"/>
    <w:rsid w:val="00F90BE1"/>
    <w:rsid w:val="00FA5D0B"/>
    <w:rsid w:val="00FB5595"/>
    <w:rsid w:val="00FC49C8"/>
    <w:rsid w:val="00FC5E5C"/>
    <w:rsid w:val="00FD130D"/>
    <w:rsid w:val="00FD441A"/>
    <w:rsid w:val="00FE0852"/>
    <w:rsid w:val="00FE1D74"/>
    <w:rsid w:val="00FF14CC"/>
    <w:rsid w:val="00FF2321"/>
    <w:rsid w:val="00FF3DB5"/>
    <w:rsid w:val="00FF3E94"/>
    <w:rsid w:val="00FF3F0B"/>
    <w:rsid w:val="00FF53D9"/>
    <w:rsid w:val="00FF76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922"/>
  </w:style>
  <w:style w:type="paragraph" w:styleId="Heading1">
    <w:name w:val="heading 1"/>
    <w:basedOn w:val="Normal"/>
    <w:link w:val="Heading1Char"/>
    <w:uiPriority w:val="9"/>
    <w:qFormat/>
    <w:rsid w:val="00D35D7B"/>
    <w:pPr>
      <w:spacing w:before="100" w:beforeAutospacing="1" w:after="100" w:afterAutospacing="1"/>
      <w:jc w:val="left"/>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355CB"/>
    <w:pPr>
      <w:jc w:val="left"/>
    </w:pPr>
    <w:rPr>
      <w:sz w:val="20"/>
      <w:szCs w:val="20"/>
    </w:rPr>
  </w:style>
  <w:style w:type="character" w:customStyle="1" w:styleId="FootnoteTextChar">
    <w:name w:val="Footnote Text Char"/>
    <w:basedOn w:val="DefaultParagraphFont"/>
    <w:link w:val="FootnoteText"/>
    <w:uiPriority w:val="99"/>
    <w:semiHidden/>
    <w:rsid w:val="00F355CB"/>
    <w:rPr>
      <w:sz w:val="20"/>
      <w:szCs w:val="20"/>
    </w:rPr>
  </w:style>
  <w:style w:type="character" w:styleId="FootnoteReference">
    <w:name w:val="footnote reference"/>
    <w:basedOn w:val="DefaultParagraphFont"/>
    <w:uiPriority w:val="99"/>
    <w:semiHidden/>
    <w:unhideWhenUsed/>
    <w:rsid w:val="00F355CB"/>
    <w:rPr>
      <w:vertAlign w:val="superscript"/>
    </w:rPr>
  </w:style>
  <w:style w:type="paragraph" w:styleId="BalloonText">
    <w:name w:val="Balloon Text"/>
    <w:basedOn w:val="Normal"/>
    <w:link w:val="BalloonTextChar"/>
    <w:uiPriority w:val="99"/>
    <w:semiHidden/>
    <w:unhideWhenUsed/>
    <w:rsid w:val="00473DEE"/>
    <w:rPr>
      <w:rFonts w:ascii="Tahoma" w:hAnsi="Tahoma" w:cs="Tahoma"/>
      <w:sz w:val="16"/>
      <w:szCs w:val="16"/>
    </w:rPr>
  </w:style>
  <w:style w:type="character" w:customStyle="1" w:styleId="BalloonTextChar">
    <w:name w:val="Balloon Text Char"/>
    <w:basedOn w:val="DefaultParagraphFont"/>
    <w:link w:val="BalloonText"/>
    <w:uiPriority w:val="99"/>
    <w:semiHidden/>
    <w:rsid w:val="00473DEE"/>
    <w:rPr>
      <w:rFonts w:ascii="Tahoma" w:hAnsi="Tahoma" w:cs="Tahoma"/>
      <w:sz w:val="16"/>
      <w:szCs w:val="16"/>
    </w:rPr>
  </w:style>
  <w:style w:type="character" w:styleId="Emphasis">
    <w:name w:val="Emphasis"/>
    <w:basedOn w:val="DefaultParagraphFont"/>
    <w:uiPriority w:val="20"/>
    <w:qFormat/>
    <w:rsid w:val="00E355E5"/>
    <w:rPr>
      <w:i/>
      <w:iCs/>
    </w:rPr>
  </w:style>
  <w:style w:type="paragraph" w:styleId="NormalWeb">
    <w:name w:val="Normal (Web)"/>
    <w:basedOn w:val="Normal"/>
    <w:uiPriority w:val="99"/>
    <w:unhideWhenUsed/>
    <w:rsid w:val="00E355E5"/>
    <w:pPr>
      <w:spacing w:before="100" w:beforeAutospacing="1" w:after="100" w:afterAutospacing="1"/>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355E5"/>
    <w:rPr>
      <w:b/>
      <w:bCs/>
    </w:rPr>
  </w:style>
  <w:style w:type="character" w:customStyle="1" w:styleId="apple-converted-space">
    <w:name w:val="apple-converted-space"/>
    <w:basedOn w:val="DefaultParagraphFont"/>
    <w:rsid w:val="00E355E5"/>
  </w:style>
  <w:style w:type="character" w:styleId="Hyperlink">
    <w:name w:val="Hyperlink"/>
    <w:basedOn w:val="DefaultParagraphFont"/>
    <w:uiPriority w:val="99"/>
    <w:semiHidden/>
    <w:unhideWhenUsed/>
    <w:rsid w:val="007115D7"/>
    <w:rPr>
      <w:color w:val="0000FF"/>
      <w:u w:val="single"/>
    </w:rPr>
  </w:style>
  <w:style w:type="character" w:customStyle="1" w:styleId="Heading1Char">
    <w:name w:val="Heading 1 Char"/>
    <w:basedOn w:val="DefaultParagraphFont"/>
    <w:link w:val="Heading1"/>
    <w:uiPriority w:val="9"/>
    <w:rsid w:val="00D35D7B"/>
    <w:rPr>
      <w:rFonts w:ascii="Times New Roman" w:eastAsia="Times New Roman" w:hAnsi="Times New Roman" w:cs="Times New Roman"/>
      <w:b/>
      <w:bCs/>
      <w:kern w:val="36"/>
      <w:sz w:val="48"/>
      <w:szCs w:val="48"/>
      <w:lang w:eastAsia="en-IN"/>
    </w:rPr>
  </w:style>
  <w:style w:type="paragraph" w:styleId="Header">
    <w:name w:val="header"/>
    <w:basedOn w:val="Normal"/>
    <w:link w:val="HeaderChar"/>
    <w:uiPriority w:val="99"/>
    <w:semiHidden/>
    <w:unhideWhenUsed/>
    <w:rsid w:val="00C36BD9"/>
    <w:pPr>
      <w:tabs>
        <w:tab w:val="center" w:pos="4513"/>
        <w:tab w:val="right" w:pos="9026"/>
      </w:tabs>
    </w:pPr>
  </w:style>
  <w:style w:type="character" w:customStyle="1" w:styleId="HeaderChar">
    <w:name w:val="Header Char"/>
    <w:basedOn w:val="DefaultParagraphFont"/>
    <w:link w:val="Header"/>
    <w:uiPriority w:val="99"/>
    <w:semiHidden/>
    <w:rsid w:val="00C36BD9"/>
  </w:style>
  <w:style w:type="paragraph" w:styleId="Footer">
    <w:name w:val="footer"/>
    <w:basedOn w:val="Normal"/>
    <w:link w:val="FooterChar"/>
    <w:uiPriority w:val="99"/>
    <w:unhideWhenUsed/>
    <w:rsid w:val="00C36BD9"/>
    <w:pPr>
      <w:tabs>
        <w:tab w:val="center" w:pos="4513"/>
        <w:tab w:val="right" w:pos="9026"/>
      </w:tabs>
    </w:pPr>
  </w:style>
  <w:style w:type="character" w:customStyle="1" w:styleId="FooterChar">
    <w:name w:val="Footer Char"/>
    <w:basedOn w:val="DefaultParagraphFont"/>
    <w:link w:val="Footer"/>
    <w:uiPriority w:val="99"/>
    <w:rsid w:val="00C36BD9"/>
  </w:style>
  <w:style w:type="paragraph" w:styleId="ListParagraph">
    <w:name w:val="List Paragraph"/>
    <w:basedOn w:val="Normal"/>
    <w:uiPriority w:val="34"/>
    <w:qFormat/>
    <w:rsid w:val="00900003"/>
    <w:pPr>
      <w:spacing w:after="200" w:line="276" w:lineRule="auto"/>
      <w:ind w:left="720"/>
      <w:contextualSpacing/>
      <w:jc w:val="left"/>
    </w:pPr>
    <w:rPr>
      <w:lang w:val="en-US"/>
    </w:rPr>
  </w:style>
  <w:style w:type="paragraph" w:customStyle="1" w:styleId="Default">
    <w:name w:val="Default"/>
    <w:rsid w:val="004C3D2A"/>
    <w:pPr>
      <w:autoSpaceDE w:val="0"/>
      <w:autoSpaceDN w:val="0"/>
      <w:adjustRightInd w:val="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578E8"/>
    <w:rPr>
      <w:i/>
      <w:iCs/>
    </w:rPr>
  </w:style>
  <w:style w:type="table" w:styleId="TableGrid">
    <w:name w:val="Table Grid"/>
    <w:basedOn w:val="TableNormal"/>
    <w:uiPriority w:val="59"/>
    <w:rsid w:val="003915B2"/>
    <w:pPr>
      <w:jc w:val="left"/>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A67F8"/>
    <w:rPr>
      <w:sz w:val="16"/>
      <w:szCs w:val="16"/>
    </w:rPr>
  </w:style>
  <w:style w:type="paragraph" w:styleId="CommentText">
    <w:name w:val="annotation text"/>
    <w:basedOn w:val="Normal"/>
    <w:link w:val="CommentTextChar"/>
    <w:uiPriority w:val="99"/>
    <w:semiHidden/>
    <w:unhideWhenUsed/>
    <w:rsid w:val="00DA67F8"/>
    <w:rPr>
      <w:sz w:val="20"/>
      <w:szCs w:val="20"/>
    </w:rPr>
  </w:style>
  <w:style w:type="character" w:customStyle="1" w:styleId="CommentTextChar">
    <w:name w:val="Comment Text Char"/>
    <w:basedOn w:val="DefaultParagraphFont"/>
    <w:link w:val="CommentText"/>
    <w:uiPriority w:val="99"/>
    <w:semiHidden/>
    <w:rsid w:val="00DA67F8"/>
    <w:rPr>
      <w:sz w:val="20"/>
      <w:szCs w:val="20"/>
    </w:rPr>
  </w:style>
  <w:style w:type="paragraph" w:styleId="CommentSubject">
    <w:name w:val="annotation subject"/>
    <w:basedOn w:val="CommentText"/>
    <w:next w:val="CommentText"/>
    <w:link w:val="CommentSubjectChar"/>
    <w:uiPriority w:val="99"/>
    <w:semiHidden/>
    <w:unhideWhenUsed/>
    <w:rsid w:val="00DA67F8"/>
    <w:rPr>
      <w:b/>
      <w:bCs/>
    </w:rPr>
  </w:style>
  <w:style w:type="character" w:customStyle="1" w:styleId="CommentSubjectChar">
    <w:name w:val="Comment Subject Char"/>
    <w:basedOn w:val="CommentTextChar"/>
    <w:link w:val="CommentSubject"/>
    <w:uiPriority w:val="99"/>
    <w:semiHidden/>
    <w:rsid w:val="00DA67F8"/>
    <w:rPr>
      <w:b/>
      <w:bCs/>
      <w:sz w:val="20"/>
      <w:szCs w:val="20"/>
    </w:rPr>
  </w:style>
  <w:style w:type="paragraph" w:styleId="BodyText">
    <w:name w:val="Body Text"/>
    <w:basedOn w:val="Normal"/>
    <w:link w:val="BodyTextChar"/>
    <w:uiPriority w:val="1"/>
    <w:qFormat/>
    <w:rsid w:val="005C122A"/>
    <w:pPr>
      <w:widowControl w:val="0"/>
      <w:jc w:val="left"/>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122A"/>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922"/>
  </w:style>
  <w:style w:type="paragraph" w:styleId="Heading1">
    <w:name w:val="heading 1"/>
    <w:basedOn w:val="Normal"/>
    <w:link w:val="Heading1Char"/>
    <w:uiPriority w:val="9"/>
    <w:qFormat/>
    <w:rsid w:val="00D35D7B"/>
    <w:pPr>
      <w:spacing w:before="100" w:beforeAutospacing="1" w:after="100" w:afterAutospacing="1"/>
      <w:jc w:val="left"/>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355CB"/>
    <w:pPr>
      <w:jc w:val="left"/>
    </w:pPr>
    <w:rPr>
      <w:sz w:val="20"/>
      <w:szCs w:val="20"/>
    </w:rPr>
  </w:style>
  <w:style w:type="character" w:customStyle="1" w:styleId="FootnoteTextChar">
    <w:name w:val="Footnote Text Char"/>
    <w:basedOn w:val="DefaultParagraphFont"/>
    <w:link w:val="FootnoteText"/>
    <w:uiPriority w:val="99"/>
    <w:semiHidden/>
    <w:rsid w:val="00F355CB"/>
    <w:rPr>
      <w:sz w:val="20"/>
      <w:szCs w:val="20"/>
    </w:rPr>
  </w:style>
  <w:style w:type="character" w:styleId="FootnoteReference">
    <w:name w:val="footnote reference"/>
    <w:basedOn w:val="DefaultParagraphFont"/>
    <w:uiPriority w:val="99"/>
    <w:semiHidden/>
    <w:unhideWhenUsed/>
    <w:rsid w:val="00F355CB"/>
    <w:rPr>
      <w:vertAlign w:val="superscript"/>
    </w:rPr>
  </w:style>
  <w:style w:type="paragraph" w:styleId="BalloonText">
    <w:name w:val="Balloon Text"/>
    <w:basedOn w:val="Normal"/>
    <w:link w:val="BalloonTextChar"/>
    <w:uiPriority w:val="99"/>
    <w:semiHidden/>
    <w:unhideWhenUsed/>
    <w:rsid w:val="00473DEE"/>
    <w:rPr>
      <w:rFonts w:ascii="Tahoma" w:hAnsi="Tahoma" w:cs="Tahoma"/>
      <w:sz w:val="16"/>
      <w:szCs w:val="16"/>
    </w:rPr>
  </w:style>
  <w:style w:type="character" w:customStyle="1" w:styleId="BalloonTextChar">
    <w:name w:val="Balloon Text Char"/>
    <w:basedOn w:val="DefaultParagraphFont"/>
    <w:link w:val="BalloonText"/>
    <w:uiPriority w:val="99"/>
    <w:semiHidden/>
    <w:rsid w:val="00473DEE"/>
    <w:rPr>
      <w:rFonts w:ascii="Tahoma" w:hAnsi="Tahoma" w:cs="Tahoma"/>
      <w:sz w:val="16"/>
      <w:szCs w:val="16"/>
    </w:rPr>
  </w:style>
  <w:style w:type="character" w:styleId="Emphasis">
    <w:name w:val="Emphasis"/>
    <w:basedOn w:val="DefaultParagraphFont"/>
    <w:uiPriority w:val="20"/>
    <w:qFormat/>
    <w:rsid w:val="00E355E5"/>
    <w:rPr>
      <w:i/>
      <w:iCs/>
    </w:rPr>
  </w:style>
  <w:style w:type="paragraph" w:styleId="NormalWeb">
    <w:name w:val="Normal (Web)"/>
    <w:basedOn w:val="Normal"/>
    <w:uiPriority w:val="99"/>
    <w:unhideWhenUsed/>
    <w:rsid w:val="00E355E5"/>
    <w:pPr>
      <w:spacing w:before="100" w:beforeAutospacing="1" w:after="100" w:afterAutospacing="1"/>
      <w:jc w:val="left"/>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E355E5"/>
    <w:rPr>
      <w:b/>
      <w:bCs/>
    </w:rPr>
  </w:style>
  <w:style w:type="character" w:customStyle="1" w:styleId="apple-converted-space">
    <w:name w:val="apple-converted-space"/>
    <w:basedOn w:val="DefaultParagraphFont"/>
    <w:rsid w:val="00E355E5"/>
  </w:style>
  <w:style w:type="character" w:styleId="Hyperlink">
    <w:name w:val="Hyperlink"/>
    <w:basedOn w:val="DefaultParagraphFont"/>
    <w:uiPriority w:val="99"/>
    <w:semiHidden/>
    <w:unhideWhenUsed/>
    <w:rsid w:val="007115D7"/>
    <w:rPr>
      <w:color w:val="0000FF"/>
      <w:u w:val="single"/>
    </w:rPr>
  </w:style>
  <w:style w:type="character" w:customStyle="1" w:styleId="Heading1Char">
    <w:name w:val="Heading 1 Char"/>
    <w:basedOn w:val="DefaultParagraphFont"/>
    <w:link w:val="Heading1"/>
    <w:uiPriority w:val="9"/>
    <w:rsid w:val="00D35D7B"/>
    <w:rPr>
      <w:rFonts w:ascii="Times New Roman" w:eastAsia="Times New Roman" w:hAnsi="Times New Roman" w:cs="Times New Roman"/>
      <w:b/>
      <w:bCs/>
      <w:kern w:val="36"/>
      <w:sz w:val="48"/>
      <w:szCs w:val="48"/>
      <w:lang w:eastAsia="en-IN"/>
    </w:rPr>
  </w:style>
  <w:style w:type="paragraph" w:styleId="Header">
    <w:name w:val="header"/>
    <w:basedOn w:val="Normal"/>
    <w:link w:val="HeaderChar"/>
    <w:uiPriority w:val="99"/>
    <w:semiHidden/>
    <w:unhideWhenUsed/>
    <w:rsid w:val="00C36BD9"/>
    <w:pPr>
      <w:tabs>
        <w:tab w:val="center" w:pos="4513"/>
        <w:tab w:val="right" w:pos="9026"/>
      </w:tabs>
    </w:pPr>
  </w:style>
  <w:style w:type="character" w:customStyle="1" w:styleId="HeaderChar">
    <w:name w:val="Header Char"/>
    <w:basedOn w:val="DefaultParagraphFont"/>
    <w:link w:val="Header"/>
    <w:uiPriority w:val="99"/>
    <w:semiHidden/>
    <w:rsid w:val="00C36BD9"/>
  </w:style>
  <w:style w:type="paragraph" w:styleId="Footer">
    <w:name w:val="footer"/>
    <w:basedOn w:val="Normal"/>
    <w:link w:val="FooterChar"/>
    <w:uiPriority w:val="99"/>
    <w:semiHidden/>
    <w:unhideWhenUsed/>
    <w:rsid w:val="00C36BD9"/>
    <w:pPr>
      <w:tabs>
        <w:tab w:val="center" w:pos="4513"/>
        <w:tab w:val="right" w:pos="9026"/>
      </w:tabs>
    </w:pPr>
  </w:style>
  <w:style w:type="character" w:customStyle="1" w:styleId="FooterChar">
    <w:name w:val="Footer Char"/>
    <w:basedOn w:val="DefaultParagraphFont"/>
    <w:link w:val="Footer"/>
    <w:uiPriority w:val="99"/>
    <w:semiHidden/>
    <w:rsid w:val="00C36BD9"/>
  </w:style>
  <w:style w:type="paragraph" w:styleId="ListParagraph">
    <w:name w:val="List Paragraph"/>
    <w:basedOn w:val="Normal"/>
    <w:uiPriority w:val="34"/>
    <w:qFormat/>
    <w:rsid w:val="00900003"/>
    <w:pPr>
      <w:spacing w:after="200" w:line="276" w:lineRule="auto"/>
      <w:ind w:left="720"/>
      <w:contextualSpacing/>
      <w:jc w:val="left"/>
    </w:pPr>
    <w:rPr>
      <w:lang w:val="en-US"/>
    </w:rPr>
  </w:style>
  <w:style w:type="paragraph" w:customStyle="1" w:styleId="Default">
    <w:name w:val="Default"/>
    <w:rsid w:val="004C3D2A"/>
    <w:pPr>
      <w:autoSpaceDE w:val="0"/>
      <w:autoSpaceDN w:val="0"/>
      <w:adjustRightInd w:val="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578E8"/>
    <w:rPr>
      <w:i/>
      <w:iCs/>
    </w:rPr>
  </w:style>
  <w:style w:type="table" w:styleId="TableGrid">
    <w:name w:val="Table Grid"/>
    <w:basedOn w:val="TableNormal"/>
    <w:uiPriority w:val="59"/>
    <w:rsid w:val="003915B2"/>
    <w:pPr>
      <w:jc w:val="left"/>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DA67F8"/>
    <w:rPr>
      <w:sz w:val="16"/>
      <w:szCs w:val="16"/>
    </w:rPr>
  </w:style>
  <w:style w:type="paragraph" w:styleId="CommentText">
    <w:name w:val="annotation text"/>
    <w:basedOn w:val="Normal"/>
    <w:link w:val="CommentTextChar"/>
    <w:uiPriority w:val="99"/>
    <w:semiHidden/>
    <w:unhideWhenUsed/>
    <w:rsid w:val="00DA67F8"/>
    <w:rPr>
      <w:sz w:val="20"/>
      <w:szCs w:val="20"/>
    </w:rPr>
  </w:style>
  <w:style w:type="character" w:customStyle="1" w:styleId="CommentTextChar">
    <w:name w:val="Comment Text Char"/>
    <w:basedOn w:val="DefaultParagraphFont"/>
    <w:link w:val="CommentText"/>
    <w:uiPriority w:val="99"/>
    <w:semiHidden/>
    <w:rsid w:val="00DA67F8"/>
    <w:rPr>
      <w:sz w:val="20"/>
      <w:szCs w:val="20"/>
    </w:rPr>
  </w:style>
  <w:style w:type="paragraph" w:styleId="CommentSubject">
    <w:name w:val="annotation subject"/>
    <w:basedOn w:val="CommentText"/>
    <w:next w:val="CommentText"/>
    <w:link w:val="CommentSubjectChar"/>
    <w:uiPriority w:val="99"/>
    <w:semiHidden/>
    <w:unhideWhenUsed/>
    <w:rsid w:val="00DA67F8"/>
    <w:rPr>
      <w:b/>
      <w:bCs/>
    </w:rPr>
  </w:style>
  <w:style w:type="character" w:customStyle="1" w:styleId="CommentSubjectChar">
    <w:name w:val="Comment Subject Char"/>
    <w:basedOn w:val="CommentTextChar"/>
    <w:link w:val="CommentSubject"/>
    <w:uiPriority w:val="99"/>
    <w:semiHidden/>
    <w:rsid w:val="00DA67F8"/>
    <w:rPr>
      <w:b/>
      <w:bCs/>
      <w:sz w:val="20"/>
      <w:szCs w:val="20"/>
    </w:rPr>
  </w:style>
</w:styles>
</file>

<file path=word/webSettings.xml><?xml version="1.0" encoding="utf-8"?>
<w:webSettings xmlns:r="http://schemas.openxmlformats.org/officeDocument/2006/relationships" xmlns:w="http://schemas.openxmlformats.org/wordprocessingml/2006/main">
  <w:divs>
    <w:div w:id="1346833031">
      <w:bodyDiv w:val="1"/>
      <w:marLeft w:val="0"/>
      <w:marRight w:val="0"/>
      <w:marTop w:val="0"/>
      <w:marBottom w:val="0"/>
      <w:divBdr>
        <w:top w:val="none" w:sz="0" w:space="0" w:color="auto"/>
        <w:left w:val="none" w:sz="0" w:space="0" w:color="auto"/>
        <w:bottom w:val="none" w:sz="0" w:space="0" w:color="auto"/>
        <w:right w:val="none" w:sz="0" w:space="0" w:color="auto"/>
      </w:divBdr>
    </w:div>
    <w:div w:id="1379473958">
      <w:bodyDiv w:val="1"/>
      <w:marLeft w:val="0"/>
      <w:marRight w:val="0"/>
      <w:marTop w:val="0"/>
      <w:marBottom w:val="0"/>
      <w:divBdr>
        <w:top w:val="none" w:sz="0" w:space="0" w:color="auto"/>
        <w:left w:val="none" w:sz="0" w:space="0" w:color="auto"/>
        <w:bottom w:val="none" w:sz="0" w:space="0" w:color="auto"/>
        <w:right w:val="none" w:sz="0" w:space="0" w:color="auto"/>
      </w:divBdr>
      <w:divsChild>
        <w:div w:id="1668173723">
          <w:marLeft w:val="0"/>
          <w:marRight w:val="0"/>
          <w:marTop w:val="0"/>
          <w:marBottom w:val="0"/>
          <w:divBdr>
            <w:top w:val="none" w:sz="0" w:space="0" w:color="auto"/>
            <w:left w:val="none" w:sz="0" w:space="0" w:color="auto"/>
            <w:bottom w:val="none" w:sz="0" w:space="0" w:color="auto"/>
            <w:right w:val="none" w:sz="0" w:space="0" w:color="auto"/>
          </w:divBdr>
        </w:div>
        <w:div w:id="285552774">
          <w:marLeft w:val="0"/>
          <w:marRight w:val="0"/>
          <w:marTop w:val="0"/>
          <w:marBottom w:val="0"/>
          <w:divBdr>
            <w:top w:val="none" w:sz="0" w:space="0" w:color="auto"/>
            <w:left w:val="none" w:sz="0" w:space="0" w:color="auto"/>
            <w:bottom w:val="none" w:sz="0" w:space="0" w:color="auto"/>
            <w:right w:val="none" w:sz="0" w:space="0" w:color="auto"/>
          </w:divBdr>
        </w:div>
        <w:div w:id="292369550">
          <w:marLeft w:val="0"/>
          <w:marRight w:val="0"/>
          <w:marTop w:val="0"/>
          <w:marBottom w:val="0"/>
          <w:divBdr>
            <w:top w:val="none" w:sz="0" w:space="0" w:color="auto"/>
            <w:left w:val="none" w:sz="0" w:space="0" w:color="auto"/>
            <w:bottom w:val="none" w:sz="0" w:space="0" w:color="auto"/>
            <w:right w:val="none" w:sz="0" w:space="0" w:color="auto"/>
          </w:divBdr>
        </w:div>
      </w:divsChild>
    </w:div>
    <w:div w:id="1547595640">
      <w:bodyDiv w:val="1"/>
      <w:marLeft w:val="0"/>
      <w:marRight w:val="0"/>
      <w:marTop w:val="0"/>
      <w:marBottom w:val="0"/>
      <w:divBdr>
        <w:top w:val="none" w:sz="0" w:space="0" w:color="auto"/>
        <w:left w:val="none" w:sz="0" w:space="0" w:color="auto"/>
        <w:bottom w:val="none" w:sz="0" w:space="0" w:color="auto"/>
        <w:right w:val="none" w:sz="0" w:space="0" w:color="auto"/>
      </w:divBdr>
      <w:divsChild>
        <w:div w:id="2119835530">
          <w:marLeft w:val="-180"/>
          <w:marRight w:val="0"/>
          <w:marTop w:val="0"/>
          <w:marBottom w:val="0"/>
          <w:divBdr>
            <w:top w:val="none" w:sz="0" w:space="0" w:color="auto"/>
            <w:left w:val="none" w:sz="0" w:space="0" w:color="auto"/>
            <w:bottom w:val="none" w:sz="0" w:space="0" w:color="auto"/>
            <w:right w:val="none" w:sz="0" w:space="0" w:color="auto"/>
          </w:divBdr>
          <w:divsChild>
            <w:div w:id="1834880588">
              <w:marLeft w:val="0"/>
              <w:marRight w:val="0"/>
              <w:marTop w:val="0"/>
              <w:marBottom w:val="0"/>
              <w:divBdr>
                <w:top w:val="none" w:sz="0" w:space="0" w:color="auto"/>
                <w:left w:val="none" w:sz="0" w:space="0" w:color="auto"/>
                <w:bottom w:val="none" w:sz="0" w:space="0" w:color="auto"/>
                <w:right w:val="none" w:sz="0" w:space="0" w:color="auto"/>
              </w:divBdr>
            </w:div>
          </w:divsChild>
        </w:div>
        <w:div w:id="1104303236">
          <w:marLeft w:val="0"/>
          <w:marRight w:val="0"/>
          <w:marTop w:val="0"/>
          <w:marBottom w:val="0"/>
          <w:divBdr>
            <w:top w:val="none" w:sz="0" w:space="0" w:color="auto"/>
            <w:left w:val="none" w:sz="0" w:space="0" w:color="auto"/>
            <w:bottom w:val="none" w:sz="0" w:space="0" w:color="auto"/>
            <w:right w:val="none" w:sz="0" w:space="0" w:color="auto"/>
          </w:divBdr>
          <w:divsChild>
            <w:div w:id="1190487973">
              <w:marLeft w:val="0"/>
              <w:marRight w:val="0"/>
              <w:marTop w:val="0"/>
              <w:marBottom w:val="0"/>
              <w:divBdr>
                <w:top w:val="none" w:sz="0" w:space="0" w:color="auto"/>
                <w:left w:val="none" w:sz="0" w:space="0" w:color="auto"/>
                <w:bottom w:val="none" w:sz="0" w:space="0" w:color="auto"/>
                <w:right w:val="none" w:sz="0" w:space="0" w:color="auto"/>
              </w:divBdr>
              <w:divsChild>
                <w:div w:id="174465231">
                  <w:marLeft w:val="0"/>
                  <w:marRight w:val="0"/>
                  <w:marTop w:val="0"/>
                  <w:marBottom w:val="0"/>
                  <w:divBdr>
                    <w:top w:val="none" w:sz="0" w:space="0" w:color="auto"/>
                    <w:left w:val="none" w:sz="0" w:space="0" w:color="auto"/>
                    <w:bottom w:val="none" w:sz="0" w:space="0" w:color="auto"/>
                    <w:right w:val="none" w:sz="0" w:space="0" w:color="auto"/>
                  </w:divBdr>
                  <w:divsChild>
                    <w:div w:id="2144153894">
                      <w:marLeft w:val="0"/>
                      <w:marRight w:val="0"/>
                      <w:marTop w:val="0"/>
                      <w:marBottom w:val="0"/>
                      <w:divBdr>
                        <w:top w:val="none" w:sz="0" w:space="0" w:color="auto"/>
                        <w:left w:val="none" w:sz="0" w:space="0" w:color="auto"/>
                        <w:bottom w:val="none" w:sz="0" w:space="0" w:color="auto"/>
                        <w:right w:val="none" w:sz="0" w:space="0" w:color="auto"/>
                      </w:divBdr>
                      <w:divsChild>
                        <w:div w:id="190914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851972">
      <w:bodyDiv w:val="1"/>
      <w:marLeft w:val="0"/>
      <w:marRight w:val="0"/>
      <w:marTop w:val="0"/>
      <w:marBottom w:val="0"/>
      <w:divBdr>
        <w:top w:val="none" w:sz="0" w:space="0" w:color="auto"/>
        <w:left w:val="none" w:sz="0" w:space="0" w:color="auto"/>
        <w:bottom w:val="none" w:sz="0" w:space="0" w:color="auto"/>
        <w:right w:val="none" w:sz="0" w:space="0" w:color="auto"/>
      </w:divBdr>
    </w:div>
    <w:div w:id="198268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61DF4-A13E-42B4-B051-3D2CE5D9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MS RAGHUWANSHI</cp:lastModifiedBy>
  <cp:revision>3</cp:revision>
  <dcterms:created xsi:type="dcterms:W3CDTF">2019-01-17T10:02:00Z</dcterms:created>
  <dcterms:modified xsi:type="dcterms:W3CDTF">2019-01-17T10:03:00Z</dcterms:modified>
</cp:coreProperties>
</file>