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39B1" w:rsidRDefault="006C3AF8">
      <w:pPr>
        <w:pStyle w:val="BodyText"/>
        <w:ind w:left="109"/>
        <w:rPr>
          <w:spacing w:val="-39"/>
        </w:rPr>
      </w:pPr>
      <w:r>
        <w:rPr>
          <w:spacing w:val="-39"/>
        </w:rPr>
        <w:t xml:space="preserve"> </w:t>
      </w:r>
    </w:p>
    <w:p w:rsidR="00227093" w:rsidRDefault="00227093">
      <w:pPr>
        <w:pStyle w:val="BodyText"/>
        <w:ind w:left="109"/>
      </w:pPr>
    </w:p>
    <w:p w:rsidR="00FE39B1" w:rsidRDefault="00FE39B1">
      <w:pPr>
        <w:pStyle w:val="BodyText"/>
      </w:pPr>
    </w:p>
    <w:p w:rsidR="00FE39B1" w:rsidRDefault="00FE39B1">
      <w:pPr>
        <w:pStyle w:val="BodyText"/>
        <w:spacing w:before="10"/>
        <w:rPr>
          <w:sz w:val="15"/>
        </w:rPr>
      </w:pPr>
    </w:p>
    <w:p w:rsidR="00FF3E4B" w:rsidRPr="00E76575" w:rsidRDefault="00227093">
      <w:pPr>
        <w:spacing w:before="55" w:line="206" w:lineRule="auto"/>
        <w:ind w:left="120" w:right="720"/>
        <w:rPr>
          <w:b/>
          <w:w w:val="110"/>
          <w:sz w:val="32"/>
        </w:rPr>
      </w:pPr>
      <w:bookmarkStart w:id="0" w:name="Resilience_of_the_poorest:_coping_strate"/>
      <w:bookmarkEnd w:id="0"/>
      <w:r w:rsidRPr="00E76575">
        <w:rPr>
          <w:b/>
          <w:w w:val="110"/>
          <w:sz w:val="32"/>
        </w:rPr>
        <w:t>Building Community’s Social Resiliency</w:t>
      </w:r>
      <w:r w:rsidR="00EF7371" w:rsidRPr="00E76575">
        <w:rPr>
          <w:b/>
          <w:w w:val="110"/>
          <w:sz w:val="32"/>
        </w:rPr>
        <w:t xml:space="preserve"> Adjustment</w:t>
      </w:r>
      <w:r w:rsidRPr="00E76575">
        <w:rPr>
          <w:b/>
          <w:w w:val="110"/>
          <w:sz w:val="32"/>
        </w:rPr>
        <w:t xml:space="preserve"> </w:t>
      </w:r>
      <w:r w:rsidR="00EF7371" w:rsidRPr="00E76575">
        <w:rPr>
          <w:b/>
          <w:w w:val="110"/>
          <w:sz w:val="32"/>
        </w:rPr>
        <w:t xml:space="preserve">(SRA)                                </w:t>
      </w:r>
      <w:r w:rsidRPr="00E76575">
        <w:rPr>
          <w:b/>
          <w:w w:val="110"/>
          <w:sz w:val="32"/>
        </w:rPr>
        <w:t>for Flood Disaster</w:t>
      </w:r>
      <w:r w:rsidR="006C3AF8" w:rsidRPr="00E76575">
        <w:rPr>
          <w:b/>
          <w:w w:val="110"/>
          <w:sz w:val="32"/>
        </w:rPr>
        <w:t>:</w:t>
      </w:r>
      <w:r w:rsidRPr="00E76575">
        <w:rPr>
          <w:b/>
          <w:w w:val="110"/>
          <w:sz w:val="32"/>
        </w:rPr>
        <w:t xml:space="preserve"> A</w:t>
      </w:r>
      <w:r w:rsidR="00FF3E4B" w:rsidRPr="00E76575">
        <w:rPr>
          <w:b/>
          <w:w w:val="110"/>
          <w:sz w:val="32"/>
        </w:rPr>
        <w:t xml:space="preserve"> Risk Perception, Assessment</w:t>
      </w:r>
      <w:r w:rsidR="009B2076">
        <w:rPr>
          <w:b/>
          <w:w w:val="110"/>
          <w:sz w:val="32"/>
        </w:rPr>
        <w:t>,</w:t>
      </w:r>
      <w:r w:rsidR="00FF3E4B" w:rsidRPr="00E76575">
        <w:rPr>
          <w:b/>
          <w:w w:val="110"/>
          <w:sz w:val="32"/>
        </w:rPr>
        <w:t xml:space="preserve"> and Measurement</w:t>
      </w:r>
      <w:r w:rsidRPr="00E76575">
        <w:rPr>
          <w:b/>
          <w:w w:val="110"/>
          <w:sz w:val="32"/>
        </w:rPr>
        <w:t xml:space="preserve"> </w:t>
      </w:r>
      <w:r w:rsidR="00711FD2">
        <w:rPr>
          <w:b/>
          <w:w w:val="110"/>
          <w:sz w:val="32"/>
        </w:rPr>
        <w:t>for</w:t>
      </w:r>
      <w:r w:rsidR="0068684B" w:rsidRPr="00E76575">
        <w:rPr>
          <w:b/>
          <w:w w:val="110"/>
          <w:sz w:val="32"/>
        </w:rPr>
        <w:t xml:space="preserve"> the Sustainable Livelihood </w:t>
      </w:r>
      <w:r w:rsidRPr="00E76575">
        <w:rPr>
          <w:b/>
          <w:w w:val="110"/>
          <w:sz w:val="32"/>
        </w:rPr>
        <w:t xml:space="preserve">Development </w:t>
      </w:r>
    </w:p>
    <w:p w:rsidR="00FE39B1" w:rsidRDefault="00E6580B">
      <w:pPr>
        <w:spacing w:before="55" w:line="206" w:lineRule="auto"/>
        <w:ind w:left="120" w:right="720"/>
        <w:rPr>
          <w:b/>
          <w:w w:val="110"/>
          <w:sz w:val="32"/>
        </w:rPr>
      </w:pPr>
      <w:r w:rsidRPr="00E76575">
        <w:rPr>
          <w:b/>
          <w:w w:val="110"/>
          <w:sz w:val="32"/>
        </w:rPr>
        <w:t>In</w:t>
      </w:r>
      <w:r w:rsidR="00227093" w:rsidRPr="00E76575">
        <w:rPr>
          <w:b/>
          <w:w w:val="110"/>
          <w:sz w:val="32"/>
        </w:rPr>
        <w:t xml:space="preserve"> a Remote Area of Eastern Indonesia</w:t>
      </w:r>
    </w:p>
    <w:p w:rsidR="006C19AD" w:rsidRPr="00E76575" w:rsidRDefault="006C19AD">
      <w:pPr>
        <w:spacing w:before="55" w:line="206" w:lineRule="auto"/>
        <w:ind w:left="120" w:right="720"/>
        <w:rPr>
          <w:b/>
          <w:sz w:val="32"/>
        </w:rPr>
      </w:pPr>
    </w:p>
    <w:p w:rsidR="00FE39B1" w:rsidRDefault="00FE39B1">
      <w:pPr>
        <w:pStyle w:val="BodyText"/>
        <w:spacing w:before="3"/>
        <w:rPr>
          <w:rFonts w:ascii="PMingLiU"/>
          <w:sz w:val="23"/>
        </w:rPr>
      </w:pPr>
    </w:p>
    <w:p w:rsidR="00FE39B1" w:rsidRPr="00905812" w:rsidRDefault="00227093">
      <w:pPr>
        <w:pStyle w:val="BodyText"/>
        <w:ind w:left="120"/>
        <w:rPr>
          <w:w w:val="115"/>
          <w:sz w:val="18"/>
          <w:szCs w:val="18"/>
          <w:vertAlign w:val="superscript"/>
        </w:rPr>
      </w:pPr>
      <w:r w:rsidRPr="00905812">
        <w:rPr>
          <w:w w:val="115"/>
          <w:sz w:val="18"/>
          <w:szCs w:val="18"/>
        </w:rPr>
        <w:t>Apolonia Diana Sherly da Costa</w:t>
      </w:r>
      <w:r w:rsidR="006C3AF8" w:rsidRPr="00905812">
        <w:rPr>
          <w:w w:val="115"/>
          <w:sz w:val="18"/>
          <w:szCs w:val="18"/>
          <w:vertAlign w:val="superscript"/>
        </w:rPr>
        <w:t>1</w:t>
      </w:r>
    </w:p>
    <w:p w:rsidR="00905812" w:rsidRPr="00905812" w:rsidRDefault="00905812">
      <w:pPr>
        <w:pStyle w:val="BodyText"/>
        <w:ind w:left="120"/>
        <w:rPr>
          <w:sz w:val="18"/>
          <w:szCs w:val="18"/>
        </w:rPr>
      </w:pPr>
    </w:p>
    <w:p w:rsidR="00F80628" w:rsidRPr="00905812" w:rsidRDefault="00F80628">
      <w:pPr>
        <w:pStyle w:val="BodyText"/>
        <w:rPr>
          <w:sz w:val="18"/>
          <w:szCs w:val="18"/>
        </w:rPr>
      </w:pPr>
    </w:p>
    <w:p w:rsidR="00F80628" w:rsidRDefault="00F80628" w:rsidP="00227093">
      <w:pPr>
        <w:spacing w:line="187" w:lineRule="exact"/>
        <w:ind w:left="120"/>
        <w:rPr>
          <w:i/>
        </w:rPr>
      </w:pPr>
    </w:p>
    <w:p w:rsidR="00F80628" w:rsidRPr="00F80628" w:rsidRDefault="00F80628" w:rsidP="00227093">
      <w:pPr>
        <w:spacing w:line="187" w:lineRule="exact"/>
        <w:ind w:left="120"/>
        <w:rPr>
          <w:i/>
        </w:rPr>
      </w:pPr>
    </w:p>
    <w:p w:rsidR="00FE39B1" w:rsidRDefault="00FE39B1">
      <w:pPr>
        <w:pStyle w:val="BodyText"/>
        <w:spacing w:before="8"/>
        <w:rPr>
          <w:sz w:val="24"/>
        </w:rPr>
      </w:pPr>
    </w:p>
    <w:p w:rsidR="00FE39B1" w:rsidRDefault="00FE39B1">
      <w:pPr>
        <w:rPr>
          <w:sz w:val="24"/>
        </w:rPr>
        <w:sectPr w:rsidR="00FE39B1">
          <w:footerReference w:type="even" r:id="rId7"/>
          <w:footerReference w:type="default" r:id="rId8"/>
          <w:type w:val="continuous"/>
          <w:pgSz w:w="11910" w:h="15820"/>
          <w:pgMar w:top="560" w:right="900" w:bottom="1080" w:left="900" w:header="720" w:footer="894" w:gutter="0"/>
          <w:cols w:space="720"/>
        </w:sectPr>
      </w:pPr>
    </w:p>
    <w:p w:rsidR="00744535" w:rsidRDefault="006C3AF8" w:rsidP="009B2076">
      <w:pPr>
        <w:spacing w:line="276" w:lineRule="auto"/>
        <w:jc w:val="both"/>
        <w:rPr>
          <w:sz w:val="20"/>
          <w:szCs w:val="20"/>
        </w:rPr>
      </w:pPr>
      <w:bookmarkStart w:id="1" w:name="Abstract"/>
      <w:bookmarkEnd w:id="1"/>
      <w:r w:rsidRPr="00B16810">
        <w:rPr>
          <w:b/>
          <w:sz w:val="20"/>
          <w:szCs w:val="20"/>
        </w:rPr>
        <w:t>Abstract</w:t>
      </w:r>
      <w:r w:rsidRPr="00B16810">
        <w:rPr>
          <w:rFonts w:ascii="PMingLiU" w:hAnsi="PMingLiU"/>
          <w:sz w:val="20"/>
          <w:szCs w:val="20"/>
        </w:rPr>
        <w:t xml:space="preserve"> </w:t>
      </w:r>
      <w:r w:rsidR="00277A90" w:rsidRPr="00B16810">
        <w:rPr>
          <w:color w:val="000000"/>
          <w:sz w:val="20"/>
          <w:szCs w:val="20"/>
        </w:rPr>
        <w:t xml:space="preserve">Regarding, community resilience, social capital is a vital capital to support the other capitals of resilience. </w:t>
      </w:r>
      <w:r w:rsidR="000C3D8E">
        <w:rPr>
          <w:color w:val="000000"/>
          <w:sz w:val="20"/>
          <w:szCs w:val="20"/>
        </w:rPr>
        <w:t xml:space="preserve">                               </w:t>
      </w:r>
      <w:r w:rsidR="00C02D7C">
        <w:rPr>
          <w:color w:val="000000"/>
          <w:sz w:val="20"/>
          <w:szCs w:val="20"/>
        </w:rPr>
        <w:t>This study conception defines s</w:t>
      </w:r>
      <w:r w:rsidR="00277A90" w:rsidRPr="00B16810">
        <w:rPr>
          <w:color w:val="000000"/>
          <w:sz w:val="20"/>
          <w:szCs w:val="20"/>
        </w:rPr>
        <w:t xml:space="preserve">ocial capital as </w:t>
      </w:r>
      <w:r w:rsidR="00162CB4" w:rsidRPr="00B16810">
        <w:rPr>
          <w:color w:val="000000"/>
          <w:sz w:val="20"/>
          <w:szCs w:val="20"/>
        </w:rPr>
        <w:t>a social resource</w:t>
      </w:r>
      <w:r w:rsidR="00277A90" w:rsidRPr="00B16810">
        <w:rPr>
          <w:color w:val="000000"/>
          <w:sz w:val="20"/>
          <w:szCs w:val="20"/>
        </w:rPr>
        <w:t xml:space="preserve"> that individual, household, group community, and community unifies a diversity of social characteristics in order to bind the community for a </w:t>
      </w:r>
      <w:r w:rsidR="00104D8F" w:rsidRPr="00B16810">
        <w:rPr>
          <w:color w:val="000000"/>
          <w:sz w:val="20"/>
          <w:szCs w:val="20"/>
        </w:rPr>
        <w:t>resilient</w:t>
      </w:r>
      <w:r w:rsidR="00277A90" w:rsidRPr="00B16810">
        <w:rPr>
          <w:color w:val="000000"/>
          <w:sz w:val="20"/>
          <w:szCs w:val="20"/>
        </w:rPr>
        <w:t xml:space="preserve"> community. </w:t>
      </w:r>
      <w:r w:rsidR="00541A02" w:rsidRPr="00B16810">
        <w:rPr>
          <w:sz w:val="20"/>
          <w:szCs w:val="20"/>
        </w:rPr>
        <w:t>The nature of resilience i</w:t>
      </w:r>
      <w:r w:rsidR="000C3D8E">
        <w:rPr>
          <w:sz w:val="20"/>
          <w:szCs w:val="20"/>
        </w:rPr>
        <w:t xml:space="preserve">s </w:t>
      </w:r>
      <w:r w:rsidR="00D63CAA">
        <w:rPr>
          <w:sz w:val="20"/>
          <w:szCs w:val="20"/>
        </w:rPr>
        <w:t>a cohesive system which enables</w:t>
      </w:r>
      <w:r w:rsidR="00C84BA9">
        <w:rPr>
          <w:sz w:val="20"/>
          <w:szCs w:val="20"/>
        </w:rPr>
        <w:t xml:space="preserve"> the community</w:t>
      </w:r>
      <w:r w:rsidR="000C3D8E">
        <w:rPr>
          <w:sz w:val="20"/>
          <w:szCs w:val="20"/>
        </w:rPr>
        <w:t xml:space="preserve"> to strengthen and or tie up </w:t>
      </w:r>
      <w:r w:rsidR="004372F0">
        <w:rPr>
          <w:sz w:val="20"/>
          <w:szCs w:val="20"/>
        </w:rPr>
        <w:t>their</w:t>
      </w:r>
      <w:r w:rsidR="000C3D8E">
        <w:rPr>
          <w:sz w:val="20"/>
          <w:szCs w:val="20"/>
        </w:rPr>
        <w:t xml:space="preserve"> assets of resilience to be adjustable to </w:t>
      </w:r>
      <w:r w:rsidR="00462433">
        <w:rPr>
          <w:sz w:val="20"/>
          <w:szCs w:val="20"/>
        </w:rPr>
        <w:t xml:space="preserve">face to </w:t>
      </w:r>
      <w:r w:rsidR="000C3D8E">
        <w:rPr>
          <w:sz w:val="20"/>
          <w:szCs w:val="20"/>
        </w:rPr>
        <w:t>the risk of disaster (i.e. flood</w:t>
      </w:r>
      <w:r w:rsidR="000C3D8E" w:rsidRPr="00B97D0A">
        <w:rPr>
          <w:sz w:val="20"/>
          <w:szCs w:val="20"/>
        </w:rPr>
        <w:t xml:space="preserve">). </w:t>
      </w:r>
      <w:r w:rsidR="00B97D0A" w:rsidRPr="00B97D0A">
        <w:rPr>
          <w:sz w:val="20"/>
          <w:szCs w:val="20"/>
        </w:rPr>
        <w:t xml:space="preserve">Flooding in </w:t>
      </w:r>
      <w:r w:rsidR="00B97D0A">
        <w:rPr>
          <w:sz w:val="20"/>
          <w:szCs w:val="20"/>
        </w:rPr>
        <w:t>a remote area of Eastern Indonesia</w:t>
      </w:r>
      <w:r w:rsidR="00B97D0A" w:rsidRPr="00B97D0A">
        <w:rPr>
          <w:sz w:val="20"/>
          <w:szCs w:val="20"/>
        </w:rPr>
        <w:t xml:space="preserve"> </w:t>
      </w:r>
      <w:r w:rsidR="00B97D0A">
        <w:rPr>
          <w:sz w:val="20"/>
          <w:szCs w:val="20"/>
        </w:rPr>
        <w:t xml:space="preserve">(i.e. </w:t>
      </w:r>
      <w:r w:rsidR="00B97D0A" w:rsidRPr="00B97D0A">
        <w:rPr>
          <w:sz w:val="20"/>
          <w:szCs w:val="20"/>
        </w:rPr>
        <w:t xml:space="preserve">West Malaka Subdistrict of Malaka District in </w:t>
      </w:r>
      <w:r w:rsidR="00042AEB">
        <w:rPr>
          <w:sz w:val="20"/>
          <w:szCs w:val="20"/>
        </w:rPr>
        <w:t xml:space="preserve">the </w:t>
      </w:r>
      <w:r w:rsidR="00B97D0A" w:rsidRPr="00B97D0A">
        <w:rPr>
          <w:sz w:val="20"/>
          <w:szCs w:val="20"/>
        </w:rPr>
        <w:t>West Timor Island of East Nusa Tenggara Province, Indonesia</w:t>
      </w:r>
      <w:r w:rsidR="00B97D0A">
        <w:rPr>
          <w:sz w:val="20"/>
          <w:szCs w:val="20"/>
        </w:rPr>
        <w:t>)</w:t>
      </w:r>
      <w:r w:rsidR="00B97D0A" w:rsidRPr="00B97D0A">
        <w:rPr>
          <w:sz w:val="20"/>
          <w:szCs w:val="20"/>
        </w:rPr>
        <w:t xml:space="preserve"> currently holds the 51st position based on the assistantship priority in the national ranking of Indonesia (</w:t>
      </w:r>
      <w:r w:rsidR="00B97D0A" w:rsidRPr="00B97D0A">
        <w:rPr>
          <w:rStyle w:val="Absatz-Standardschriftart1"/>
          <w:sz w:val="20"/>
          <w:szCs w:val="20"/>
        </w:rPr>
        <w:t>Indonesian National Disaster Management Body</w:t>
      </w:r>
      <w:r w:rsidR="009A7876">
        <w:rPr>
          <w:rStyle w:val="Absatz-Standardschriftart1"/>
          <w:sz w:val="20"/>
          <w:szCs w:val="20"/>
        </w:rPr>
        <w:t xml:space="preserve">, </w:t>
      </w:r>
      <w:r w:rsidR="009A7876" w:rsidRPr="00B97D0A">
        <w:rPr>
          <w:rStyle w:val="Absatz-Standardschriftart1"/>
          <w:i/>
          <w:sz w:val="20"/>
          <w:szCs w:val="20"/>
        </w:rPr>
        <w:t>Badan Nasional Penanggulangan Bencana</w:t>
      </w:r>
      <w:r w:rsidR="009A7876">
        <w:rPr>
          <w:rStyle w:val="Absatz-Standardschriftart1"/>
          <w:sz w:val="20"/>
          <w:szCs w:val="20"/>
        </w:rPr>
        <w:t xml:space="preserve"> or</w:t>
      </w:r>
      <w:r w:rsidR="009A7876" w:rsidRPr="00B97D0A">
        <w:rPr>
          <w:rStyle w:val="Absatz-Standardschriftart1"/>
          <w:sz w:val="20"/>
          <w:szCs w:val="20"/>
        </w:rPr>
        <w:t xml:space="preserve"> BNPB</w:t>
      </w:r>
      <w:r w:rsidR="00B97D0A" w:rsidRPr="00B97D0A">
        <w:rPr>
          <w:sz w:val="20"/>
          <w:szCs w:val="20"/>
        </w:rPr>
        <w:t xml:space="preserve"> 2010:25). River flooding has impacted the comm</w:t>
      </w:r>
      <w:r w:rsidR="00B97D0A">
        <w:rPr>
          <w:sz w:val="20"/>
          <w:szCs w:val="20"/>
        </w:rPr>
        <w:t>unity by devastating the social livelihood development</w:t>
      </w:r>
      <w:r w:rsidR="00B97D0A" w:rsidRPr="00B97D0A">
        <w:rPr>
          <w:sz w:val="20"/>
          <w:szCs w:val="20"/>
        </w:rPr>
        <w:t xml:space="preserve"> of the </w:t>
      </w:r>
      <w:r w:rsidR="00584251">
        <w:rPr>
          <w:sz w:val="20"/>
          <w:szCs w:val="20"/>
        </w:rPr>
        <w:t>community</w:t>
      </w:r>
      <w:r w:rsidR="00B97D0A" w:rsidRPr="00B97D0A">
        <w:rPr>
          <w:sz w:val="20"/>
          <w:szCs w:val="20"/>
        </w:rPr>
        <w:t>.</w:t>
      </w:r>
      <w:r w:rsidR="00B97D0A">
        <w:rPr>
          <w:sz w:val="24"/>
          <w:szCs w:val="24"/>
        </w:rPr>
        <w:t xml:space="preserve"> </w:t>
      </w:r>
      <w:r w:rsidR="00584251">
        <w:rPr>
          <w:sz w:val="20"/>
          <w:szCs w:val="20"/>
        </w:rPr>
        <w:t>Community</w:t>
      </w:r>
      <w:r w:rsidR="00B97D0A" w:rsidRPr="00B97D0A">
        <w:rPr>
          <w:sz w:val="20"/>
          <w:szCs w:val="20"/>
        </w:rPr>
        <w:t>’s social livelihood development</w:t>
      </w:r>
      <w:r w:rsidR="00584251">
        <w:rPr>
          <w:sz w:val="20"/>
          <w:szCs w:val="20"/>
        </w:rPr>
        <w:t xml:space="preserve"> determines a social cohesiveness</w:t>
      </w:r>
      <w:r w:rsidR="002A5EB9">
        <w:rPr>
          <w:sz w:val="20"/>
          <w:szCs w:val="20"/>
        </w:rPr>
        <w:t xml:space="preserve"> of building a social-resilient community</w:t>
      </w:r>
      <w:r w:rsidR="00584251">
        <w:rPr>
          <w:sz w:val="20"/>
          <w:szCs w:val="20"/>
        </w:rPr>
        <w:t>.</w:t>
      </w:r>
      <w:r w:rsidR="00B97D0A" w:rsidRPr="00B97D0A">
        <w:rPr>
          <w:sz w:val="20"/>
          <w:szCs w:val="20"/>
        </w:rPr>
        <w:t xml:space="preserve"> </w:t>
      </w:r>
      <w:r w:rsidR="000C3D8E" w:rsidRPr="00B97D0A">
        <w:rPr>
          <w:sz w:val="20"/>
          <w:szCs w:val="20"/>
        </w:rPr>
        <w:t xml:space="preserve">Community’s cohesive system in resilience is </w:t>
      </w:r>
      <w:r w:rsidR="00541A02" w:rsidRPr="00B97D0A">
        <w:rPr>
          <w:sz w:val="20"/>
          <w:szCs w:val="20"/>
        </w:rPr>
        <w:t xml:space="preserve">bonding, bridging, and linking. </w:t>
      </w:r>
      <w:r w:rsidR="000C3D8E" w:rsidRPr="00B97D0A">
        <w:rPr>
          <w:sz w:val="20"/>
          <w:szCs w:val="20"/>
        </w:rPr>
        <w:t xml:space="preserve">Bonding, bridging, and linking refer to community’s social resiliency adjustment. </w:t>
      </w:r>
      <w:r w:rsidR="00541A02" w:rsidRPr="00B97D0A">
        <w:rPr>
          <w:sz w:val="20"/>
          <w:szCs w:val="20"/>
        </w:rPr>
        <w:t>Building community</w:t>
      </w:r>
      <w:r w:rsidR="00A05B7A" w:rsidRPr="00B97D0A">
        <w:rPr>
          <w:sz w:val="20"/>
          <w:szCs w:val="20"/>
        </w:rPr>
        <w:t>’s social resiliency adjustment (SRA)</w:t>
      </w:r>
      <w:r w:rsidR="00541A02" w:rsidRPr="00B97D0A">
        <w:rPr>
          <w:sz w:val="20"/>
          <w:szCs w:val="20"/>
        </w:rPr>
        <w:t xml:space="preserve"> through the sustainable use of social</w:t>
      </w:r>
      <w:r w:rsidR="009A7876">
        <w:rPr>
          <w:sz w:val="20"/>
          <w:szCs w:val="20"/>
        </w:rPr>
        <w:t xml:space="preserve"> assets (i.e.</w:t>
      </w:r>
      <w:r w:rsidR="00541A02" w:rsidRPr="00B16810">
        <w:rPr>
          <w:sz w:val="20"/>
          <w:szCs w:val="20"/>
        </w:rPr>
        <w:t xml:space="preserve"> bonding, bridging, and linking) has led to an effective way of empowering a community’s social resilience. </w:t>
      </w:r>
      <w:r w:rsidR="00744535" w:rsidRPr="00B16810">
        <w:rPr>
          <w:sz w:val="20"/>
          <w:szCs w:val="20"/>
        </w:rPr>
        <w:t xml:space="preserve">Community’s social resiliency adjustment (SRA) can be assessed and measured through Focus Group Discussion (FGD) and Stakeholder Meetings (SMEs) as the community’s fundamental method to research their own </w:t>
      </w:r>
      <w:r w:rsidR="000C3D8E">
        <w:rPr>
          <w:sz w:val="20"/>
          <w:szCs w:val="20"/>
        </w:rPr>
        <w:t xml:space="preserve">social </w:t>
      </w:r>
      <w:r w:rsidR="00744535" w:rsidRPr="00B16810">
        <w:rPr>
          <w:sz w:val="20"/>
          <w:szCs w:val="20"/>
        </w:rPr>
        <w:t xml:space="preserve">capacities of resilience to deal with the risk of a flood disaster. Community resilience evaluates their </w:t>
      </w:r>
      <w:r w:rsidR="00B97D0A">
        <w:rPr>
          <w:sz w:val="20"/>
          <w:szCs w:val="20"/>
        </w:rPr>
        <w:t>social capital</w:t>
      </w:r>
      <w:r w:rsidR="00744535" w:rsidRPr="00B16810">
        <w:rPr>
          <w:sz w:val="20"/>
          <w:szCs w:val="20"/>
        </w:rPr>
        <w:t xml:space="preserve"> on</w:t>
      </w:r>
      <w:r w:rsidR="009A7876">
        <w:rPr>
          <w:sz w:val="20"/>
          <w:szCs w:val="20"/>
        </w:rPr>
        <w:t xml:space="preserve"> their resilience concept (i.e.</w:t>
      </w:r>
      <w:r w:rsidR="00744535" w:rsidRPr="00B16810">
        <w:rPr>
          <w:sz w:val="20"/>
          <w:szCs w:val="20"/>
        </w:rPr>
        <w:t xml:space="preserve"> theory) </w:t>
      </w:r>
      <w:r w:rsidR="009A7876">
        <w:rPr>
          <w:sz w:val="20"/>
          <w:szCs w:val="20"/>
        </w:rPr>
        <w:t>and resilience contextual (i.e.</w:t>
      </w:r>
      <w:r w:rsidR="00744535" w:rsidRPr="00B16810">
        <w:rPr>
          <w:sz w:val="20"/>
          <w:szCs w:val="20"/>
        </w:rPr>
        <w:t xml:space="preserve"> practical).</w:t>
      </w:r>
      <w:r w:rsidR="006C19AD">
        <w:rPr>
          <w:sz w:val="20"/>
          <w:szCs w:val="20"/>
        </w:rPr>
        <w:t xml:space="preserve"> </w:t>
      </w:r>
      <w:r w:rsidR="006C19AD" w:rsidRPr="00B16810">
        <w:rPr>
          <w:sz w:val="20"/>
          <w:szCs w:val="20"/>
        </w:rPr>
        <w:t>The community</w:t>
      </w:r>
      <w:r w:rsidR="006C19AD">
        <w:rPr>
          <w:sz w:val="20"/>
          <w:szCs w:val="20"/>
        </w:rPr>
        <w:t xml:space="preserve"> in a remote area of Eastern Indonesia </w:t>
      </w:r>
      <w:r w:rsidR="006C19AD" w:rsidRPr="00B16810">
        <w:rPr>
          <w:sz w:val="20"/>
          <w:szCs w:val="20"/>
        </w:rPr>
        <w:t>has str</w:t>
      </w:r>
      <w:r w:rsidR="009B2076">
        <w:rPr>
          <w:sz w:val="20"/>
          <w:szCs w:val="20"/>
        </w:rPr>
        <w:t xml:space="preserve">ong social assets of resilience </w:t>
      </w:r>
      <w:r w:rsidR="00997F95">
        <w:rPr>
          <w:sz w:val="20"/>
          <w:szCs w:val="20"/>
        </w:rPr>
        <w:t xml:space="preserve">that assist them to effectively </w:t>
      </w:r>
      <w:r w:rsidR="006C19AD" w:rsidRPr="00B16810">
        <w:rPr>
          <w:sz w:val="20"/>
          <w:szCs w:val="20"/>
        </w:rPr>
        <w:t xml:space="preserve">address the flood disaster problem. </w:t>
      </w:r>
      <w:r w:rsidR="009B2076">
        <w:rPr>
          <w:sz w:val="20"/>
          <w:szCs w:val="20"/>
        </w:rPr>
        <w:t>Findings this research:</w:t>
      </w:r>
      <w:r w:rsidR="00997F95">
        <w:rPr>
          <w:sz w:val="20"/>
          <w:szCs w:val="20"/>
        </w:rPr>
        <w:t xml:space="preserve"> </w:t>
      </w:r>
      <w:r w:rsidR="006C19AD">
        <w:rPr>
          <w:sz w:val="20"/>
          <w:szCs w:val="20"/>
        </w:rPr>
        <w:t xml:space="preserve">the community risk </w:t>
      </w:r>
      <w:r w:rsidR="006C19AD">
        <w:rPr>
          <w:sz w:val="20"/>
          <w:szCs w:val="20"/>
        </w:rPr>
        <w:t xml:space="preserve">perception to floods </w:t>
      </w:r>
      <w:r w:rsidR="00DF4306">
        <w:rPr>
          <w:sz w:val="20"/>
          <w:szCs w:val="20"/>
        </w:rPr>
        <w:t xml:space="preserve">in the research location </w:t>
      </w:r>
      <w:r w:rsidR="006C19AD">
        <w:rPr>
          <w:sz w:val="20"/>
          <w:szCs w:val="20"/>
        </w:rPr>
        <w:t xml:space="preserve">have been </w:t>
      </w:r>
      <w:r w:rsidR="00985445">
        <w:rPr>
          <w:sz w:val="20"/>
          <w:szCs w:val="20"/>
        </w:rPr>
        <w:t>revealed</w:t>
      </w:r>
      <w:r w:rsidR="006C19AD">
        <w:rPr>
          <w:sz w:val="20"/>
          <w:szCs w:val="20"/>
        </w:rPr>
        <w:t xml:space="preserve"> that t</w:t>
      </w:r>
      <w:r w:rsidR="006C19AD" w:rsidRPr="00B16810">
        <w:rPr>
          <w:sz w:val="20"/>
          <w:szCs w:val="20"/>
        </w:rPr>
        <w:t>hey have applied these forms of social capital (bonding, bridging, and linking) through their system of the building resiliency in order to sustain their social resiliency adjustment in the long run.</w:t>
      </w:r>
    </w:p>
    <w:p w:rsidR="00997F95" w:rsidRPr="000C3D8E" w:rsidRDefault="00997F95" w:rsidP="009B2076">
      <w:pPr>
        <w:spacing w:line="276" w:lineRule="auto"/>
        <w:jc w:val="both"/>
        <w:rPr>
          <w:sz w:val="20"/>
          <w:szCs w:val="20"/>
        </w:rPr>
      </w:pPr>
    </w:p>
    <w:p w:rsidR="00FE39B1" w:rsidRDefault="006C3AF8" w:rsidP="00277A90">
      <w:pPr>
        <w:spacing w:line="276" w:lineRule="auto"/>
        <w:jc w:val="both"/>
        <w:rPr>
          <w:sz w:val="2"/>
        </w:rPr>
      </w:pPr>
      <w:r>
        <w:rPr>
          <w:spacing w:val="2"/>
          <w:sz w:val="2"/>
        </w:rPr>
        <w:t xml:space="preserve"> </w:t>
      </w:r>
      <w:r w:rsidR="00124183">
        <w:rPr>
          <w:noProof/>
          <w:spacing w:val="2"/>
          <w:sz w:val="2"/>
          <w:lang w:val="de-DE" w:eastAsia="de-DE"/>
        </w:rPr>
        <mc:AlternateContent>
          <mc:Choice Requires="wpg">
            <w:drawing>
              <wp:inline distT="0" distB="0" distL="0" distR="0">
                <wp:extent cx="3024505" cy="7620"/>
                <wp:effectExtent l="13335" t="2540" r="10160" b="8890"/>
                <wp:docPr id="53"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24505" cy="7620"/>
                          <a:chOff x="0" y="0"/>
                          <a:chExt cx="4763" cy="12"/>
                        </a:xfrm>
                      </wpg:grpSpPr>
                      <wps:wsp>
                        <wps:cNvPr id="54" name="Line 50"/>
                        <wps:cNvCnPr>
                          <a:cxnSpLocks noChangeShapeType="1"/>
                        </wps:cNvCnPr>
                        <wps:spPr bwMode="auto">
                          <a:xfrm>
                            <a:off x="0" y="6"/>
                            <a:ext cx="4762" cy="0"/>
                          </a:xfrm>
                          <a:prstGeom prst="line">
                            <a:avLst/>
                          </a:prstGeom>
                          <a:noFill/>
                          <a:ln w="72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0A421F6" id="Group 49" o:spid="_x0000_s1026" style="width:238.15pt;height:.6pt;mso-position-horizontal-relative:char;mso-position-vertical-relative:line" coordsize="476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">
                <v:line id="Line 50" o:spid="_x0000_s1027" style="position:absolute;visibility:visible;mso-wrap-style:square" from="0,6" to="476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" strokeweight=".2mm"/>
                <w10:anchorlock/>
              </v:group>
            </w:pict>
          </mc:Fallback>
        </mc:AlternateContent>
      </w:r>
    </w:p>
    <w:p w:rsidR="00FE39B1" w:rsidRDefault="006C3AF8">
      <w:pPr>
        <w:spacing w:before="72"/>
        <w:ind w:left="120"/>
        <w:rPr>
          <w:sz w:val="17"/>
        </w:rPr>
      </w:pPr>
      <w:r>
        <w:rPr>
          <w:sz w:val="17"/>
        </w:rPr>
        <w:t xml:space="preserve">Editor: </w:t>
      </w:r>
      <w:r w:rsidR="00591B16">
        <w:rPr>
          <w:sz w:val="17"/>
        </w:rPr>
        <w:t>Amanda Hatler</w:t>
      </w:r>
    </w:p>
    <w:p w:rsidR="00FE39B1" w:rsidRDefault="00FE39B1">
      <w:pPr>
        <w:pStyle w:val="BodyText"/>
        <w:spacing w:before="9" w:after="1"/>
        <w:rPr>
          <w:sz w:val="10"/>
        </w:rPr>
      </w:pPr>
    </w:p>
    <w:p w:rsidR="00FE39B1" w:rsidRDefault="006C3AF8">
      <w:pPr>
        <w:pStyle w:val="BodyText"/>
        <w:spacing w:line="20" w:lineRule="exact"/>
        <w:ind w:left="114" w:right="-57"/>
        <w:rPr>
          <w:sz w:val="2"/>
        </w:rPr>
      </w:pPr>
      <w:r>
        <w:rPr>
          <w:spacing w:val="2"/>
          <w:sz w:val="2"/>
        </w:rPr>
        <w:t xml:space="preserve"> </w:t>
      </w:r>
      <w:r w:rsidR="00124183">
        <w:rPr>
          <w:noProof/>
          <w:spacing w:val="2"/>
          <w:sz w:val="2"/>
          <w:lang w:val="de-DE" w:eastAsia="de-DE"/>
        </w:rPr>
        <mc:AlternateContent>
          <mc:Choice Requires="wpg">
            <w:drawing>
              <wp:inline distT="0" distB="0" distL="0" distR="0">
                <wp:extent cx="3024505" cy="7620"/>
                <wp:effectExtent l="13335" t="1270" r="10160" b="10160"/>
                <wp:docPr id="51"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24505" cy="7620"/>
                          <a:chOff x="0" y="0"/>
                          <a:chExt cx="4763" cy="12"/>
                        </a:xfrm>
                      </wpg:grpSpPr>
                      <wps:wsp>
                        <wps:cNvPr id="52" name="Line 48"/>
                        <wps:cNvCnPr>
                          <a:cxnSpLocks noChangeShapeType="1"/>
                        </wps:cNvCnPr>
                        <wps:spPr bwMode="auto">
                          <a:xfrm>
                            <a:off x="0" y="6"/>
                            <a:ext cx="4762" cy="0"/>
                          </a:xfrm>
                          <a:prstGeom prst="line">
                            <a:avLst/>
                          </a:prstGeom>
                          <a:noFill/>
                          <a:ln w="72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BCAD856" id="Group 47" o:spid="_x0000_s1026" style="width:238.15pt;height:.6pt;mso-position-horizontal-relative:char;mso-position-vertical-relative:line" coordsize="476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">
                <v:line id="Line 48" o:spid="_x0000_s1027" style="position:absolute;visibility:visible;mso-wrap-style:square" from="0,6" to="476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" strokeweight=".2mm"/>
                <w10:anchorlock/>
              </v:group>
            </w:pict>
          </mc:Fallback>
        </mc:AlternateContent>
      </w:r>
    </w:p>
    <w:p w:rsidR="00FE39B1" w:rsidRPr="006C19AD" w:rsidRDefault="006C3AF8" w:rsidP="000C3D8E">
      <w:pPr>
        <w:spacing w:before="72" w:line="235" w:lineRule="auto"/>
        <w:ind w:left="403" w:right="1629" w:hanging="294"/>
        <w:rPr>
          <w:sz w:val="17"/>
        </w:rPr>
      </w:pPr>
      <w:r w:rsidRPr="006C19AD">
        <w:rPr>
          <w:w w:val="110"/>
          <w:sz w:val="17"/>
        </w:rPr>
        <w:t>Apolonia Diana Sherly da Costa noidacosta_baucau@yahoo.co.id</w:t>
      </w:r>
      <w:r w:rsidRPr="006C19AD">
        <w:rPr>
          <w:sz w:val="17"/>
        </w:rPr>
        <w:t xml:space="preserve"> </w:t>
      </w:r>
    </w:p>
    <w:p w:rsidR="006C19AD" w:rsidRPr="000C3D8E" w:rsidRDefault="006C19AD" w:rsidP="000C3D8E">
      <w:pPr>
        <w:spacing w:before="72" w:line="235" w:lineRule="auto"/>
        <w:ind w:left="403" w:right="1629" w:hanging="294"/>
        <w:rPr>
          <w:sz w:val="17"/>
        </w:rPr>
      </w:pPr>
    </w:p>
    <w:p w:rsidR="009775A8" w:rsidRPr="009775A8" w:rsidRDefault="006C3AF8" w:rsidP="001D0153">
      <w:pPr>
        <w:spacing w:line="244" w:lineRule="auto"/>
        <w:ind w:left="403" w:right="204" w:hanging="284"/>
        <w:rPr>
          <w:sz w:val="17"/>
        </w:rPr>
      </w:pPr>
      <w:r>
        <w:rPr>
          <w:position w:val="8"/>
          <w:sz w:val="11"/>
        </w:rPr>
        <w:t xml:space="preserve">1 </w:t>
      </w:r>
      <w:r w:rsidR="009775A8">
        <w:rPr>
          <w:sz w:val="17"/>
        </w:rPr>
        <w:t>Master Programme in Environment and Urban Studies, Catholic Univeristy, Soegijapranata, Semrang City, Indonesia</w:t>
      </w:r>
    </w:p>
    <w:p w:rsidR="00FE39B1" w:rsidRDefault="00FE39B1">
      <w:pPr>
        <w:pStyle w:val="BodyText"/>
        <w:spacing w:before="9"/>
        <w:rPr>
          <w:sz w:val="18"/>
        </w:rPr>
      </w:pPr>
    </w:p>
    <w:p w:rsidR="00FE39B1" w:rsidRDefault="006C3AF8" w:rsidP="00965474">
      <w:pPr>
        <w:pStyle w:val="BodyText"/>
        <w:ind w:left="110"/>
        <w:rPr>
          <w:rFonts w:ascii="Tw Cen MT Condensed Extra Bold" w:hAnsi="Tw Cen MT Condensed Extra Bold"/>
        </w:rPr>
      </w:pPr>
      <w:r w:rsidRPr="006C3AF8">
        <w:rPr>
          <w:b/>
        </w:rPr>
        <w:t>Keywords</w:t>
      </w:r>
      <w:r>
        <w:rPr>
          <w:rFonts w:ascii="PMingLiU" w:hAnsi="PMingLiU"/>
        </w:rPr>
        <w:t xml:space="preserve"> </w:t>
      </w:r>
      <w:r w:rsidR="00FF3E4B" w:rsidRPr="00965474">
        <w:rPr>
          <w:i/>
        </w:rPr>
        <w:t xml:space="preserve">Building </w:t>
      </w:r>
      <w:r w:rsidR="00964A67" w:rsidRPr="00965474">
        <w:rPr>
          <w:i/>
        </w:rPr>
        <w:t xml:space="preserve">Community Resilience </w:t>
      </w:r>
      <w:r w:rsidRPr="00965474">
        <w:rPr>
          <w:i/>
        </w:rPr>
        <w:t xml:space="preserve">· </w:t>
      </w:r>
      <w:r w:rsidR="00FF3E4B" w:rsidRPr="00965474">
        <w:rPr>
          <w:i/>
        </w:rPr>
        <w:t xml:space="preserve">Social Resiliency Adjustment (SRA) </w:t>
      </w:r>
      <w:r w:rsidRPr="00965474">
        <w:rPr>
          <w:i/>
        </w:rPr>
        <w:t>·</w:t>
      </w:r>
      <w:r w:rsidR="00FF3E4B" w:rsidRPr="00965474">
        <w:rPr>
          <w:i/>
        </w:rPr>
        <w:t xml:space="preserve"> Flood Disaster · </w:t>
      </w:r>
      <w:r w:rsidR="00E76575" w:rsidRPr="00965474">
        <w:rPr>
          <w:i/>
        </w:rPr>
        <w:t xml:space="preserve">Flood </w:t>
      </w:r>
      <w:r w:rsidR="001659BA" w:rsidRPr="00965474">
        <w:rPr>
          <w:i/>
        </w:rPr>
        <w:t xml:space="preserve">Risk </w:t>
      </w:r>
      <w:r w:rsidR="00FF3E4B" w:rsidRPr="00965474">
        <w:rPr>
          <w:i/>
        </w:rPr>
        <w:t>Perception</w:t>
      </w:r>
      <w:r w:rsidRPr="00965474">
        <w:rPr>
          <w:i/>
        </w:rPr>
        <w:t xml:space="preserve"> · </w:t>
      </w:r>
      <w:r w:rsidR="00FF3E4B" w:rsidRPr="00965474">
        <w:rPr>
          <w:i/>
        </w:rPr>
        <w:t>Assessment and Measurement · Sustainable Livelihood Development</w:t>
      </w:r>
      <w:r w:rsidR="00FF3E4B" w:rsidRPr="00965474">
        <w:t xml:space="preserve"> </w:t>
      </w:r>
    </w:p>
    <w:p w:rsidR="00965474" w:rsidRPr="00965474" w:rsidRDefault="00965474" w:rsidP="00965474">
      <w:pPr>
        <w:pStyle w:val="BodyText"/>
        <w:ind w:left="110"/>
        <w:rPr>
          <w:rFonts w:ascii="Tw Cen MT Condensed Extra Bold" w:hAnsi="Tw Cen MT Condensed Extra Bold"/>
        </w:rPr>
      </w:pPr>
    </w:p>
    <w:p w:rsidR="00FE39B1" w:rsidRPr="006C3AF8" w:rsidRDefault="006C3AF8">
      <w:pPr>
        <w:pStyle w:val="Heading1"/>
        <w:ind w:left="110"/>
        <w:rPr>
          <w:rFonts w:ascii="Times New Roman" w:hAnsi="Times New Roman" w:cs="Times New Roman"/>
          <w:b/>
        </w:rPr>
      </w:pPr>
      <w:r w:rsidRPr="006C3AF8">
        <w:rPr>
          <w:rFonts w:ascii="Times New Roman" w:hAnsi="Times New Roman" w:cs="Times New Roman"/>
          <w:b/>
          <w:w w:val="115"/>
        </w:rPr>
        <w:t>Introduction</w:t>
      </w:r>
    </w:p>
    <w:p w:rsidR="009973AB" w:rsidRPr="00303C74" w:rsidRDefault="00236B66" w:rsidP="00DF4306">
      <w:pPr>
        <w:widowControl/>
        <w:adjustRightInd w:val="0"/>
        <w:spacing w:line="276" w:lineRule="auto"/>
        <w:jc w:val="both"/>
        <w:rPr>
          <w:rFonts w:eastAsiaTheme="minorHAnsi"/>
          <w:sz w:val="20"/>
          <w:szCs w:val="20"/>
        </w:rPr>
      </w:pPr>
      <w:r>
        <w:rPr>
          <w:rFonts w:ascii="PMingLiU"/>
          <w:sz w:val="20"/>
          <w:szCs w:val="20"/>
        </w:rPr>
        <w:t xml:space="preserve">       </w:t>
      </w:r>
      <w:r w:rsidR="00C63B15">
        <w:rPr>
          <w:rFonts w:eastAsiaTheme="minorHAnsi"/>
          <w:sz w:val="20"/>
          <w:szCs w:val="20"/>
        </w:rPr>
        <w:t>The social capital assessment has been tried by</w:t>
      </w:r>
      <w:r w:rsidR="00D421C9">
        <w:rPr>
          <w:rFonts w:eastAsiaTheme="minorHAnsi"/>
          <w:sz w:val="20"/>
          <w:szCs w:val="20"/>
        </w:rPr>
        <w:t xml:space="preserve"> the</w:t>
      </w:r>
      <w:r w:rsidR="00C63B15">
        <w:rPr>
          <w:rFonts w:eastAsiaTheme="minorHAnsi"/>
          <w:sz w:val="20"/>
          <w:szCs w:val="20"/>
        </w:rPr>
        <w:t xml:space="preserve"> previous researchers to discover a solution-base-approach which indicated the social and economic development in a remote area</w:t>
      </w:r>
      <w:r w:rsidR="00D421C9">
        <w:rPr>
          <w:rFonts w:eastAsiaTheme="minorHAnsi"/>
          <w:sz w:val="20"/>
          <w:szCs w:val="20"/>
        </w:rPr>
        <w:t xml:space="preserve"> and rural area</w:t>
      </w:r>
      <w:r w:rsidR="00C63B15">
        <w:rPr>
          <w:rFonts w:eastAsiaTheme="minorHAnsi"/>
          <w:sz w:val="20"/>
          <w:szCs w:val="20"/>
        </w:rPr>
        <w:t xml:space="preserve">. Recently, social capital can be measured by the traditional method (i.e. community-base-approach, FGD and SMEs). </w:t>
      </w:r>
      <w:r w:rsidR="00303C74" w:rsidRPr="00303C74">
        <w:rPr>
          <w:sz w:val="20"/>
          <w:szCs w:val="20"/>
        </w:rPr>
        <w:t>Alvarez (2006) explains that community participation in discussion could promote self-reliance and encourage participation by local people to mitigate or prevent flood losses and damages (qtd. in Gwimbi 2009:76). Therefore, the critical assessment on improving community resilience within assistantship from Indonesian institutions is on target in order to maintain community</w:t>
      </w:r>
      <w:r w:rsidR="00303C74">
        <w:rPr>
          <w:sz w:val="20"/>
          <w:szCs w:val="20"/>
        </w:rPr>
        <w:t xml:space="preserve"> social</w:t>
      </w:r>
      <w:r w:rsidR="00303C74" w:rsidRPr="00303C74">
        <w:rPr>
          <w:sz w:val="20"/>
          <w:szCs w:val="20"/>
        </w:rPr>
        <w:t xml:space="preserve"> livelihood resources to face the risk of flood disaster in the research area.</w:t>
      </w:r>
      <w:r w:rsidR="00303C74">
        <w:rPr>
          <w:sz w:val="20"/>
          <w:szCs w:val="20"/>
        </w:rPr>
        <w:t xml:space="preserve"> Another measurement tool where </w:t>
      </w:r>
      <w:r w:rsidR="00303C74">
        <w:rPr>
          <w:rFonts w:eastAsiaTheme="minorHAnsi"/>
          <w:sz w:val="20"/>
          <w:szCs w:val="20"/>
        </w:rPr>
        <w:t>t</w:t>
      </w:r>
      <w:r w:rsidRPr="00303C74">
        <w:rPr>
          <w:rFonts w:eastAsiaTheme="minorHAnsi"/>
          <w:sz w:val="20"/>
          <w:szCs w:val="20"/>
        </w:rPr>
        <w:t xml:space="preserve">he Social Capital Assessment Tool (SOCAT) is used by the World Bank to assess comparative levels and variations of social capital across countries, and as an indicator for economic development and social well-being (Krishna and Shrader 1999:12). This tool, because of its global use, must reflect a broad definition of </w:t>
      </w:r>
      <w:r w:rsidRPr="00303C74">
        <w:rPr>
          <w:rFonts w:eastAsiaTheme="minorHAnsi"/>
          <w:sz w:val="20"/>
          <w:szCs w:val="20"/>
        </w:rPr>
        <w:lastRenderedPageBreak/>
        <w:t xml:space="preserve">social capital and be applied across a wide range of contexts and cultures. </w:t>
      </w:r>
      <w:r w:rsidRPr="00303C74">
        <w:rPr>
          <w:rFonts w:eastAsiaTheme="minorHAnsi"/>
          <w:i/>
          <w:iCs/>
          <w:sz w:val="20"/>
          <w:szCs w:val="20"/>
        </w:rPr>
        <w:t xml:space="preserve">Social capital </w:t>
      </w:r>
      <w:r w:rsidRPr="00303C74">
        <w:rPr>
          <w:rFonts w:eastAsiaTheme="minorHAnsi"/>
          <w:sz w:val="20"/>
          <w:szCs w:val="20"/>
        </w:rPr>
        <w:t>can be described as the quantity and qu</w:t>
      </w:r>
      <w:r w:rsidR="009A7876">
        <w:rPr>
          <w:rFonts w:eastAsiaTheme="minorHAnsi"/>
          <w:sz w:val="20"/>
          <w:szCs w:val="20"/>
        </w:rPr>
        <w:t>ality of social resources (e.g.</w:t>
      </w:r>
      <w:r w:rsidRPr="00303C74">
        <w:rPr>
          <w:rFonts w:eastAsiaTheme="minorHAnsi"/>
          <w:sz w:val="20"/>
          <w:szCs w:val="20"/>
        </w:rPr>
        <w:t xml:space="preserve"> networks, membership in groups, social relations, and access to wider institutions in society) upon which people draw in pursuit of livelihoods (Frankenberger &amp; Garret</w:t>
      </w:r>
      <w:r w:rsidR="009A7876">
        <w:rPr>
          <w:rFonts w:eastAsiaTheme="minorHAnsi"/>
          <w:sz w:val="20"/>
          <w:szCs w:val="20"/>
        </w:rPr>
        <w:t>t, 1998 qtd. in Frankenberger et al.</w:t>
      </w:r>
      <w:r w:rsidRPr="00303C74">
        <w:rPr>
          <w:rFonts w:eastAsiaTheme="minorHAnsi"/>
          <w:sz w:val="20"/>
          <w:szCs w:val="20"/>
        </w:rPr>
        <w:t xml:space="preserve"> 2013:14). Rupasingha et al. (2006:18) proposed a county-level model to measure social capital based on their definition of social capital as participation in associational activities. While it may encapsulate political institutions, social capital is broader than political capital because it includes informal social processes at individual, household, and community levels. Social capital has often been described as the “glue” that binds people in society together. It is based on strong perceptions of local embeddedness, self-regulating moral codes, and the norms, reciprocity and trust that exist between individuals and groups at the community level (Chaskin 2008:9).</w:t>
      </w:r>
      <w:r w:rsidR="009973AB" w:rsidRPr="00303C74">
        <w:rPr>
          <w:sz w:val="20"/>
          <w:szCs w:val="20"/>
        </w:rPr>
        <w:t xml:space="preserve"> </w:t>
      </w:r>
      <w:r w:rsidR="009973AB" w:rsidRPr="00303C74">
        <w:rPr>
          <w:rFonts w:eastAsiaTheme="minorHAnsi"/>
          <w:sz w:val="20"/>
          <w:szCs w:val="20"/>
        </w:rPr>
        <w:t xml:space="preserve">Close interaction between people through tight-knit communities, the ability to rely on others in times of crisis, and open communication between stakeholder groups are all generally seen as signs of well-developed social capital. Methods of measuring social capital vary. One example, Rupasingha et al. (2006:19) used secondary data as proxies of structural indicators of social capital to describe social capital across United States (US) counties over two time periods. Their indicators included: associational densities, presidential voter rates, census response rates, and per capita non-profit organizations. They argued that the degree of participation and density provides a good measure of social capital differences between regions. </w:t>
      </w:r>
    </w:p>
    <w:p w:rsidR="009973AB" w:rsidRPr="009973AB" w:rsidRDefault="009973AB" w:rsidP="00DF4306">
      <w:pPr>
        <w:widowControl/>
        <w:adjustRightInd w:val="0"/>
        <w:spacing w:line="276" w:lineRule="auto"/>
        <w:jc w:val="both"/>
        <w:rPr>
          <w:rFonts w:eastAsiaTheme="minorHAnsi"/>
          <w:sz w:val="20"/>
          <w:szCs w:val="20"/>
        </w:rPr>
      </w:pPr>
      <w:r w:rsidRPr="00303C74">
        <w:rPr>
          <w:rFonts w:eastAsiaTheme="minorHAnsi"/>
          <w:sz w:val="20"/>
          <w:szCs w:val="20"/>
        </w:rPr>
        <w:t xml:space="preserve">           Another, Groo</w:t>
      </w:r>
      <w:r w:rsidR="009A7876">
        <w:rPr>
          <w:rFonts w:eastAsiaTheme="minorHAnsi"/>
          <w:sz w:val="20"/>
          <w:szCs w:val="20"/>
        </w:rPr>
        <w:t>taert, et al.</w:t>
      </w:r>
      <w:r w:rsidRPr="00303C74">
        <w:rPr>
          <w:rFonts w:eastAsiaTheme="minorHAnsi"/>
          <w:sz w:val="20"/>
          <w:szCs w:val="20"/>
        </w:rPr>
        <w:t xml:space="preserve"> (2001:6) discussed the challenges in measuring social capital directly and identified proxy indicators recommended for use in measuring social capital. These included: memberships in associations and networks based on density of organizations and incidence of membership, indicators of trust and adherence to norms referring to cognitive social capital and measured through surveys, and indicators of collective action, identified as the provision of services. These indicators, collated and analyzed together, provide a good measure of the broad concept of social capital. Researcher concludes her idea of social capital in regard to its provision service. Yet, social capital can be understood as a strong of social kinship among society in terms of their participation and engagement into several organizations. It helps them to tie up a social cohesion</w:t>
      </w:r>
      <w:r>
        <w:rPr>
          <w:rFonts w:eastAsiaTheme="minorHAnsi"/>
          <w:sz w:val="20"/>
          <w:szCs w:val="20"/>
        </w:rPr>
        <w:t xml:space="preserve"> which could be collectively </w:t>
      </w:r>
      <w:r w:rsidRPr="009973AB">
        <w:rPr>
          <w:rFonts w:eastAsiaTheme="minorHAnsi"/>
          <w:sz w:val="20"/>
          <w:szCs w:val="20"/>
        </w:rPr>
        <w:t>practiced by them in a disturbance event, in this case, flood disaster.</w:t>
      </w:r>
    </w:p>
    <w:p w:rsidR="009973AB" w:rsidRPr="007E52EB" w:rsidRDefault="009973AB" w:rsidP="00DF4306">
      <w:pPr>
        <w:widowControl/>
        <w:adjustRightInd w:val="0"/>
        <w:spacing w:line="276" w:lineRule="auto"/>
        <w:jc w:val="both"/>
        <w:rPr>
          <w:rFonts w:eastAsiaTheme="minorHAnsi"/>
          <w:sz w:val="20"/>
          <w:szCs w:val="20"/>
        </w:rPr>
      </w:pPr>
      <w:r>
        <w:rPr>
          <w:rFonts w:eastAsiaTheme="minorHAnsi"/>
          <w:sz w:val="20"/>
          <w:szCs w:val="20"/>
        </w:rPr>
        <w:t xml:space="preserve">          </w:t>
      </w:r>
      <w:r w:rsidRPr="009973AB">
        <w:rPr>
          <w:rFonts w:eastAsiaTheme="minorHAnsi"/>
          <w:sz w:val="20"/>
          <w:szCs w:val="20"/>
        </w:rPr>
        <w:t>Previous research demonstrates that the extent and app</w:t>
      </w:r>
      <w:r>
        <w:rPr>
          <w:rFonts w:eastAsiaTheme="minorHAnsi"/>
          <w:sz w:val="20"/>
          <w:szCs w:val="20"/>
        </w:rPr>
        <w:t xml:space="preserve">lication of social capital is a </w:t>
      </w:r>
      <w:r w:rsidRPr="009973AB">
        <w:rPr>
          <w:rFonts w:eastAsiaTheme="minorHAnsi"/>
          <w:sz w:val="20"/>
          <w:szCs w:val="20"/>
        </w:rPr>
        <w:t>crucial element in determining the nature of resilience at the community level (</w:t>
      </w:r>
      <w:r>
        <w:rPr>
          <w:rFonts w:eastAsiaTheme="minorHAnsi"/>
          <w:sz w:val="20"/>
          <w:szCs w:val="20"/>
        </w:rPr>
        <w:t xml:space="preserve">Aldrich </w:t>
      </w:r>
      <w:r w:rsidRPr="009973AB">
        <w:rPr>
          <w:rFonts w:eastAsiaTheme="minorHAnsi"/>
          <w:sz w:val="20"/>
          <w:szCs w:val="20"/>
        </w:rPr>
        <w:t>2012:9). At the household level, social capital is properl</w:t>
      </w:r>
      <w:r>
        <w:rPr>
          <w:rFonts w:eastAsiaTheme="minorHAnsi"/>
          <w:sz w:val="20"/>
          <w:szCs w:val="20"/>
        </w:rPr>
        <w:t xml:space="preserve">y viewed as one form of capital </w:t>
      </w:r>
      <w:r w:rsidRPr="009973AB">
        <w:rPr>
          <w:rFonts w:eastAsiaTheme="minorHAnsi"/>
          <w:sz w:val="20"/>
          <w:szCs w:val="20"/>
        </w:rPr>
        <w:t xml:space="preserve">among many that have a direct bearing on household food </w:t>
      </w:r>
      <w:r>
        <w:rPr>
          <w:rFonts w:eastAsiaTheme="minorHAnsi"/>
          <w:sz w:val="20"/>
          <w:szCs w:val="20"/>
        </w:rPr>
        <w:t xml:space="preserve">security, nutrition, </w:t>
      </w:r>
      <w:r>
        <w:rPr>
          <w:rFonts w:eastAsiaTheme="minorHAnsi"/>
          <w:sz w:val="20"/>
          <w:szCs w:val="20"/>
        </w:rPr>
        <w:t xml:space="preserve">livelihood </w:t>
      </w:r>
      <w:r w:rsidRPr="009973AB">
        <w:rPr>
          <w:rFonts w:eastAsiaTheme="minorHAnsi"/>
          <w:sz w:val="20"/>
          <w:szCs w:val="20"/>
        </w:rPr>
        <w:t>security, and resilience. However, amid the complex and dynam</w:t>
      </w:r>
      <w:r>
        <w:rPr>
          <w:rFonts w:eastAsiaTheme="minorHAnsi"/>
          <w:sz w:val="20"/>
          <w:szCs w:val="20"/>
        </w:rPr>
        <w:t xml:space="preserve">ic interactions that take place </w:t>
      </w:r>
      <w:r w:rsidRPr="009973AB">
        <w:rPr>
          <w:rFonts w:eastAsiaTheme="minorHAnsi"/>
          <w:sz w:val="20"/>
          <w:szCs w:val="20"/>
        </w:rPr>
        <w:t xml:space="preserve">within and between larger populations, social capital </w:t>
      </w:r>
      <w:r>
        <w:rPr>
          <w:rFonts w:eastAsiaTheme="minorHAnsi"/>
          <w:sz w:val="20"/>
          <w:szCs w:val="20"/>
        </w:rPr>
        <w:t xml:space="preserve">can have a predominantly strong </w:t>
      </w:r>
      <w:r w:rsidRPr="009973AB">
        <w:rPr>
          <w:rFonts w:eastAsiaTheme="minorHAnsi"/>
          <w:sz w:val="20"/>
          <w:szCs w:val="20"/>
        </w:rPr>
        <w:t>influence on the attainment of resilience at the community level</w:t>
      </w:r>
      <w:r w:rsidR="009A7876">
        <w:rPr>
          <w:rFonts w:eastAsiaTheme="minorHAnsi"/>
          <w:sz w:val="20"/>
          <w:szCs w:val="20"/>
        </w:rPr>
        <w:t xml:space="preserve"> (Aldrich 2012; Cutter et al.</w:t>
      </w:r>
      <w:r>
        <w:rPr>
          <w:rFonts w:eastAsiaTheme="minorHAnsi"/>
          <w:sz w:val="20"/>
          <w:szCs w:val="20"/>
        </w:rPr>
        <w:t xml:space="preserve"> </w:t>
      </w:r>
      <w:r w:rsidRPr="009973AB">
        <w:rPr>
          <w:rFonts w:eastAsiaTheme="minorHAnsi"/>
          <w:sz w:val="20"/>
          <w:szCs w:val="20"/>
        </w:rPr>
        <w:t>2008:9). For instance, disasters may sometimes enhance socia</w:t>
      </w:r>
      <w:r>
        <w:rPr>
          <w:rFonts w:eastAsiaTheme="minorHAnsi"/>
          <w:sz w:val="20"/>
          <w:szCs w:val="20"/>
        </w:rPr>
        <w:t xml:space="preserve">l capital because they activate or give rise to </w:t>
      </w:r>
      <w:r w:rsidRPr="009973AB">
        <w:rPr>
          <w:rFonts w:eastAsiaTheme="minorHAnsi"/>
          <w:sz w:val="20"/>
          <w:szCs w:val="20"/>
        </w:rPr>
        <w:t>neighborhood associations and collective or</w:t>
      </w:r>
      <w:r>
        <w:rPr>
          <w:rFonts w:eastAsiaTheme="minorHAnsi"/>
          <w:sz w:val="20"/>
          <w:szCs w:val="20"/>
        </w:rPr>
        <w:t xml:space="preserve">ganizations that can be used to </w:t>
      </w:r>
      <w:r w:rsidRPr="009973AB">
        <w:rPr>
          <w:rFonts w:eastAsiaTheme="minorHAnsi"/>
          <w:sz w:val="20"/>
          <w:szCs w:val="20"/>
        </w:rPr>
        <w:t>disseminate vital information, provide community members with a voice, and afford leverage</w:t>
      </w:r>
      <w:r w:rsidR="009A7876">
        <w:rPr>
          <w:rFonts w:eastAsiaTheme="minorHAnsi"/>
          <w:sz w:val="20"/>
          <w:szCs w:val="20"/>
        </w:rPr>
        <w:t xml:space="preserve"> </w:t>
      </w:r>
      <w:r w:rsidRPr="009973AB">
        <w:rPr>
          <w:rFonts w:eastAsiaTheme="minorHAnsi"/>
          <w:sz w:val="20"/>
          <w:szCs w:val="20"/>
        </w:rPr>
        <w:t>to assist in taking control of rebuilding efforts (Aldrich 2012</w:t>
      </w:r>
      <w:r>
        <w:rPr>
          <w:rFonts w:eastAsiaTheme="minorHAnsi"/>
          <w:sz w:val="20"/>
          <w:szCs w:val="20"/>
        </w:rPr>
        <w:t xml:space="preserve">:11). Researcher may agree with </w:t>
      </w:r>
      <w:r w:rsidRPr="009973AB">
        <w:rPr>
          <w:rFonts w:eastAsiaTheme="minorHAnsi"/>
          <w:sz w:val="20"/>
          <w:szCs w:val="20"/>
        </w:rPr>
        <w:t>Aldrich’s opinion that in order to do analyses on resilience, for</w:t>
      </w:r>
      <w:r>
        <w:rPr>
          <w:rFonts w:eastAsiaTheme="minorHAnsi"/>
          <w:sz w:val="20"/>
          <w:szCs w:val="20"/>
        </w:rPr>
        <w:t xml:space="preserve"> further assessing optimization </w:t>
      </w:r>
      <w:r w:rsidRPr="009973AB">
        <w:rPr>
          <w:rFonts w:eastAsiaTheme="minorHAnsi"/>
          <w:sz w:val="20"/>
          <w:szCs w:val="20"/>
        </w:rPr>
        <w:t>of community resilience, social capital is seen as a form whic</w:t>
      </w:r>
      <w:r>
        <w:rPr>
          <w:rFonts w:eastAsiaTheme="minorHAnsi"/>
          <w:sz w:val="20"/>
          <w:szCs w:val="20"/>
        </w:rPr>
        <w:t xml:space="preserve">h ties three distinct, they are </w:t>
      </w:r>
      <w:r w:rsidRPr="009973AB">
        <w:rPr>
          <w:rFonts w:eastAsiaTheme="minorHAnsi"/>
          <w:i/>
          <w:iCs/>
          <w:sz w:val="20"/>
          <w:szCs w:val="20"/>
        </w:rPr>
        <w:t xml:space="preserve">bonding </w:t>
      </w:r>
      <w:r w:rsidRPr="009973AB">
        <w:rPr>
          <w:rFonts w:eastAsiaTheme="minorHAnsi"/>
          <w:sz w:val="20"/>
          <w:szCs w:val="20"/>
        </w:rPr>
        <w:t xml:space="preserve">social capital, </w:t>
      </w:r>
      <w:r w:rsidRPr="009973AB">
        <w:rPr>
          <w:rFonts w:eastAsiaTheme="minorHAnsi"/>
          <w:i/>
          <w:iCs/>
          <w:sz w:val="20"/>
          <w:szCs w:val="20"/>
        </w:rPr>
        <w:t xml:space="preserve">bridging </w:t>
      </w:r>
      <w:r w:rsidRPr="009973AB">
        <w:rPr>
          <w:rFonts w:eastAsiaTheme="minorHAnsi"/>
          <w:sz w:val="20"/>
          <w:szCs w:val="20"/>
        </w:rPr>
        <w:t xml:space="preserve">social capital, and </w:t>
      </w:r>
      <w:r w:rsidRPr="009973AB">
        <w:rPr>
          <w:rFonts w:eastAsiaTheme="minorHAnsi"/>
          <w:i/>
          <w:iCs/>
          <w:sz w:val="20"/>
          <w:szCs w:val="20"/>
        </w:rPr>
        <w:t xml:space="preserve">linking </w:t>
      </w:r>
      <w:r w:rsidRPr="009973AB">
        <w:rPr>
          <w:rFonts w:eastAsiaTheme="minorHAnsi"/>
          <w:sz w:val="20"/>
          <w:szCs w:val="20"/>
        </w:rPr>
        <w:t xml:space="preserve">social </w:t>
      </w:r>
      <w:r>
        <w:rPr>
          <w:rFonts w:eastAsiaTheme="minorHAnsi"/>
          <w:sz w:val="20"/>
          <w:szCs w:val="20"/>
        </w:rPr>
        <w:t xml:space="preserve">capital. </w:t>
      </w:r>
      <w:r w:rsidRPr="009973AB">
        <w:rPr>
          <w:rFonts w:eastAsiaTheme="minorHAnsi"/>
          <w:sz w:val="20"/>
          <w:szCs w:val="20"/>
        </w:rPr>
        <w:t xml:space="preserve">Aldrich (2012:12) </w:t>
      </w:r>
      <w:r w:rsidRPr="007E52EB">
        <w:rPr>
          <w:rFonts w:eastAsiaTheme="minorHAnsi"/>
          <w:sz w:val="20"/>
          <w:szCs w:val="20"/>
        </w:rPr>
        <w:t>provides a useful analytical approach for assessing the influence of social capital on community resilience by identifying three distinct but interrelated forms of social capital. The resilience of a community is dependent on social bonds and collective action based on networks of relationships, reciprocity, trust, and community norms.</w:t>
      </w:r>
    </w:p>
    <w:p w:rsidR="009973AB" w:rsidRPr="009973AB" w:rsidRDefault="007E52EB" w:rsidP="00DF4306">
      <w:pPr>
        <w:widowControl/>
        <w:adjustRightInd w:val="0"/>
        <w:spacing w:line="276" w:lineRule="auto"/>
        <w:jc w:val="both"/>
        <w:rPr>
          <w:rFonts w:eastAsiaTheme="minorHAnsi"/>
          <w:sz w:val="20"/>
          <w:szCs w:val="20"/>
        </w:rPr>
      </w:pPr>
      <w:r w:rsidRPr="007E52EB">
        <w:rPr>
          <w:rFonts w:eastAsiaTheme="minorHAnsi"/>
          <w:sz w:val="20"/>
          <w:szCs w:val="20"/>
        </w:rPr>
        <w:t xml:space="preserve">           </w:t>
      </w:r>
      <w:r w:rsidR="009973AB" w:rsidRPr="007E52EB">
        <w:rPr>
          <w:rFonts w:eastAsiaTheme="minorHAnsi"/>
          <w:sz w:val="20"/>
          <w:szCs w:val="20"/>
        </w:rPr>
        <w:t>Social capital can contribute to community resilience by providing an informal buffer to those affected by disaster, overcoming challenges to adaptation through coordinated local processes, and enabling transformative change by strengthening the community’s collective voice. Aldrich’s framework can be useful for considering the influence of social capital on community resilience because</w:t>
      </w:r>
      <w:r w:rsidR="009973AB" w:rsidRPr="009973AB">
        <w:rPr>
          <w:rFonts w:eastAsiaTheme="minorHAnsi"/>
          <w:sz w:val="20"/>
          <w:szCs w:val="20"/>
        </w:rPr>
        <w:t xml:space="preserve"> resilience at this level requires </w:t>
      </w:r>
      <w:r w:rsidR="009973AB">
        <w:rPr>
          <w:rFonts w:eastAsiaTheme="minorHAnsi"/>
          <w:sz w:val="20"/>
          <w:szCs w:val="20"/>
        </w:rPr>
        <w:t xml:space="preserve">institutional reforms, behavior </w:t>
      </w:r>
      <w:r w:rsidR="009973AB" w:rsidRPr="009973AB">
        <w:rPr>
          <w:rFonts w:eastAsiaTheme="minorHAnsi"/>
          <w:sz w:val="20"/>
          <w:szCs w:val="20"/>
        </w:rPr>
        <w:t>shifts, cultural changes, the questioning of values, challe</w:t>
      </w:r>
      <w:r w:rsidR="009973AB">
        <w:rPr>
          <w:rFonts w:eastAsiaTheme="minorHAnsi"/>
          <w:sz w:val="20"/>
          <w:szCs w:val="20"/>
        </w:rPr>
        <w:t xml:space="preserve">nging of assumptions, and close </w:t>
      </w:r>
      <w:r w:rsidR="009973AB" w:rsidRPr="009973AB">
        <w:rPr>
          <w:rFonts w:eastAsiaTheme="minorHAnsi"/>
          <w:sz w:val="20"/>
          <w:szCs w:val="20"/>
        </w:rPr>
        <w:t>examination of identities, stereotypes, and fixed beliefs (Béné et al.</w:t>
      </w:r>
      <w:r w:rsidR="009973AB">
        <w:rPr>
          <w:rFonts w:eastAsiaTheme="minorHAnsi"/>
          <w:sz w:val="20"/>
          <w:szCs w:val="20"/>
        </w:rPr>
        <w:t xml:space="preserve"> 2012:27; Smith &amp; </w:t>
      </w:r>
      <w:r w:rsidR="009973AB" w:rsidRPr="009973AB">
        <w:rPr>
          <w:rFonts w:eastAsiaTheme="minorHAnsi"/>
          <w:sz w:val="20"/>
          <w:szCs w:val="20"/>
        </w:rPr>
        <w:t xml:space="preserve">Sterling, 2010:21). Each of these forms of social capital will </w:t>
      </w:r>
      <w:r w:rsidR="009973AB">
        <w:rPr>
          <w:rFonts w:eastAsiaTheme="minorHAnsi"/>
          <w:sz w:val="20"/>
          <w:szCs w:val="20"/>
        </w:rPr>
        <w:t xml:space="preserve">be discussed now. The first, is </w:t>
      </w:r>
      <w:r w:rsidR="009973AB" w:rsidRPr="009973AB">
        <w:rPr>
          <w:rFonts w:eastAsiaTheme="minorHAnsi"/>
          <w:sz w:val="20"/>
          <w:szCs w:val="20"/>
        </w:rPr>
        <w:t>bonding social capital which is seen in the bonds within and between community members.</w:t>
      </w:r>
    </w:p>
    <w:p w:rsidR="00303C74" w:rsidRDefault="009973AB" w:rsidP="00303C74">
      <w:pPr>
        <w:widowControl/>
        <w:adjustRightInd w:val="0"/>
        <w:spacing w:line="276" w:lineRule="auto"/>
        <w:jc w:val="both"/>
        <w:rPr>
          <w:rFonts w:eastAsiaTheme="minorHAnsi"/>
          <w:sz w:val="20"/>
          <w:szCs w:val="20"/>
        </w:rPr>
      </w:pPr>
      <w:r>
        <w:rPr>
          <w:rFonts w:eastAsiaTheme="minorHAnsi"/>
          <w:sz w:val="20"/>
          <w:szCs w:val="20"/>
        </w:rPr>
        <w:t xml:space="preserve">           </w:t>
      </w:r>
      <w:r w:rsidRPr="009973AB">
        <w:rPr>
          <w:rFonts w:eastAsiaTheme="minorHAnsi"/>
          <w:sz w:val="20"/>
          <w:szCs w:val="20"/>
        </w:rPr>
        <w:t xml:space="preserve">In many rural community environments, members operate </w:t>
      </w:r>
      <w:r>
        <w:rPr>
          <w:rFonts w:eastAsiaTheme="minorHAnsi"/>
          <w:sz w:val="20"/>
          <w:szCs w:val="20"/>
        </w:rPr>
        <w:t xml:space="preserve">as if they were members of </w:t>
      </w:r>
      <w:r w:rsidRPr="009973AB">
        <w:rPr>
          <w:rFonts w:eastAsiaTheme="minorHAnsi"/>
          <w:sz w:val="20"/>
          <w:szCs w:val="20"/>
        </w:rPr>
        <w:t xml:space="preserve">the same extended family. Bonding social capital assumes high </w:t>
      </w:r>
      <w:r>
        <w:rPr>
          <w:rFonts w:eastAsiaTheme="minorHAnsi"/>
          <w:sz w:val="20"/>
          <w:szCs w:val="20"/>
        </w:rPr>
        <w:t xml:space="preserve">levels of familiarity, involves </w:t>
      </w:r>
      <w:r w:rsidRPr="009973AB">
        <w:rPr>
          <w:rFonts w:eastAsiaTheme="minorHAnsi"/>
          <w:sz w:val="20"/>
          <w:szCs w:val="20"/>
        </w:rPr>
        <w:t>a willingness to forego some degree of privacy, and typically</w:t>
      </w:r>
      <w:r>
        <w:rPr>
          <w:rFonts w:eastAsiaTheme="minorHAnsi"/>
          <w:sz w:val="20"/>
          <w:szCs w:val="20"/>
        </w:rPr>
        <w:t xml:space="preserve"> entails an implicit commitment </w:t>
      </w:r>
      <w:r w:rsidRPr="009973AB">
        <w:rPr>
          <w:rFonts w:eastAsiaTheme="minorHAnsi"/>
          <w:sz w:val="20"/>
          <w:szCs w:val="20"/>
        </w:rPr>
        <w:t>to reciprocity. Bonding social capital is perhaps most simply described as “horizontal”</w:t>
      </w:r>
      <w:r>
        <w:rPr>
          <w:rFonts w:eastAsiaTheme="minorHAnsi"/>
          <w:sz w:val="20"/>
          <w:szCs w:val="20"/>
        </w:rPr>
        <w:t xml:space="preserve"> ties </w:t>
      </w:r>
      <w:r w:rsidRPr="009973AB">
        <w:rPr>
          <w:rFonts w:eastAsiaTheme="minorHAnsi"/>
          <w:sz w:val="20"/>
          <w:szCs w:val="20"/>
        </w:rPr>
        <w:t>between individuals who are similar to each other and may liv</w:t>
      </w:r>
      <w:r>
        <w:rPr>
          <w:rFonts w:eastAsiaTheme="minorHAnsi"/>
          <w:sz w:val="20"/>
          <w:szCs w:val="20"/>
        </w:rPr>
        <w:t xml:space="preserve">e within close proximity to one another (Putnam 2000:16). </w:t>
      </w:r>
      <w:r w:rsidRPr="009973AB">
        <w:rPr>
          <w:rFonts w:eastAsiaTheme="minorHAnsi"/>
          <w:sz w:val="20"/>
          <w:szCs w:val="20"/>
        </w:rPr>
        <w:t>An important potential downside to bonding social ca</w:t>
      </w:r>
      <w:r>
        <w:rPr>
          <w:rFonts w:eastAsiaTheme="minorHAnsi"/>
          <w:sz w:val="20"/>
          <w:szCs w:val="20"/>
        </w:rPr>
        <w:t xml:space="preserve">pital is that a strong sense of </w:t>
      </w:r>
      <w:r w:rsidRPr="009973AB">
        <w:rPr>
          <w:rFonts w:eastAsiaTheme="minorHAnsi"/>
          <w:sz w:val="20"/>
          <w:szCs w:val="20"/>
        </w:rPr>
        <w:t>belonging to a group, tribe, or nation can create indifference or even hostility toward</w:t>
      </w:r>
      <w:r>
        <w:rPr>
          <w:rFonts w:eastAsiaTheme="minorHAnsi"/>
          <w:sz w:val="20"/>
          <w:szCs w:val="20"/>
        </w:rPr>
        <w:t xml:space="preserve"> n</w:t>
      </w:r>
      <w:r w:rsidRPr="009973AB">
        <w:rPr>
          <w:rFonts w:eastAsiaTheme="minorHAnsi"/>
          <w:sz w:val="20"/>
          <w:szCs w:val="20"/>
        </w:rPr>
        <w:t>on</w:t>
      </w:r>
      <w:r>
        <w:rPr>
          <w:rFonts w:eastAsiaTheme="minorHAnsi"/>
          <w:sz w:val="20"/>
          <w:szCs w:val="20"/>
        </w:rPr>
        <w:t>-</w:t>
      </w:r>
      <w:r w:rsidR="009A7876">
        <w:rPr>
          <w:rFonts w:eastAsiaTheme="minorHAnsi"/>
          <w:sz w:val="20"/>
          <w:szCs w:val="20"/>
        </w:rPr>
        <w:t>members (e.g.</w:t>
      </w:r>
      <w:r w:rsidRPr="009973AB">
        <w:rPr>
          <w:rFonts w:eastAsiaTheme="minorHAnsi"/>
          <w:sz w:val="20"/>
          <w:szCs w:val="20"/>
        </w:rPr>
        <w:t xml:space="preserve"> nationalism, patriotism, xenophobia).</w:t>
      </w:r>
      <w:r>
        <w:rPr>
          <w:rFonts w:eastAsiaTheme="minorHAnsi"/>
          <w:sz w:val="20"/>
          <w:szCs w:val="20"/>
        </w:rPr>
        <w:t xml:space="preserve"> Yet, others note a potentially </w:t>
      </w:r>
      <w:r w:rsidRPr="009973AB">
        <w:rPr>
          <w:rFonts w:eastAsiaTheme="minorHAnsi"/>
          <w:sz w:val="20"/>
          <w:szCs w:val="20"/>
        </w:rPr>
        <w:t>symbiotic relationship between bonding social capital and disaster management capac</w:t>
      </w:r>
      <w:r>
        <w:rPr>
          <w:rFonts w:eastAsiaTheme="minorHAnsi"/>
          <w:sz w:val="20"/>
          <w:szCs w:val="20"/>
        </w:rPr>
        <w:t xml:space="preserve">ity in </w:t>
      </w:r>
      <w:r w:rsidRPr="009973AB">
        <w:rPr>
          <w:rFonts w:eastAsiaTheme="minorHAnsi"/>
          <w:sz w:val="20"/>
          <w:szCs w:val="20"/>
        </w:rPr>
        <w:t xml:space="preserve">situations where survivors work </w:t>
      </w:r>
    </w:p>
    <w:p w:rsidR="00201F4C" w:rsidRDefault="00201F4C" w:rsidP="008942DB">
      <w:pPr>
        <w:widowControl/>
        <w:adjustRightInd w:val="0"/>
        <w:spacing w:line="276" w:lineRule="auto"/>
        <w:jc w:val="both"/>
        <w:rPr>
          <w:rFonts w:eastAsiaTheme="minorHAnsi"/>
          <w:sz w:val="20"/>
          <w:szCs w:val="20"/>
        </w:rPr>
      </w:pPr>
    </w:p>
    <w:p w:rsidR="00201F4C" w:rsidRDefault="00201F4C" w:rsidP="008942DB">
      <w:pPr>
        <w:widowControl/>
        <w:adjustRightInd w:val="0"/>
        <w:spacing w:line="276" w:lineRule="auto"/>
        <w:jc w:val="both"/>
        <w:rPr>
          <w:rFonts w:eastAsiaTheme="minorHAnsi"/>
          <w:sz w:val="20"/>
          <w:szCs w:val="20"/>
        </w:rPr>
      </w:pPr>
    </w:p>
    <w:p w:rsidR="00303C74" w:rsidRPr="009973AB" w:rsidRDefault="00303C74" w:rsidP="008942DB">
      <w:pPr>
        <w:widowControl/>
        <w:adjustRightInd w:val="0"/>
        <w:spacing w:line="276" w:lineRule="auto"/>
        <w:jc w:val="both"/>
        <w:rPr>
          <w:rFonts w:eastAsiaTheme="minorHAnsi"/>
          <w:sz w:val="20"/>
          <w:szCs w:val="20"/>
        </w:rPr>
        <w:sectPr w:rsidR="00303C74" w:rsidRPr="009973AB">
          <w:type w:val="continuous"/>
          <w:pgSz w:w="11910" w:h="15820"/>
          <w:pgMar w:top="560" w:right="900" w:bottom="1080" w:left="900" w:header="720" w:footer="720" w:gutter="0"/>
          <w:cols w:num="2" w:space="720" w:equalWidth="0">
            <w:col w:w="4883" w:space="230"/>
            <w:col w:w="4997"/>
          </w:cols>
        </w:sectPr>
      </w:pPr>
    </w:p>
    <w:p w:rsidR="00303C74" w:rsidRDefault="00303C74" w:rsidP="00303C74">
      <w:pPr>
        <w:widowControl/>
        <w:adjustRightInd w:val="0"/>
        <w:spacing w:line="276" w:lineRule="auto"/>
        <w:jc w:val="both"/>
        <w:rPr>
          <w:rFonts w:eastAsiaTheme="minorHAnsi"/>
          <w:sz w:val="20"/>
          <w:szCs w:val="20"/>
        </w:rPr>
      </w:pPr>
      <w:r w:rsidRPr="009973AB">
        <w:rPr>
          <w:rFonts w:eastAsiaTheme="minorHAnsi"/>
          <w:sz w:val="20"/>
          <w:szCs w:val="20"/>
        </w:rPr>
        <w:lastRenderedPageBreak/>
        <w:t>more closely together to add</w:t>
      </w:r>
      <w:r>
        <w:rPr>
          <w:rFonts w:eastAsiaTheme="minorHAnsi"/>
          <w:sz w:val="20"/>
          <w:szCs w:val="20"/>
        </w:rPr>
        <w:t>ress the multiple problems that arise in the wake of a disaster.</w:t>
      </w:r>
    </w:p>
    <w:p w:rsidR="007648D3" w:rsidRDefault="007648D3" w:rsidP="007648D3">
      <w:pPr>
        <w:adjustRightInd w:val="0"/>
        <w:jc w:val="both"/>
        <w:rPr>
          <w:b/>
        </w:rPr>
      </w:pPr>
    </w:p>
    <w:p w:rsidR="00997F95" w:rsidRPr="007648D3" w:rsidRDefault="007648D3" w:rsidP="007648D3">
      <w:pPr>
        <w:adjustRightInd w:val="0"/>
        <w:jc w:val="both"/>
        <w:rPr>
          <w:b/>
        </w:rPr>
      </w:pPr>
      <w:r w:rsidRPr="007648D3">
        <w:rPr>
          <w:b/>
        </w:rPr>
        <w:t>Social Resiliency and Sustainable Development</w:t>
      </w:r>
    </w:p>
    <w:p w:rsidR="008942DB" w:rsidRPr="00201F4C" w:rsidRDefault="008942DB" w:rsidP="00997F95">
      <w:pPr>
        <w:pStyle w:val="ListParagraph"/>
        <w:adjustRightInd w:val="0"/>
        <w:ind w:firstLine="720"/>
        <w:jc w:val="both"/>
        <w:rPr>
          <w:sz w:val="20"/>
          <w:szCs w:val="20"/>
        </w:rPr>
      </w:pPr>
      <w:r w:rsidRPr="008942DB">
        <w:rPr>
          <w:sz w:val="20"/>
          <w:szCs w:val="20"/>
        </w:rPr>
        <w:t>As suggested by Werlen (2015), we subsequently highlight that many enterprises oriented toward economic sustainability – that is, they do not make compromises about their future needs in terms of the rational usage of natural resources or pollution control – have exerted strong pressure on ecosystems in terms of the natural and the human dimension. This has drastically changed these ecosystems’ properties, often leading to their destruction, and, subsequently, reinforcing historical and/or latent socio-ecological conflicts. Furthermore, he explained that we found that pressure on the environment and the reemergence of socio-ecological conflicts are the most common result of the environmental institutional reform in Latin America as an example.</w:t>
      </w:r>
      <w:r w:rsidR="00201F4C">
        <w:rPr>
          <w:sz w:val="20"/>
          <w:szCs w:val="20"/>
        </w:rPr>
        <w:t xml:space="preserve"> </w:t>
      </w:r>
    </w:p>
    <w:p w:rsidR="008942DB" w:rsidRPr="008942DB" w:rsidRDefault="008942DB" w:rsidP="008942DB">
      <w:pPr>
        <w:pStyle w:val="ListParagraph"/>
        <w:adjustRightInd w:val="0"/>
        <w:ind w:firstLine="720"/>
        <w:jc w:val="both"/>
        <w:rPr>
          <w:sz w:val="20"/>
          <w:szCs w:val="20"/>
        </w:rPr>
      </w:pPr>
      <w:bookmarkStart w:id="2" w:name="_GoBack"/>
      <w:bookmarkEnd w:id="2"/>
      <w:r w:rsidRPr="008942DB">
        <w:rPr>
          <w:sz w:val="20"/>
          <w:szCs w:val="20"/>
        </w:rPr>
        <w:t>However, the solution-based-approach in achieving sustainable development is not me</w:t>
      </w:r>
      <w:r w:rsidR="009A7876">
        <w:rPr>
          <w:sz w:val="20"/>
          <w:szCs w:val="20"/>
        </w:rPr>
        <w:t>rely from a single aspect (i.e.</w:t>
      </w:r>
      <w:r w:rsidRPr="008942DB">
        <w:rPr>
          <w:sz w:val="20"/>
          <w:szCs w:val="20"/>
        </w:rPr>
        <w:t xml:space="preserve"> economic capital), but it is d</w:t>
      </w:r>
      <w:r w:rsidR="009A7876">
        <w:rPr>
          <w:sz w:val="20"/>
          <w:szCs w:val="20"/>
        </w:rPr>
        <w:t>erived by multi-approaches (i.e.</w:t>
      </w:r>
      <w:r w:rsidRPr="008942DB">
        <w:rPr>
          <w:sz w:val="20"/>
          <w:szCs w:val="20"/>
        </w:rPr>
        <w:t xml:space="preserve"> human, natural, physical, economic, social, cultural, religion, political, and coexisted regulation). For this analysis, Werlen (2015:291) has extended his idea of </w:t>
      </w:r>
      <w:r w:rsidRPr="008942DB">
        <w:rPr>
          <w:i/>
          <w:sz w:val="20"/>
          <w:szCs w:val="20"/>
        </w:rPr>
        <w:t>sustainability</w:t>
      </w:r>
      <w:r w:rsidRPr="008942DB">
        <w:rPr>
          <w:sz w:val="20"/>
          <w:szCs w:val="20"/>
        </w:rPr>
        <w:t xml:space="preserve"> to </w:t>
      </w:r>
      <w:r w:rsidRPr="008942DB">
        <w:rPr>
          <w:i/>
          <w:sz w:val="20"/>
          <w:szCs w:val="20"/>
        </w:rPr>
        <w:t>sustainability over-confidence</w:t>
      </w:r>
      <w:r w:rsidRPr="008942DB">
        <w:rPr>
          <w:sz w:val="20"/>
          <w:szCs w:val="20"/>
        </w:rPr>
        <w:t xml:space="preserve">. Furthermore, he defines the </w:t>
      </w:r>
      <w:r w:rsidRPr="008942DB">
        <w:rPr>
          <w:i/>
          <w:sz w:val="20"/>
          <w:szCs w:val="20"/>
        </w:rPr>
        <w:t>sustainability over-confidence</w:t>
      </w:r>
      <w:r w:rsidRPr="008942DB">
        <w:rPr>
          <w:sz w:val="20"/>
          <w:szCs w:val="20"/>
        </w:rPr>
        <w:t xml:space="preserve"> as the social belief that it is possible to overcome the ecological crisis by merely restricting economic development environmentally in terms of (i) the rational exploitation of natural resources and (ii) the rational management of pollution by incorporating new green technologies.  He explained these two forms of criticism are raised to challenge rational management as an instrument with which to overcome the ecological crisis. </w:t>
      </w:r>
    </w:p>
    <w:p w:rsidR="008942DB" w:rsidRPr="008942DB" w:rsidRDefault="008942DB" w:rsidP="008942DB">
      <w:pPr>
        <w:pStyle w:val="ListParagraph"/>
        <w:adjustRightInd w:val="0"/>
        <w:ind w:firstLine="720"/>
        <w:jc w:val="both"/>
        <w:rPr>
          <w:sz w:val="20"/>
          <w:szCs w:val="20"/>
        </w:rPr>
      </w:pPr>
      <w:r w:rsidRPr="008942DB">
        <w:rPr>
          <w:sz w:val="20"/>
          <w:szCs w:val="20"/>
        </w:rPr>
        <w:t xml:space="preserve">Based on </w:t>
      </w:r>
      <w:r w:rsidRPr="008942DB">
        <w:rPr>
          <w:color w:val="000000" w:themeColor="text1"/>
          <w:sz w:val="20"/>
          <w:szCs w:val="20"/>
          <w:shd w:val="clear" w:color="auto" w:fill="FFFFFF"/>
        </w:rPr>
        <w:t>Wieriks</w:t>
      </w:r>
      <w:r w:rsidRPr="008942DB">
        <w:rPr>
          <w:sz w:val="20"/>
          <w:szCs w:val="20"/>
        </w:rPr>
        <w:t xml:space="preserve"> (2013:22), applying the theory of inspired confidence to sustainability assurance a few important differences compared to financial auditing can be noted. For example, Limperg (1922-1949:39), brings the idea that confidence of sustainability is based on management control over financial contributions by general public organizations.  This social participation in financing creates a clear, tangible or at least accountable, relationship between management of the organization and society; it reflects the obvious principal agent relationship. The principal agent relationship involves a strong collaboration among fiscal institutions, social institutions, policy and law institutions, and adaptive governance regime (institutional) and also all related institutions in Indonesia and foreigner countries in tackling the case of sustainability. </w:t>
      </w:r>
    </w:p>
    <w:p w:rsidR="00303C74" w:rsidRDefault="008942DB" w:rsidP="008942DB">
      <w:pPr>
        <w:pStyle w:val="ListParagraph"/>
        <w:adjustRightInd w:val="0"/>
        <w:ind w:firstLine="720"/>
        <w:jc w:val="both"/>
        <w:rPr>
          <w:sz w:val="20"/>
          <w:szCs w:val="20"/>
        </w:rPr>
      </w:pPr>
      <w:r w:rsidRPr="008942DB">
        <w:rPr>
          <w:sz w:val="20"/>
          <w:szCs w:val="20"/>
        </w:rPr>
        <w:t xml:space="preserve">The adaptive governance regime (institutional) toward management of resilience for the flood disaster in the West Malaka Subdistrict is not well established in any policy frameworks in the government of Indonesia regulation. This is one obstacle upon the sustainable path that could be implemented. </w:t>
      </w:r>
    </w:p>
    <w:p w:rsidR="008942DB" w:rsidRPr="008942DB" w:rsidRDefault="008942DB" w:rsidP="00303C74">
      <w:pPr>
        <w:pStyle w:val="ListParagraph"/>
        <w:adjustRightInd w:val="0"/>
        <w:jc w:val="both"/>
        <w:rPr>
          <w:sz w:val="20"/>
          <w:szCs w:val="20"/>
        </w:rPr>
      </w:pPr>
      <w:r w:rsidRPr="008942DB">
        <w:rPr>
          <w:sz w:val="20"/>
          <w:szCs w:val="20"/>
        </w:rPr>
        <w:t>To discuss this, the researcher puts forth previous researc</w:t>
      </w:r>
      <w:r w:rsidR="00303C74">
        <w:rPr>
          <w:sz w:val="20"/>
          <w:szCs w:val="20"/>
        </w:rPr>
        <w:t xml:space="preserve">h definitions on integration of </w:t>
      </w:r>
      <w:r w:rsidRPr="008942DB">
        <w:rPr>
          <w:sz w:val="20"/>
          <w:szCs w:val="20"/>
        </w:rPr>
        <w:t xml:space="preserve">political leadership </w:t>
      </w:r>
      <w:r w:rsidR="00303C74">
        <w:rPr>
          <w:sz w:val="20"/>
          <w:szCs w:val="20"/>
        </w:rPr>
        <w:t xml:space="preserve">in targeting a more sustainable </w:t>
      </w:r>
      <w:r w:rsidRPr="008942DB">
        <w:rPr>
          <w:sz w:val="20"/>
          <w:szCs w:val="20"/>
        </w:rPr>
        <w:t xml:space="preserve">development, and she also discusses key opportunities in an international context. Walker et al. (2004:1), defines </w:t>
      </w:r>
      <w:r w:rsidRPr="008942DB">
        <w:rPr>
          <w:i/>
          <w:sz w:val="20"/>
          <w:szCs w:val="20"/>
        </w:rPr>
        <w:t>transformability</w:t>
      </w:r>
      <w:r w:rsidRPr="008942DB">
        <w:rPr>
          <w:sz w:val="20"/>
          <w:szCs w:val="20"/>
        </w:rPr>
        <w:t xml:space="preserve"> as the capacity to create a fundamentally new system when ecological, economic, or social, including political, conditions make the existing </w:t>
      </w:r>
      <w:r w:rsidRPr="008942DB">
        <w:rPr>
          <w:sz w:val="20"/>
          <w:szCs w:val="20"/>
        </w:rPr>
        <w:t>system untenable. Key opportunities to set regional development upon a more sustainable path were missed because problems were repeatedly and incorrectly framed to serve other political and development agendas (Lebel et al. 2004:21; Luangaramsri 2002:59). An example of when key opportunity to set regional development upon a more sustainable path was missed but later corrected was in the Everglades, where leadership involved integrating the extant scientific understanding of the ecosystem, summarizing that integration, and communicating that understand</w:t>
      </w:r>
      <w:r w:rsidR="009A7876">
        <w:rPr>
          <w:sz w:val="20"/>
          <w:szCs w:val="20"/>
        </w:rPr>
        <w:t xml:space="preserve">ing to a wider audience (Olsson et </w:t>
      </w:r>
      <w:r w:rsidRPr="008942DB">
        <w:rPr>
          <w:sz w:val="20"/>
          <w:szCs w:val="20"/>
        </w:rPr>
        <w:t>al. 2006:3a). In the 1960s and 1970s, Arthur R. Marshall provided the same leadership at a research institute at the University of Miami and communicated his understanding with “the zeal and passion of a country preacher” (L</w:t>
      </w:r>
      <w:r w:rsidR="009A7876">
        <w:rPr>
          <w:sz w:val="20"/>
          <w:szCs w:val="20"/>
        </w:rPr>
        <w:t xml:space="preserve">ight et al. 1995 qtd. in Olsson et </w:t>
      </w:r>
      <w:r w:rsidRPr="008942DB">
        <w:rPr>
          <w:sz w:val="20"/>
          <w:szCs w:val="20"/>
        </w:rPr>
        <w:t>al. 2006:2). Two decades later, scientific leadership was provided by the adaptive management group consisting of Buzz Holling, Carl Walters, Lance Gunderson, Steve Davis, and Steve Light (Davis an</w:t>
      </w:r>
      <w:r w:rsidR="009A7876">
        <w:rPr>
          <w:sz w:val="20"/>
          <w:szCs w:val="20"/>
        </w:rPr>
        <w:t xml:space="preserve">d Ogden 1994 qtd. in Olsson, et </w:t>
      </w:r>
      <w:r w:rsidRPr="008942DB">
        <w:rPr>
          <w:sz w:val="20"/>
          <w:szCs w:val="20"/>
        </w:rPr>
        <w:t xml:space="preserve">al. 2006:3b). </w:t>
      </w:r>
    </w:p>
    <w:p w:rsidR="008942DB" w:rsidRPr="008942DB" w:rsidRDefault="008942DB" w:rsidP="008942DB">
      <w:pPr>
        <w:pStyle w:val="ListParagraph"/>
        <w:adjustRightInd w:val="0"/>
        <w:ind w:firstLine="720"/>
        <w:jc w:val="both"/>
        <w:rPr>
          <w:sz w:val="20"/>
          <w:szCs w:val="20"/>
        </w:rPr>
      </w:pPr>
      <w:r w:rsidRPr="008942DB">
        <w:rPr>
          <w:sz w:val="20"/>
          <w:szCs w:val="20"/>
        </w:rPr>
        <w:t xml:space="preserve">To generate a single action on economic sustainability is a pressure on ecosystems (i.e., human and natural dimensions and policy). The idea of this matter is pointed out by Werlen (2015) that we subsequently highlighted that many enterprises oriented toward economic sustainability – that is, they do not make compromises about their future needs in terms of the rational usage of natural resources or pollution control – have exerted strong pressure on ecosystems in terms of the natural and the human dimension. This has drastically changed these ecosystems’ properties, often leading to their destruction, and, subsequently, reinforcing historical and/or latent socio-ecological conflicts. The biggest risks we face, as collective humanity, come not from nature but from our selves. They derive from our newfound global interdependence and the fragility of the systems that are driving it. </w:t>
      </w:r>
    </w:p>
    <w:p w:rsidR="008942DB" w:rsidRPr="008942DB" w:rsidRDefault="008942DB" w:rsidP="008942DB">
      <w:pPr>
        <w:pStyle w:val="ListParagraph"/>
        <w:adjustRightInd w:val="0"/>
        <w:ind w:firstLine="720"/>
        <w:jc w:val="both"/>
        <w:rPr>
          <w:sz w:val="20"/>
          <w:szCs w:val="20"/>
        </w:rPr>
      </w:pPr>
      <w:r w:rsidRPr="008942DB">
        <w:rPr>
          <w:sz w:val="20"/>
          <w:szCs w:val="20"/>
        </w:rPr>
        <w:t xml:space="preserve">In order to create a specific framework while keeping in mind a general framework of sustainable development, therefore avoiding a pledge to a dominating single arena and domain analyses in the context of human and natural dimensions. Thus, in this context, the researcher discusses the specific framework of sustainable development and community livelihood assets which have relation with the resilience and sustainable community livelihood resources. </w:t>
      </w:r>
    </w:p>
    <w:p w:rsidR="008942DB" w:rsidRPr="008942DB" w:rsidRDefault="008942DB" w:rsidP="008942DB">
      <w:pPr>
        <w:adjustRightInd w:val="0"/>
        <w:spacing w:line="276" w:lineRule="auto"/>
        <w:jc w:val="both"/>
        <w:rPr>
          <w:sz w:val="20"/>
          <w:szCs w:val="20"/>
        </w:rPr>
      </w:pPr>
    </w:p>
    <w:p w:rsidR="008942DB" w:rsidRPr="00D25F85" w:rsidRDefault="008942DB" w:rsidP="008942DB">
      <w:pPr>
        <w:pStyle w:val="ListParagraph"/>
        <w:adjustRightInd w:val="0"/>
        <w:rPr>
          <w:b/>
        </w:rPr>
      </w:pPr>
      <w:r w:rsidRPr="00D25F85">
        <w:rPr>
          <w:b/>
        </w:rPr>
        <w:t xml:space="preserve">Understanding Sustainable Actions as a Specific Framework </w:t>
      </w:r>
      <w:r w:rsidR="00D25F85" w:rsidRPr="00D25F85">
        <w:rPr>
          <w:b/>
        </w:rPr>
        <w:t>for Community</w:t>
      </w:r>
      <w:r w:rsidRPr="00D25F85">
        <w:rPr>
          <w:b/>
        </w:rPr>
        <w:t xml:space="preserve"> Livelihood Assets on Resilience</w:t>
      </w:r>
    </w:p>
    <w:p w:rsidR="008942DB" w:rsidRPr="008942DB" w:rsidRDefault="008942DB" w:rsidP="009E412E">
      <w:pPr>
        <w:adjustRightInd w:val="0"/>
        <w:spacing w:line="276" w:lineRule="auto"/>
        <w:ind w:firstLine="720"/>
        <w:jc w:val="both"/>
        <w:rPr>
          <w:sz w:val="20"/>
          <w:szCs w:val="20"/>
        </w:rPr>
      </w:pPr>
      <w:r w:rsidRPr="008942DB">
        <w:rPr>
          <w:sz w:val="20"/>
          <w:szCs w:val="20"/>
        </w:rPr>
        <w:t xml:space="preserve">Based on the livelihood assessment tool-kit, </w:t>
      </w:r>
      <w:r w:rsidRPr="008942DB">
        <w:rPr>
          <w:rStyle w:val="Absatz-Standardschriftart1"/>
          <w:iCs/>
          <w:sz w:val="20"/>
          <w:szCs w:val="20"/>
        </w:rPr>
        <w:t>Food and Agriculture Organization and International Labor Organization</w:t>
      </w:r>
      <w:r w:rsidRPr="008942DB">
        <w:rPr>
          <w:sz w:val="20"/>
          <w:szCs w:val="20"/>
        </w:rPr>
        <w:t xml:space="preserve">, FAO and ILO (2009:11) describe that assets refer to the resource base of people. The (Sustainable Livelihoods Framework, SLF), it represented as a pentagon which consists of five categories; they are: natural resource (natural capital), physical reproducible goods (physical capital), monetary resources (financial/economic capital), manpower with different skills (human capital), and social </w:t>
      </w:r>
      <w:r w:rsidR="007648D3">
        <w:rPr>
          <w:sz w:val="20"/>
          <w:szCs w:val="20"/>
        </w:rPr>
        <w:t xml:space="preserve"> </w:t>
      </w:r>
      <w:r w:rsidRPr="008942DB">
        <w:rPr>
          <w:sz w:val="20"/>
          <w:szCs w:val="20"/>
        </w:rPr>
        <w:t>networks of various kinds (social capital). The types of issues and details of these categories are covered as followed:</w:t>
      </w:r>
    </w:p>
    <w:p w:rsidR="008942DB" w:rsidRPr="008942DB" w:rsidRDefault="008942DB" w:rsidP="00682A9B">
      <w:pPr>
        <w:numPr>
          <w:ilvl w:val="0"/>
          <w:numId w:val="1"/>
        </w:numPr>
        <w:tabs>
          <w:tab w:val="clear" w:pos="720"/>
        </w:tabs>
        <w:overflowPunct w:val="0"/>
        <w:adjustRightInd w:val="0"/>
        <w:spacing w:line="276" w:lineRule="auto"/>
        <w:ind w:left="284" w:hanging="284"/>
        <w:jc w:val="both"/>
        <w:rPr>
          <w:sz w:val="20"/>
          <w:szCs w:val="20"/>
        </w:rPr>
      </w:pPr>
      <w:r w:rsidRPr="008942DB">
        <w:rPr>
          <w:sz w:val="20"/>
          <w:szCs w:val="20"/>
        </w:rPr>
        <w:t>Human capital involves labor, health and nutritional status, skills and knowledge</w:t>
      </w:r>
    </w:p>
    <w:p w:rsidR="008942DB" w:rsidRPr="008942DB" w:rsidRDefault="008942DB" w:rsidP="00682A9B">
      <w:pPr>
        <w:numPr>
          <w:ilvl w:val="0"/>
          <w:numId w:val="1"/>
        </w:numPr>
        <w:tabs>
          <w:tab w:val="clear" w:pos="720"/>
        </w:tabs>
        <w:overflowPunct w:val="0"/>
        <w:adjustRightInd w:val="0"/>
        <w:spacing w:line="276" w:lineRule="auto"/>
        <w:ind w:left="284" w:hanging="284"/>
        <w:jc w:val="both"/>
        <w:rPr>
          <w:sz w:val="20"/>
          <w:szCs w:val="20"/>
        </w:rPr>
      </w:pPr>
      <w:r w:rsidRPr="008942DB">
        <w:rPr>
          <w:sz w:val="20"/>
          <w:szCs w:val="20"/>
        </w:rPr>
        <w:lastRenderedPageBreak/>
        <w:t xml:space="preserve">Natural capital involves access to land, water, wildlife, flora, and florets </w:t>
      </w:r>
    </w:p>
    <w:p w:rsidR="008942DB" w:rsidRPr="008942DB" w:rsidRDefault="008942DB" w:rsidP="00682A9B">
      <w:pPr>
        <w:numPr>
          <w:ilvl w:val="0"/>
          <w:numId w:val="1"/>
        </w:numPr>
        <w:tabs>
          <w:tab w:val="clear" w:pos="720"/>
        </w:tabs>
        <w:overflowPunct w:val="0"/>
        <w:adjustRightInd w:val="0"/>
        <w:spacing w:line="276" w:lineRule="auto"/>
        <w:ind w:left="284" w:hanging="284"/>
        <w:jc w:val="both"/>
        <w:rPr>
          <w:sz w:val="20"/>
          <w:szCs w:val="20"/>
        </w:rPr>
      </w:pPr>
      <w:r w:rsidRPr="008942DB">
        <w:rPr>
          <w:sz w:val="20"/>
          <w:szCs w:val="20"/>
        </w:rPr>
        <w:t>Social capital involves to those stocks of social trust, norms, and networks that people can draw upon to solve common problems. It is mediated through kin networks and group membership.</w:t>
      </w:r>
    </w:p>
    <w:p w:rsidR="008942DB" w:rsidRPr="008942DB" w:rsidRDefault="008942DB" w:rsidP="00682A9B">
      <w:pPr>
        <w:numPr>
          <w:ilvl w:val="0"/>
          <w:numId w:val="1"/>
        </w:numPr>
        <w:tabs>
          <w:tab w:val="clear" w:pos="720"/>
        </w:tabs>
        <w:overflowPunct w:val="0"/>
        <w:adjustRightInd w:val="0"/>
        <w:spacing w:line="276" w:lineRule="auto"/>
        <w:ind w:left="284" w:hanging="284"/>
        <w:jc w:val="both"/>
        <w:rPr>
          <w:sz w:val="20"/>
          <w:szCs w:val="20"/>
        </w:rPr>
      </w:pPr>
      <w:r w:rsidRPr="008942DB">
        <w:rPr>
          <w:sz w:val="20"/>
          <w:szCs w:val="20"/>
        </w:rPr>
        <w:t xml:space="preserve">Physical capital involves houses, vehicles, equipment, and livestock </w:t>
      </w:r>
    </w:p>
    <w:p w:rsidR="008942DB" w:rsidRPr="008942DB" w:rsidRDefault="008942DB" w:rsidP="00682A9B">
      <w:pPr>
        <w:numPr>
          <w:ilvl w:val="0"/>
          <w:numId w:val="1"/>
        </w:numPr>
        <w:tabs>
          <w:tab w:val="clear" w:pos="720"/>
        </w:tabs>
        <w:overflowPunct w:val="0"/>
        <w:adjustRightInd w:val="0"/>
        <w:spacing w:line="276" w:lineRule="auto"/>
        <w:ind w:left="284" w:hanging="284"/>
        <w:jc w:val="both"/>
        <w:rPr>
          <w:sz w:val="20"/>
          <w:szCs w:val="20"/>
        </w:rPr>
      </w:pPr>
      <w:r w:rsidRPr="008942DB">
        <w:rPr>
          <w:sz w:val="20"/>
          <w:szCs w:val="20"/>
        </w:rPr>
        <w:t xml:space="preserve">Financial/economic capital involves savings, gold/jewelry, access to regular income, net access to credit, and insurance. </w:t>
      </w:r>
    </w:p>
    <w:p w:rsidR="008942DB" w:rsidRPr="008942DB" w:rsidRDefault="008942DB" w:rsidP="00682A9B">
      <w:pPr>
        <w:adjustRightInd w:val="0"/>
        <w:spacing w:line="276" w:lineRule="auto"/>
        <w:ind w:firstLine="720"/>
        <w:jc w:val="both"/>
        <w:rPr>
          <w:sz w:val="20"/>
          <w:szCs w:val="20"/>
        </w:rPr>
      </w:pPr>
      <w:r w:rsidRPr="008942DB">
        <w:rPr>
          <w:sz w:val="20"/>
          <w:szCs w:val="20"/>
        </w:rPr>
        <w:t xml:space="preserve">These capitals in the Sustainable Livelihood Resources Assessment are also supported by Mayunga (2007), who defines five capitals on resilience as the sustainable livelihoods approach which community resilience to disasters springs from it (qtd, in Bahadur et.al (2010:5). She mentions the determinants of resilience as social capital, economic capital, human capital, physical capital, and natural capital. Each of these five capitals corresponds to a number of characteristics of resilient systems. In another case study in Pakistan, a result of research on community meeting with future strategy agendas by the (The </w:t>
      </w:r>
      <w:r w:rsidRPr="008942DB">
        <w:rPr>
          <w:rStyle w:val="Absatz-Standardschriftart1"/>
          <w:iCs/>
          <w:sz w:val="20"/>
          <w:szCs w:val="20"/>
        </w:rPr>
        <w:t>United Nations Development Programme</w:t>
      </w:r>
      <w:r w:rsidRPr="008942DB">
        <w:rPr>
          <w:sz w:val="20"/>
          <w:szCs w:val="20"/>
        </w:rPr>
        <w:t>, UNDP 2013:4-5) has taken a lot of community livelihood resource information. Information on the livelihood assets of individuals, households, and communities (sometimes collected in a separate “livelihoods assessment’’) can be classified according to the six capital assets introduced in Chapter 1 Page 4-5: human, natural, physical, political, financial and social assets. The indicative types of information are:</w:t>
      </w:r>
    </w:p>
    <w:p w:rsidR="008942DB" w:rsidRPr="008942DB" w:rsidRDefault="008942DB" w:rsidP="00682A9B">
      <w:pPr>
        <w:pStyle w:val="ListParagraph"/>
        <w:widowControl/>
        <w:numPr>
          <w:ilvl w:val="0"/>
          <w:numId w:val="2"/>
        </w:numPr>
        <w:adjustRightInd w:val="0"/>
        <w:spacing w:line="276" w:lineRule="auto"/>
        <w:ind w:left="284" w:hanging="284"/>
        <w:contextualSpacing/>
        <w:jc w:val="both"/>
        <w:rPr>
          <w:sz w:val="20"/>
          <w:szCs w:val="20"/>
        </w:rPr>
      </w:pPr>
      <w:r w:rsidRPr="008942DB">
        <w:rPr>
          <w:sz w:val="20"/>
          <w:szCs w:val="20"/>
        </w:rPr>
        <w:t>Human capital assets consist of skill levels and educational attainment, the extent to which local skills match the needs of existing or emerging local businesses, knowledge base and local use of science and technology, livelihood aspirations, and access to food, education and health care.</w:t>
      </w:r>
    </w:p>
    <w:p w:rsidR="008942DB" w:rsidRPr="009E412E" w:rsidRDefault="008942DB" w:rsidP="00157582">
      <w:pPr>
        <w:pStyle w:val="ListParagraph"/>
        <w:widowControl/>
        <w:numPr>
          <w:ilvl w:val="0"/>
          <w:numId w:val="2"/>
        </w:numPr>
        <w:adjustRightInd w:val="0"/>
        <w:spacing w:line="276" w:lineRule="auto"/>
        <w:ind w:left="284" w:hanging="284"/>
        <w:contextualSpacing/>
        <w:jc w:val="both"/>
        <w:rPr>
          <w:sz w:val="20"/>
          <w:szCs w:val="20"/>
        </w:rPr>
      </w:pPr>
      <w:r w:rsidRPr="008942DB">
        <w:rPr>
          <w:sz w:val="20"/>
          <w:szCs w:val="20"/>
        </w:rPr>
        <w:t>Natural capital assets consist of environmental conditions in which people live and work, and natural resource management iss</w:t>
      </w:r>
      <w:r w:rsidR="009A7876">
        <w:rPr>
          <w:sz w:val="20"/>
          <w:szCs w:val="20"/>
        </w:rPr>
        <w:t>ues affecting livelihoods (e.g.</w:t>
      </w:r>
      <w:r w:rsidRPr="008942DB">
        <w:rPr>
          <w:sz w:val="20"/>
          <w:szCs w:val="20"/>
        </w:rPr>
        <w:t xml:space="preserve"> land tenure, and disputed natural resources). Physical Capital assets consist of access to adequate housing, access to safe water and sanitation, and access to, and </w:t>
      </w:r>
      <w:r w:rsidRPr="009E412E">
        <w:rPr>
          <w:sz w:val="20"/>
          <w:szCs w:val="20"/>
        </w:rPr>
        <w:t>use of infrastructure (roads, bridges, schools, hospitals, agriculture systems, etc).</w:t>
      </w:r>
    </w:p>
    <w:p w:rsidR="008942DB" w:rsidRPr="008942DB" w:rsidRDefault="008942DB" w:rsidP="00682A9B">
      <w:pPr>
        <w:pStyle w:val="ListParagraph"/>
        <w:widowControl/>
        <w:numPr>
          <w:ilvl w:val="0"/>
          <w:numId w:val="2"/>
        </w:numPr>
        <w:adjustRightInd w:val="0"/>
        <w:spacing w:line="276" w:lineRule="auto"/>
        <w:ind w:left="284" w:hanging="284"/>
        <w:contextualSpacing/>
        <w:jc w:val="both"/>
        <w:rPr>
          <w:sz w:val="20"/>
          <w:szCs w:val="20"/>
        </w:rPr>
      </w:pPr>
      <w:r w:rsidRPr="008942DB">
        <w:rPr>
          <w:sz w:val="20"/>
          <w:szCs w:val="20"/>
        </w:rPr>
        <w:t>Physical capital assets consist of access to adequate housing, access to safe water and sanitation and access to and use of infrastructure (roads, bridges, schools, hospitals, agriculture systems, etc).</w:t>
      </w:r>
    </w:p>
    <w:p w:rsidR="008942DB" w:rsidRPr="008942DB" w:rsidRDefault="008942DB" w:rsidP="00682A9B">
      <w:pPr>
        <w:pStyle w:val="ListParagraph"/>
        <w:widowControl/>
        <w:numPr>
          <w:ilvl w:val="0"/>
          <w:numId w:val="2"/>
        </w:numPr>
        <w:adjustRightInd w:val="0"/>
        <w:spacing w:line="276" w:lineRule="auto"/>
        <w:ind w:left="284" w:hanging="284"/>
        <w:contextualSpacing/>
        <w:jc w:val="both"/>
        <w:rPr>
          <w:sz w:val="20"/>
          <w:szCs w:val="20"/>
        </w:rPr>
      </w:pPr>
      <w:r w:rsidRPr="008942DB">
        <w:rPr>
          <w:sz w:val="20"/>
          <w:szCs w:val="20"/>
        </w:rPr>
        <w:t>Financial capital assets consist of access to finance, including microcredit and coping and adaptive strategies for resp</w:t>
      </w:r>
      <w:r w:rsidR="009A7876">
        <w:rPr>
          <w:sz w:val="20"/>
          <w:szCs w:val="20"/>
        </w:rPr>
        <w:t>onding to financial shock (e.g.</w:t>
      </w:r>
      <w:r w:rsidRPr="008942DB">
        <w:rPr>
          <w:sz w:val="20"/>
          <w:szCs w:val="20"/>
        </w:rPr>
        <w:t xml:space="preserve"> drawing down savings, borrowing from friends, relatives, or money-lenders, and selling or trading assets).</w:t>
      </w:r>
    </w:p>
    <w:p w:rsidR="008942DB" w:rsidRPr="008942DB" w:rsidRDefault="008942DB" w:rsidP="00682A9B">
      <w:pPr>
        <w:pStyle w:val="ListParagraph"/>
        <w:widowControl/>
        <w:numPr>
          <w:ilvl w:val="0"/>
          <w:numId w:val="2"/>
        </w:numPr>
        <w:adjustRightInd w:val="0"/>
        <w:spacing w:line="276" w:lineRule="auto"/>
        <w:ind w:left="284" w:hanging="284"/>
        <w:contextualSpacing/>
        <w:jc w:val="both"/>
        <w:rPr>
          <w:sz w:val="20"/>
          <w:szCs w:val="20"/>
        </w:rPr>
      </w:pPr>
      <w:r w:rsidRPr="008942DB">
        <w:rPr>
          <w:sz w:val="20"/>
          <w:szCs w:val="20"/>
        </w:rPr>
        <w:t>Social capital assets consist of participation in social groups and networks that provide support (f</w:t>
      </w:r>
      <w:r w:rsidR="009A7876">
        <w:rPr>
          <w:sz w:val="20"/>
          <w:szCs w:val="20"/>
        </w:rPr>
        <w:t>inancial or psychosocial), e.g.</w:t>
      </w:r>
      <w:r w:rsidRPr="008942DB">
        <w:rPr>
          <w:sz w:val="20"/>
          <w:szCs w:val="20"/>
        </w:rPr>
        <w:t xml:space="preserve"> community-based organizations, NGOs, faith-based organizations, women’s organizations, and extended family networks and perceived levels of safety and security.</w:t>
      </w:r>
    </w:p>
    <w:p w:rsidR="008942DB" w:rsidRPr="008942DB" w:rsidRDefault="008942DB" w:rsidP="00682A9B">
      <w:pPr>
        <w:pStyle w:val="ListParagraph"/>
        <w:widowControl/>
        <w:numPr>
          <w:ilvl w:val="0"/>
          <w:numId w:val="2"/>
        </w:numPr>
        <w:adjustRightInd w:val="0"/>
        <w:spacing w:line="276" w:lineRule="auto"/>
        <w:ind w:left="284" w:hanging="284"/>
        <w:contextualSpacing/>
        <w:jc w:val="both"/>
        <w:rPr>
          <w:sz w:val="20"/>
          <w:szCs w:val="20"/>
        </w:rPr>
      </w:pPr>
      <w:r w:rsidRPr="008942DB">
        <w:rPr>
          <w:sz w:val="20"/>
          <w:szCs w:val="20"/>
        </w:rPr>
        <w:t xml:space="preserve">Political/Governance capital assets consist of access to and participation in government decision-making processes, gender relations, and power structures influencing control over decision making within households, communities, and the wider society as well as access to judicial systems and security sector institutions. </w:t>
      </w:r>
    </w:p>
    <w:p w:rsidR="008942DB" w:rsidRPr="00682A9B" w:rsidRDefault="008942DB" w:rsidP="00682A9B">
      <w:pPr>
        <w:adjustRightInd w:val="0"/>
        <w:ind w:left="284"/>
        <w:jc w:val="both"/>
        <w:rPr>
          <w:sz w:val="20"/>
          <w:szCs w:val="20"/>
        </w:rPr>
      </w:pPr>
      <w:r w:rsidRPr="00682A9B">
        <w:rPr>
          <w:sz w:val="20"/>
          <w:szCs w:val="20"/>
        </w:rPr>
        <w:t xml:space="preserve">(The </w:t>
      </w:r>
      <w:r w:rsidRPr="00682A9B">
        <w:rPr>
          <w:rStyle w:val="Absatz-Standardschriftart1"/>
          <w:iCs/>
          <w:sz w:val="20"/>
          <w:szCs w:val="20"/>
        </w:rPr>
        <w:t>United Nations Development Programme</w:t>
      </w:r>
      <w:r w:rsidRPr="00682A9B">
        <w:rPr>
          <w:sz w:val="20"/>
          <w:szCs w:val="20"/>
        </w:rPr>
        <w:t>, UNDP 2013:4-5)</w:t>
      </w:r>
    </w:p>
    <w:p w:rsidR="008942DB" w:rsidRDefault="00997F95" w:rsidP="00997F95">
      <w:pPr>
        <w:adjustRightInd w:val="0"/>
        <w:spacing w:line="276" w:lineRule="auto"/>
        <w:jc w:val="both"/>
        <w:rPr>
          <w:sz w:val="20"/>
          <w:szCs w:val="20"/>
        </w:rPr>
      </w:pPr>
      <w:r>
        <w:rPr>
          <w:sz w:val="20"/>
          <w:szCs w:val="20"/>
        </w:rPr>
        <w:t xml:space="preserve">           </w:t>
      </w:r>
      <w:r w:rsidR="0089342A">
        <w:rPr>
          <w:sz w:val="20"/>
          <w:szCs w:val="20"/>
        </w:rPr>
        <w:t xml:space="preserve">In this study, the social capital is the core analysis which contains assessment and measurement in order to know the class or level of social assets of resilience for sustainable livelihood development. </w:t>
      </w:r>
      <w:r w:rsidR="008942DB" w:rsidRPr="008942DB">
        <w:rPr>
          <w:sz w:val="20"/>
          <w:szCs w:val="20"/>
        </w:rPr>
        <w:t xml:space="preserve">The community sustainable livelihood resources can be understood as the capital or asset to eagerly improve, reconstruct, and complete do self-assessment both for one’s existing capitals or assets and also for plausibly creating new capitals or assets on resiliency systems to achieve longevity of sustainable livelihood resources. </w:t>
      </w:r>
    </w:p>
    <w:p w:rsidR="00997F95" w:rsidRPr="008942DB" w:rsidRDefault="00997F95" w:rsidP="00997F95">
      <w:pPr>
        <w:adjustRightInd w:val="0"/>
        <w:spacing w:line="276" w:lineRule="auto"/>
        <w:jc w:val="both"/>
        <w:rPr>
          <w:sz w:val="20"/>
          <w:szCs w:val="20"/>
        </w:rPr>
      </w:pPr>
    </w:p>
    <w:p w:rsidR="00997F95" w:rsidRPr="00997F95" w:rsidRDefault="00997F95" w:rsidP="00997F95">
      <w:pPr>
        <w:adjustRightInd w:val="0"/>
        <w:spacing w:line="276" w:lineRule="auto"/>
        <w:jc w:val="both"/>
        <w:rPr>
          <w:b/>
        </w:rPr>
      </w:pPr>
      <w:r w:rsidRPr="00997F95">
        <w:rPr>
          <w:b/>
        </w:rPr>
        <w:t>Community Resilience as an Internal Resource</w:t>
      </w:r>
      <w:r>
        <w:rPr>
          <w:b/>
        </w:rPr>
        <w:t xml:space="preserve"> </w:t>
      </w:r>
      <w:r w:rsidR="00FA5D92">
        <w:rPr>
          <w:b/>
        </w:rPr>
        <w:t xml:space="preserve">               </w:t>
      </w:r>
      <w:r>
        <w:rPr>
          <w:b/>
        </w:rPr>
        <w:t>of the Sustainable Livelihood Resources</w:t>
      </w:r>
    </w:p>
    <w:p w:rsidR="008942DB" w:rsidRPr="008942DB" w:rsidRDefault="00997F95" w:rsidP="00682A9B">
      <w:pPr>
        <w:adjustRightInd w:val="0"/>
        <w:spacing w:line="276" w:lineRule="auto"/>
        <w:jc w:val="both"/>
        <w:rPr>
          <w:sz w:val="20"/>
          <w:szCs w:val="20"/>
        </w:rPr>
      </w:pPr>
      <w:r>
        <w:rPr>
          <w:sz w:val="20"/>
          <w:szCs w:val="20"/>
        </w:rPr>
        <w:t xml:space="preserve">          </w:t>
      </w:r>
      <w:r w:rsidR="008942DB" w:rsidRPr="008942DB">
        <w:rPr>
          <w:sz w:val="20"/>
          <w:szCs w:val="20"/>
        </w:rPr>
        <w:t>Community resilience can be defined as a smart community that is self-independent, self-capable, and self-liable to overcome certain obstacles they encounter. Brown and Kulig (1997:163) add that a further emphasis is on the community gaining the ability to rely more on internal physical resources and human capabilities rather than being dependent upon external development in meeting the community’s needs. The community’s needs alluded on their certain cases or obstacles and certain targets which are not succeed yet during the process and final remarks. The certain cases or obstacles and certain targets on this case study is the need of capitals or assets, as measuring and improving the community capitals or assets, their existing capitals or assets to deal with flood disaster. These capitals or assets are</w:t>
      </w:r>
      <w:r w:rsidR="00E2484B">
        <w:rPr>
          <w:sz w:val="20"/>
          <w:szCs w:val="20"/>
        </w:rPr>
        <w:t xml:space="preserve"> </w:t>
      </w:r>
      <w:r w:rsidR="008942DB" w:rsidRPr="008942DB">
        <w:rPr>
          <w:sz w:val="20"/>
          <w:szCs w:val="20"/>
        </w:rPr>
        <w:t xml:space="preserve">expected to be fulfilled by the community if they have a resiliency system which could include being well-maintained for long-term actions, or better referred to as sustainable livelihood resources development. For this case, community </w:t>
      </w:r>
      <w:r>
        <w:rPr>
          <w:sz w:val="20"/>
          <w:szCs w:val="20"/>
        </w:rPr>
        <w:t xml:space="preserve"> </w:t>
      </w:r>
      <w:r w:rsidR="008942DB" w:rsidRPr="008942DB">
        <w:rPr>
          <w:sz w:val="20"/>
          <w:szCs w:val="20"/>
        </w:rPr>
        <w:t xml:space="preserve">resilience has a bulk of capacities to cope with for flood disaster. </w:t>
      </w:r>
    </w:p>
    <w:p w:rsidR="008942DB" w:rsidRPr="008942DB" w:rsidRDefault="0089342A" w:rsidP="0089342A">
      <w:pPr>
        <w:adjustRightInd w:val="0"/>
        <w:spacing w:line="276" w:lineRule="auto"/>
        <w:jc w:val="both"/>
        <w:rPr>
          <w:sz w:val="20"/>
          <w:szCs w:val="20"/>
        </w:rPr>
      </w:pPr>
      <w:r>
        <w:rPr>
          <w:sz w:val="20"/>
          <w:szCs w:val="20"/>
        </w:rPr>
        <w:t xml:space="preserve">           </w:t>
      </w:r>
      <w:r w:rsidR="008942DB" w:rsidRPr="008942DB">
        <w:rPr>
          <w:sz w:val="20"/>
          <w:szCs w:val="20"/>
        </w:rPr>
        <w:t xml:space="preserve">Linking with this, </w:t>
      </w:r>
      <w:r w:rsidR="008942DB" w:rsidRPr="008942DB">
        <w:rPr>
          <w:i/>
          <w:sz w:val="20"/>
          <w:szCs w:val="20"/>
        </w:rPr>
        <w:t>livelihood resources</w:t>
      </w:r>
      <w:r w:rsidR="008942DB" w:rsidRPr="008942DB">
        <w:rPr>
          <w:sz w:val="20"/>
          <w:szCs w:val="20"/>
        </w:rPr>
        <w:t xml:space="preserve"> refer to community capitals or assets. Resilience refers to a livelihood resources system that models process of each capital or asset that a community has that enables them to address certain or several disturbance events and or catastrophic events, specifically in this case study, flood disaster. For understanding a hierarchical definition of sustainable livelihood, researcher puts forth a self-conceived process of analyses or assessment. </w:t>
      </w:r>
    </w:p>
    <w:p w:rsidR="008942DB" w:rsidRPr="008942DB" w:rsidRDefault="00FD1138" w:rsidP="00FD1138">
      <w:pPr>
        <w:adjustRightInd w:val="0"/>
        <w:spacing w:line="276" w:lineRule="auto"/>
        <w:jc w:val="both"/>
        <w:rPr>
          <w:sz w:val="20"/>
          <w:szCs w:val="20"/>
        </w:rPr>
      </w:pPr>
      <w:r>
        <w:rPr>
          <w:sz w:val="20"/>
          <w:szCs w:val="20"/>
        </w:rPr>
        <w:lastRenderedPageBreak/>
        <w:t xml:space="preserve">         </w:t>
      </w:r>
      <w:r w:rsidR="008942DB" w:rsidRPr="008942DB">
        <w:rPr>
          <w:sz w:val="20"/>
          <w:szCs w:val="20"/>
        </w:rPr>
        <w:t xml:space="preserve">This self-conceived process for resilience assessment is based upon the sustainable livelihood assessment. This major framework of resilience is a system which is based upon whole or holistic analyses started from ex-ante or before flood disaster, during flood disaster, and ex-post or aftermath flood disaster occurrences. This idea of sustainable livelihood assessment is supported by (Knutsson and Ostwald 2005:29) where they describe that by adding process trends and flexibility rates to the sustainable livelihood assessment (SLA), we are able to disregard assets that have decreasing process trends and low flexibility rates. This makes our proposed tool more selective in promoting support to assets that will generate a less vulnerable livelihood. </w:t>
      </w:r>
    </w:p>
    <w:p w:rsidR="008942DB" w:rsidRPr="008942DB" w:rsidRDefault="00FD1138" w:rsidP="00FD1138">
      <w:pPr>
        <w:adjustRightInd w:val="0"/>
        <w:spacing w:line="276" w:lineRule="auto"/>
        <w:jc w:val="both"/>
        <w:rPr>
          <w:sz w:val="20"/>
          <w:szCs w:val="20"/>
        </w:rPr>
      </w:pPr>
      <w:r>
        <w:rPr>
          <w:sz w:val="20"/>
          <w:szCs w:val="20"/>
        </w:rPr>
        <w:t xml:space="preserve">         </w:t>
      </w:r>
      <w:r w:rsidR="008942DB" w:rsidRPr="008942DB">
        <w:rPr>
          <w:sz w:val="20"/>
          <w:szCs w:val="20"/>
        </w:rPr>
        <w:t>For instance, a strong base of social capital comes in the form of trust, norms, and networks which lead to a high degree of coordination and cooperation in a given community, as evidenced by the presence of a large number of non-profit organizations. Similarly, human capital in the form of education, health, skills, knowledge, and information will lead to, for instance, a high capacity to develop and implement an effective risk reduction strategy. Indicators of this would include high levels of educational attainment and good health.</w:t>
      </w:r>
    </w:p>
    <w:p w:rsidR="009E412E" w:rsidRDefault="009E412E" w:rsidP="00682A9B">
      <w:pPr>
        <w:pStyle w:val="BodyText"/>
        <w:spacing w:before="68" w:line="259" w:lineRule="auto"/>
        <w:ind w:left="120" w:right="118"/>
        <w:jc w:val="both"/>
      </w:pPr>
    </w:p>
    <w:p w:rsidR="009E412E" w:rsidRDefault="009E412E" w:rsidP="00682A9B">
      <w:pPr>
        <w:pStyle w:val="BodyText"/>
        <w:spacing w:before="68" w:line="259" w:lineRule="auto"/>
        <w:ind w:left="120" w:right="118"/>
        <w:jc w:val="both"/>
      </w:pPr>
    </w:p>
    <w:p w:rsidR="009E412E" w:rsidRDefault="009E412E" w:rsidP="00682A9B">
      <w:pPr>
        <w:pStyle w:val="BodyText"/>
        <w:spacing w:before="68" w:line="259" w:lineRule="auto"/>
        <w:ind w:left="120" w:right="118"/>
        <w:jc w:val="both"/>
      </w:pPr>
    </w:p>
    <w:p w:rsidR="009E412E" w:rsidRDefault="009E412E" w:rsidP="00682A9B">
      <w:pPr>
        <w:pStyle w:val="BodyText"/>
        <w:spacing w:before="68" w:line="259" w:lineRule="auto"/>
        <w:ind w:left="120" w:right="118"/>
        <w:jc w:val="both"/>
      </w:pPr>
    </w:p>
    <w:p w:rsidR="009E412E" w:rsidRDefault="009E412E" w:rsidP="00682A9B">
      <w:pPr>
        <w:pStyle w:val="BodyText"/>
        <w:spacing w:before="68" w:line="259" w:lineRule="auto"/>
        <w:ind w:left="120" w:right="118"/>
        <w:jc w:val="both"/>
      </w:pPr>
    </w:p>
    <w:p w:rsidR="009E412E" w:rsidRDefault="009E412E" w:rsidP="00682A9B">
      <w:pPr>
        <w:pStyle w:val="BodyText"/>
        <w:spacing w:before="68" w:line="259" w:lineRule="auto"/>
        <w:ind w:left="120" w:right="118"/>
        <w:jc w:val="both"/>
      </w:pPr>
    </w:p>
    <w:p w:rsidR="009E412E" w:rsidRDefault="009E412E" w:rsidP="00682A9B">
      <w:pPr>
        <w:pStyle w:val="BodyText"/>
        <w:spacing w:before="68" w:line="259" w:lineRule="auto"/>
        <w:ind w:left="120" w:right="118"/>
        <w:jc w:val="both"/>
      </w:pPr>
    </w:p>
    <w:p w:rsidR="009E412E" w:rsidRDefault="009E412E" w:rsidP="00682A9B">
      <w:pPr>
        <w:pStyle w:val="BodyText"/>
        <w:spacing w:before="68" w:line="259" w:lineRule="auto"/>
        <w:ind w:left="120" w:right="118"/>
        <w:jc w:val="both"/>
      </w:pPr>
    </w:p>
    <w:p w:rsidR="009E412E" w:rsidRDefault="009E412E" w:rsidP="00682A9B">
      <w:pPr>
        <w:pStyle w:val="BodyText"/>
        <w:spacing w:before="68" w:line="259" w:lineRule="auto"/>
        <w:ind w:left="120" w:right="118"/>
        <w:jc w:val="both"/>
      </w:pPr>
    </w:p>
    <w:p w:rsidR="009E412E" w:rsidRDefault="009E412E" w:rsidP="00682A9B">
      <w:pPr>
        <w:pStyle w:val="BodyText"/>
        <w:spacing w:before="68" w:line="259" w:lineRule="auto"/>
        <w:ind w:left="120" w:right="118"/>
        <w:jc w:val="both"/>
      </w:pPr>
    </w:p>
    <w:p w:rsidR="009E412E" w:rsidRDefault="009E412E" w:rsidP="00682A9B">
      <w:pPr>
        <w:pStyle w:val="BodyText"/>
        <w:spacing w:before="68" w:line="259" w:lineRule="auto"/>
        <w:ind w:left="120" w:right="118"/>
        <w:jc w:val="both"/>
      </w:pPr>
    </w:p>
    <w:p w:rsidR="00682A9B" w:rsidRPr="00071AFA" w:rsidRDefault="00315404" w:rsidP="00FD1138">
      <w:pPr>
        <w:pStyle w:val="BodyText"/>
        <w:spacing w:before="68" w:line="259" w:lineRule="auto"/>
        <w:ind w:right="118" w:firstLine="120"/>
        <w:jc w:val="both"/>
        <w:rPr>
          <w:sz w:val="18"/>
        </w:rPr>
      </w:pPr>
      <w:r>
        <w:rPr>
          <w:b/>
          <w:noProof/>
          <w:lang w:val="de-DE" w:eastAsia="de-DE"/>
        </w:rPr>
        <mc:AlternateContent>
          <mc:Choice Requires="wps">
            <w:drawing>
              <wp:anchor distT="0" distB="0" distL="114300" distR="114300" simplePos="0" relativeHeight="251660288" behindDoc="0" locked="0" layoutInCell="1" allowOverlap="1" wp14:anchorId="51ED8284" wp14:editId="1FB4E888">
                <wp:simplePos x="0" y="0"/>
                <wp:positionH relativeFrom="column">
                  <wp:posOffset>-144145</wp:posOffset>
                </wp:positionH>
                <wp:positionV relativeFrom="paragraph">
                  <wp:posOffset>737235</wp:posOffset>
                </wp:positionV>
                <wp:extent cx="6819900" cy="733425"/>
                <wp:effectExtent l="0" t="0" r="19050" b="28575"/>
                <wp:wrapNone/>
                <wp:docPr id="119" name="Rechteck 119"/>
                <wp:cNvGraphicFramePr/>
                <a:graphic xmlns:a="http://schemas.openxmlformats.org/drawingml/2006/main">
                  <a:graphicData uri="http://schemas.microsoft.com/office/word/2010/wordprocessingShape">
                    <wps:wsp>
                      <wps:cNvSpPr/>
                      <wps:spPr>
                        <a:xfrm>
                          <a:off x="0" y="0"/>
                          <a:ext cx="6819900" cy="7334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372F0" w:rsidRPr="00EC4F48" w:rsidRDefault="004372F0" w:rsidP="00071AFA">
                            <w:pPr>
                              <w:pStyle w:val="Listenabsatz1"/>
                              <w:widowControl w:val="0"/>
                              <w:overflowPunct w:val="0"/>
                              <w:spacing w:after="0"/>
                              <w:ind w:left="0"/>
                              <w:rPr>
                                <w:rStyle w:val="Absatz-Standardschriftart1"/>
                                <w:rFonts w:ascii="Times New Roman" w:eastAsia="Times New Roman" w:hAnsi="Times New Roman"/>
                                <w:i/>
                                <w:color w:val="244061" w:themeColor="accent1" w:themeShade="80"/>
                                <w:sz w:val="16"/>
                                <w:szCs w:val="16"/>
                              </w:rPr>
                            </w:pPr>
                            <w:r w:rsidRPr="00EC4F48">
                              <w:rPr>
                                <w:rFonts w:ascii="Times New Roman" w:hAnsi="Times New Roman"/>
                                <w:i/>
                                <w:color w:val="244061" w:themeColor="accent1" w:themeShade="80"/>
                                <w:position w:val="8"/>
                                <w:sz w:val="16"/>
                                <w:szCs w:val="16"/>
                                <w:vertAlign w:val="superscript"/>
                              </w:rPr>
                              <w:t>1</w:t>
                            </w:r>
                            <w:r w:rsidRPr="00EC4F48">
                              <w:rPr>
                                <w:rStyle w:val="Absatz-Standardschriftart1"/>
                                <w:rFonts w:ascii="Times New Roman" w:eastAsia="Times New Roman" w:hAnsi="Times New Roman"/>
                                <w:i/>
                                <w:color w:val="244061" w:themeColor="accent1" w:themeShade="80"/>
                                <w:sz w:val="16"/>
                                <w:szCs w:val="16"/>
                              </w:rPr>
                              <w:t>As written down in clause 26 (1:e) in chapter V, in the disaster management laws of the republic of Indonesia, number 24 from year 2007 mentions that every person has a right to participate in disaster mitigation decision making (</w:t>
                            </w:r>
                            <w:r w:rsidRPr="00EC4F48">
                              <w:rPr>
                                <w:rStyle w:val="Absatz-Standardschriftart2"/>
                                <w:rFonts w:ascii="Times New Roman" w:hAnsi="Times New Roman"/>
                                <w:i/>
                                <w:color w:val="244061" w:themeColor="accent1" w:themeShade="80"/>
                                <w:sz w:val="16"/>
                                <w:szCs w:val="16"/>
                              </w:rPr>
                              <w:t xml:space="preserve">Community Based Disaster Risk Management, </w:t>
                            </w:r>
                            <w:r w:rsidRPr="00EC4F48">
                              <w:rPr>
                                <w:rStyle w:val="Absatz-Standardschriftart1"/>
                                <w:rFonts w:ascii="Times New Roman" w:eastAsia="Times New Roman" w:hAnsi="Times New Roman"/>
                                <w:i/>
                                <w:color w:val="244061" w:themeColor="accent1" w:themeShade="80"/>
                                <w:sz w:val="16"/>
                                <w:szCs w:val="16"/>
                              </w:rPr>
                              <w:t>CBRDM 2005:39).</w:t>
                            </w:r>
                          </w:p>
                          <w:p w:rsidR="004372F0" w:rsidRPr="00FA5D92" w:rsidRDefault="004372F0" w:rsidP="00071AFA">
                            <w:pPr>
                              <w:pStyle w:val="Listenabsatz1"/>
                              <w:widowControl w:val="0"/>
                              <w:overflowPunct w:val="0"/>
                              <w:spacing w:after="0"/>
                              <w:ind w:left="0"/>
                              <w:rPr>
                                <w:rFonts w:ascii="Times New Roman" w:hAnsi="Times New Roman"/>
                                <w:sz w:val="16"/>
                                <w:szCs w:val="16"/>
                              </w:rPr>
                            </w:pPr>
                            <w:r w:rsidRPr="00EC4F48">
                              <w:rPr>
                                <w:rStyle w:val="Absatz-Standardschriftart1"/>
                                <w:rFonts w:ascii="Times New Roman" w:eastAsia="Times New Roman" w:hAnsi="Times New Roman"/>
                                <w:i/>
                                <w:color w:val="244061" w:themeColor="accent1" w:themeShade="80"/>
                                <w:sz w:val="16"/>
                                <w:szCs w:val="16"/>
                              </w:rPr>
                              <w:t>In this study, the community is seen as the key actor to inform, discuss, and decide about  their  flood risk perceptions which include preventive and mitigation actions (with regard to their resilience for the flood disaster) in the form of FGD and SMEs.</w:t>
                            </w:r>
                            <w:r w:rsidRPr="00FA5D92">
                              <w:rPr>
                                <w:sz w:val="16"/>
                                <w:szCs w:val="16"/>
                              </w:rPr>
                              <w:br w:type="column"/>
                            </w:r>
                          </w:p>
                          <w:p w:rsidR="004372F0" w:rsidRDefault="004372F0" w:rsidP="00315404">
                            <w:pPr>
                              <w:jc w:val="center"/>
                            </w:pPr>
                            <w:r w:rsidRPr="00FA5D92">
                              <w:rPr>
                                <w:rStyle w:val="Absatz-Standardschriftart1"/>
                                <w:i/>
                                <w:sz w:val="16"/>
                                <w:szCs w:val="16"/>
                              </w:rPr>
                              <w:t>In this study, the community is seen as the key actor to inform, discuss, and decide about preventive and mitigation actions (with regard to their resilience for the flood disaster) in the form of FGD and SMEs.</w:t>
                            </w:r>
                            <w:r w:rsidRPr="00FA5D92">
                              <w:rPr>
                                <w:sz w:val="16"/>
                                <w:szCs w:val="16"/>
                              </w:rPr>
                              <w:br w:type="column"/>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ED8284" id="Rechteck 119" o:spid="_x0000_s1026" style="position:absolute;left:0;text-align:left;margin-left:-11.35pt;margin-top:58.05pt;width:537pt;height:5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" fillcolor="white [3212]" strokecolor="white [3212]" strokeweight="2pt">
                <v:textbox>
                  <w:txbxContent>
                    <w:p w:rsidR="004372F0" w:rsidRPr="00EC4F48" w:rsidRDefault="004372F0" w:rsidP="00071AFA">
                      <w:pPr>
                        <w:pStyle w:val="Listenabsatz1"/>
                        <w:widowControl w:val="0"/>
                        <w:overflowPunct w:val="0"/>
                        <w:spacing w:after="0"/>
                        <w:ind w:left="0"/>
                        <w:rPr>
                          <w:rStyle w:val="Absatz-Standardschriftart1"/>
                          <w:rFonts w:ascii="Times New Roman" w:eastAsia="Times New Roman" w:hAnsi="Times New Roman"/>
                          <w:i/>
                          <w:color w:val="244061" w:themeColor="accent1" w:themeShade="80"/>
                          <w:sz w:val="16"/>
                          <w:szCs w:val="16"/>
                        </w:rPr>
                      </w:pPr>
                      <w:r w:rsidRPr="00EC4F48">
                        <w:rPr>
                          <w:rFonts w:ascii="Times New Roman" w:hAnsi="Times New Roman"/>
                          <w:i/>
                          <w:color w:val="244061" w:themeColor="accent1" w:themeShade="80"/>
                          <w:position w:val="8"/>
                          <w:sz w:val="16"/>
                          <w:szCs w:val="16"/>
                          <w:vertAlign w:val="superscript"/>
                        </w:rPr>
                        <w:t>1</w:t>
                      </w:r>
                      <w:r w:rsidRPr="00EC4F48">
                        <w:rPr>
                          <w:rStyle w:val="Absatz-Standardschriftart1"/>
                          <w:rFonts w:ascii="Times New Roman" w:eastAsia="Times New Roman" w:hAnsi="Times New Roman"/>
                          <w:i/>
                          <w:color w:val="244061" w:themeColor="accent1" w:themeShade="80"/>
                          <w:sz w:val="16"/>
                          <w:szCs w:val="16"/>
                        </w:rPr>
                        <w:t>As written down in clause 26 (1:e) in chapter V, in the disaster management laws of the republic of Indonesia, number 24 from year 2007 mentions that every person has a right to participate in disaster mitigation decision making (</w:t>
                      </w:r>
                      <w:r w:rsidRPr="00EC4F48">
                        <w:rPr>
                          <w:rStyle w:val="Absatz-Standardschriftart2"/>
                          <w:rFonts w:ascii="Times New Roman" w:hAnsi="Times New Roman"/>
                          <w:i/>
                          <w:color w:val="244061" w:themeColor="accent1" w:themeShade="80"/>
                          <w:sz w:val="16"/>
                          <w:szCs w:val="16"/>
                        </w:rPr>
                        <w:t xml:space="preserve">Community Based Disaster Risk Management, </w:t>
                      </w:r>
                      <w:r w:rsidRPr="00EC4F48">
                        <w:rPr>
                          <w:rStyle w:val="Absatz-Standardschriftart1"/>
                          <w:rFonts w:ascii="Times New Roman" w:eastAsia="Times New Roman" w:hAnsi="Times New Roman"/>
                          <w:i/>
                          <w:color w:val="244061" w:themeColor="accent1" w:themeShade="80"/>
                          <w:sz w:val="16"/>
                          <w:szCs w:val="16"/>
                        </w:rPr>
                        <w:t>CBRDM 2005:39).</w:t>
                      </w:r>
                    </w:p>
                    <w:p w:rsidR="004372F0" w:rsidRPr="00FA5D92" w:rsidRDefault="004372F0" w:rsidP="00071AFA">
                      <w:pPr>
                        <w:pStyle w:val="Listenabsatz1"/>
                        <w:widowControl w:val="0"/>
                        <w:overflowPunct w:val="0"/>
                        <w:spacing w:after="0"/>
                        <w:ind w:left="0"/>
                        <w:rPr>
                          <w:rFonts w:ascii="Times New Roman" w:hAnsi="Times New Roman"/>
                          <w:sz w:val="16"/>
                          <w:szCs w:val="16"/>
                        </w:rPr>
                      </w:pPr>
                      <w:r w:rsidRPr="00EC4F48">
                        <w:rPr>
                          <w:rStyle w:val="Absatz-Standardschriftart1"/>
                          <w:rFonts w:ascii="Times New Roman" w:eastAsia="Times New Roman" w:hAnsi="Times New Roman"/>
                          <w:i/>
                          <w:color w:val="244061" w:themeColor="accent1" w:themeShade="80"/>
                          <w:sz w:val="16"/>
                          <w:szCs w:val="16"/>
                        </w:rPr>
                        <w:t>In this study, the community is seen as the key actor to inform, discuss, and decide about  their  flood risk perceptions which include preventive and mitigation actions (with regard to their resilience for the flood disaster) in the form of FGD and SMEs.</w:t>
                      </w:r>
                      <w:r w:rsidRPr="00FA5D92">
                        <w:rPr>
                          <w:sz w:val="16"/>
                          <w:szCs w:val="16"/>
                        </w:rPr>
                        <w:br w:type="column"/>
                      </w:r>
                    </w:p>
                    <w:p w:rsidR="004372F0" w:rsidRDefault="004372F0" w:rsidP="00315404">
                      <w:pPr>
                        <w:jc w:val="center"/>
                      </w:pPr>
                      <w:r w:rsidRPr="00FA5D92">
                        <w:rPr>
                          <w:rStyle w:val="Absatz-Standardschriftart1"/>
                          <w:i/>
                          <w:sz w:val="16"/>
                          <w:szCs w:val="16"/>
                        </w:rPr>
                        <w:t>In this study, the community is seen as the key actor to inform, discuss, and decide about preventive and mitigation actions (with regard to their resilience for the flood disaster) in the form of FGD and SMEs.</w:t>
                      </w:r>
                      <w:r w:rsidRPr="00FA5D92">
                        <w:rPr>
                          <w:sz w:val="16"/>
                          <w:szCs w:val="16"/>
                        </w:rPr>
                        <w:br w:type="column"/>
                      </w:r>
                    </w:p>
                  </w:txbxContent>
                </v:textbox>
              </v:rect>
            </w:pict>
          </mc:Fallback>
        </mc:AlternateContent>
      </w:r>
      <w:r w:rsidR="006C3AF8">
        <w:br w:type="column"/>
      </w:r>
      <w:r w:rsidR="00682A9B">
        <w:rPr>
          <w:sz w:val="18"/>
        </w:rPr>
        <w:t xml:space="preserve"> </w:t>
      </w:r>
      <w:r w:rsidR="006C3AF8" w:rsidRPr="00671849">
        <w:rPr>
          <w:b/>
          <w:w w:val="115"/>
          <w:sz w:val="22"/>
          <w:szCs w:val="22"/>
        </w:rPr>
        <w:t xml:space="preserve">Research </w:t>
      </w:r>
      <w:r w:rsidR="00596141" w:rsidRPr="00671849">
        <w:rPr>
          <w:b/>
          <w:w w:val="115"/>
        </w:rPr>
        <w:t xml:space="preserve">Data </w:t>
      </w:r>
      <w:r w:rsidR="006C3AF8" w:rsidRPr="00671849">
        <w:rPr>
          <w:b/>
          <w:w w:val="115"/>
          <w:sz w:val="22"/>
          <w:szCs w:val="22"/>
        </w:rPr>
        <w:t xml:space="preserve">and </w:t>
      </w:r>
      <w:r w:rsidR="00596141">
        <w:rPr>
          <w:b/>
          <w:w w:val="115"/>
        </w:rPr>
        <w:t>Metho</w:t>
      </w:r>
      <w:r w:rsidR="00596141" w:rsidRPr="00671849">
        <w:rPr>
          <w:b/>
          <w:w w:val="115"/>
        </w:rPr>
        <w:t>dology</w:t>
      </w:r>
    </w:p>
    <w:p w:rsidR="006B42FE" w:rsidRDefault="00FD1138" w:rsidP="00FD1138">
      <w:pPr>
        <w:pStyle w:val="Standard1"/>
        <w:autoSpaceDE w:val="0"/>
        <w:spacing w:after="0" w:line="276" w:lineRule="auto"/>
        <w:jc w:val="both"/>
        <w:rPr>
          <w:rStyle w:val="Absatz-Standardschriftart1"/>
          <w:rFonts w:ascii="Times New Roman" w:hAnsi="Times New Roman"/>
          <w:sz w:val="20"/>
          <w:szCs w:val="20"/>
        </w:rPr>
      </w:pPr>
      <w:r>
        <w:rPr>
          <w:rFonts w:ascii="Times New Roman" w:eastAsia="PMingLiU" w:hAnsi="Times New Roman"/>
          <w:b/>
          <w:w w:val="115"/>
          <w:sz w:val="24"/>
          <w:szCs w:val="24"/>
        </w:rPr>
        <w:t xml:space="preserve">    </w:t>
      </w:r>
      <w:r w:rsidR="0037253F" w:rsidRPr="00E550CE">
        <w:rPr>
          <w:rFonts w:ascii="Times New Roman" w:hAnsi="Times New Roman"/>
          <w:sz w:val="20"/>
          <w:szCs w:val="20"/>
        </w:rPr>
        <w:t xml:space="preserve">The research </w:t>
      </w:r>
      <w:r w:rsidR="00671849">
        <w:rPr>
          <w:rFonts w:ascii="Times New Roman" w:hAnsi="Times New Roman"/>
          <w:sz w:val="20"/>
          <w:szCs w:val="20"/>
        </w:rPr>
        <w:t xml:space="preserve">data </w:t>
      </w:r>
      <w:r w:rsidR="0037253F" w:rsidRPr="00E550CE">
        <w:rPr>
          <w:rFonts w:ascii="Times New Roman" w:hAnsi="Times New Roman"/>
          <w:sz w:val="20"/>
          <w:szCs w:val="20"/>
        </w:rPr>
        <w:t>was conducted in the West Malaka Subdistrict of the Malaka District in West Timor Island of</w:t>
      </w:r>
      <w:r w:rsidR="0037253F" w:rsidRPr="00E550CE">
        <w:rPr>
          <w:rFonts w:ascii="Times New Roman" w:hAnsi="Times New Roman"/>
          <w:iCs/>
          <w:sz w:val="20"/>
          <w:szCs w:val="20"/>
        </w:rPr>
        <w:t xml:space="preserve"> East Nusa Tenggara Province, Indonesia</w:t>
      </w:r>
      <w:r w:rsidR="0037253F" w:rsidRPr="00E550CE">
        <w:rPr>
          <w:rFonts w:ascii="Times New Roman" w:hAnsi="Times New Roman"/>
          <w:sz w:val="20"/>
          <w:szCs w:val="20"/>
        </w:rPr>
        <w:t xml:space="preserve"> that is more prone to flooding</w:t>
      </w:r>
      <w:r w:rsidR="00671849">
        <w:rPr>
          <w:rFonts w:ascii="Times New Roman" w:hAnsi="Times New Roman"/>
          <w:sz w:val="20"/>
          <w:szCs w:val="20"/>
        </w:rPr>
        <w:t xml:space="preserve"> (i.e. flat plains area or downstream area)</w:t>
      </w:r>
      <w:r w:rsidR="0037253F" w:rsidRPr="00E550CE">
        <w:rPr>
          <w:rFonts w:ascii="Times New Roman" w:hAnsi="Times New Roman"/>
          <w:sz w:val="20"/>
          <w:szCs w:val="20"/>
        </w:rPr>
        <w:t xml:space="preserve">. </w:t>
      </w:r>
      <w:r w:rsidR="00671849">
        <w:rPr>
          <w:rFonts w:ascii="Times New Roman" w:hAnsi="Times New Roman"/>
          <w:sz w:val="20"/>
          <w:szCs w:val="20"/>
        </w:rPr>
        <w:t xml:space="preserve">                      </w:t>
      </w:r>
      <w:r w:rsidR="0037253F" w:rsidRPr="00E550CE">
        <w:rPr>
          <w:rFonts w:ascii="Times New Roman" w:hAnsi="Times New Roman"/>
          <w:sz w:val="20"/>
          <w:szCs w:val="20"/>
        </w:rPr>
        <w:t>The location of res</w:t>
      </w:r>
      <w:r w:rsidR="00303C74">
        <w:rPr>
          <w:rFonts w:ascii="Times New Roman" w:hAnsi="Times New Roman"/>
          <w:sz w:val="20"/>
          <w:szCs w:val="20"/>
        </w:rPr>
        <w:t>earch can be seen in Figure 1</w:t>
      </w:r>
      <w:r w:rsidR="001C3B3E">
        <w:rPr>
          <w:rFonts w:ascii="Times New Roman" w:hAnsi="Times New Roman"/>
          <w:sz w:val="20"/>
          <w:szCs w:val="20"/>
        </w:rPr>
        <w:t xml:space="preserve"> </w:t>
      </w:r>
      <w:r w:rsidR="006C3AF8" w:rsidRPr="00E550CE">
        <w:rPr>
          <w:rFonts w:ascii="Times New Roman" w:hAnsi="Times New Roman"/>
          <w:sz w:val="20"/>
          <w:szCs w:val="20"/>
        </w:rPr>
        <w:t xml:space="preserve">The research was </w:t>
      </w:r>
      <w:r w:rsidR="00E550CE" w:rsidRPr="00E550CE">
        <w:rPr>
          <w:rFonts w:ascii="Times New Roman" w:hAnsi="Times New Roman"/>
          <w:sz w:val="20"/>
          <w:szCs w:val="20"/>
        </w:rPr>
        <w:t>conducted from July 9 2016 to February 9</w:t>
      </w:r>
      <w:r w:rsidR="006C3AF8" w:rsidRPr="00E550CE">
        <w:rPr>
          <w:rFonts w:ascii="Times New Roman" w:hAnsi="Times New Roman"/>
          <w:sz w:val="20"/>
          <w:szCs w:val="20"/>
        </w:rPr>
        <w:t>. The field studies included</w:t>
      </w:r>
      <w:r w:rsidR="006C3AF8" w:rsidRPr="00E550CE">
        <w:rPr>
          <w:rFonts w:ascii="Times New Roman" w:hAnsi="Times New Roman"/>
          <w:spacing w:val="-13"/>
          <w:sz w:val="20"/>
          <w:szCs w:val="20"/>
        </w:rPr>
        <w:t xml:space="preserve"> </w:t>
      </w:r>
      <w:r w:rsidR="006C3AF8" w:rsidRPr="00E550CE">
        <w:rPr>
          <w:rFonts w:ascii="Times New Roman" w:hAnsi="Times New Roman"/>
          <w:sz w:val="20"/>
          <w:szCs w:val="20"/>
        </w:rPr>
        <w:t>a</w:t>
      </w:r>
      <w:r w:rsidR="00E550CE" w:rsidRPr="00E550CE">
        <w:rPr>
          <w:rFonts w:ascii="Times New Roman" w:hAnsi="Times New Roman"/>
          <w:sz w:val="20"/>
          <w:szCs w:val="20"/>
        </w:rPr>
        <w:t xml:space="preserve"> semi structure interview </w:t>
      </w:r>
      <w:r w:rsidR="006C3AF8" w:rsidRPr="00E550CE">
        <w:rPr>
          <w:rFonts w:ascii="Times New Roman" w:hAnsi="Times New Roman"/>
          <w:sz w:val="20"/>
          <w:szCs w:val="20"/>
        </w:rPr>
        <w:t xml:space="preserve">with </w:t>
      </w:r>
      <w:r w:rsidR="00E550CE" w:rsidRPr="00E550CE">
        <w:rPr>
          <w:rFonts w:ascii="Times New Roman" w:hAnsi="Times New Roman"/>
          <w:sz w:val="20"/>
          <w:szCs w:val="20"/>
        </w:rPr>
        <w:t>320</w:t>
      </w:r>
      <w:r w:rsidR="006C3AF8" w:rsidRPr="00E550CE">
        <w:rPr>
          <w:rFonts w:ascii="Times New Roman" w:hAnsi="Times New Roman"/>
          <w:sz w:val="20"/>
          <w:szCs w:val="20"/>
        </w:rPr>
        <w:t xml:space="preserve"> </w:t>
      </w:r>
      <w:r w:rsidR="00E550CE" w:rsidRPr="00E550CE">
        <w:rPr>
          <w:rFonts w:ascii="Times New Roman" w:hAnsi="Times New Roman"/>
          <w:sz w:val="20"/>
          <w:szCs w:val="20"/>
        </w:rPr>
        <w:t>households and Focus Group Discussion and Stakeholder Meetings (FGD and SMEs)</w:t>
      </w:r>
      <w:r w:rsidR="006C3AF8" w:rsidRPr="00E550CE">
        <w:rPr>
          <w:rFonts w:ascii="Times New Roman" w:hAnsi="Times New Roman"/>
          <w:sz w:val="20"/>
          <w:szCs w:val="20"/>
        </w:rPr>
        <w:t>,</w:t>
      </w:r>
      <w:r w:rsidR="00E550CE" w:rsidRPr="00E550CE">
        <w:rPr>
          <w:rFonts w:ascii="Times New Roman" w:hAnsi="Times New Roman"/>
          <w:sz w:val="20"/>
          <w:szCs w:val="20"/>
        </w:rPr>
        <w:t xml:space="preserve"> </w:t>
      </w:r>
      <w:r w:rsidR="006C3AF8" w:rsidRPr="00E550CE">
        <w:rPr>
          <w:rFonts w:ascii="Times New Roman" w:hAnsi="Times New Roman"/>
          <w:sz w:val="20"/>
          <w:szCs w:val="20"/>
        </w:rPr>
        <w:t xml:space="preserve">in which </w:t>
      </w:r>
      <w:r w:rsidR="00E550CE" w:rsidRPr="00E550CE">
        <w:rPr>
          <w:rFonts w:ascii="Times New Roman" w:hAnsi="Times New Roman"/>
          <w:sz w:val="20"/>
          <w:szCs w:val="20"/>
        </w:rPr>
        <w:t xml:space="preserve">each village </w:t>
      </w:r>
      <w:r w:rsidR="00E550CE" w:rsidRPr="001B5AA8">
        <w:rPr>
          <w:rFonts w:ascii="Times New Roman" w:hAnsi="Times New Roman"/>
          <w:sz w:val="20"/>
          <w:szCs w:val="20"/>
        </w:rPr>
        <w:t>representative village, stakeholders, key informants, and customary leaders</w:t>
      </w:r>
      <w:r w:rsidR="006C3AF8" w:rsidRPr="001B5AA8">
        <w:rPr>
          <w:rFonts w:ascii="Times New Roman" w:hAnsi="Times New Roman"/>
          <w:sz w:val="20"/>
          <w:szCs w:val="20"/>
        </w:rPr>
        <w:t xml:space="preserve"> of the </w:t>
      </w:r>
      <w:r w:rsidR="00E550CE" w:rsidRPr="001B5AA8">
        <w:rPr>
          <w:rFonts w:ascii="Times New Roman" w:hAnsi="Times New Roman"/>
          <w:sz w:val="20"/>
          <w:szCs w:val="20"/>
        </w:rPr>
        <w:t>communities</w:t>
      </w:r>
      <w:r w:rsidR="006C3AF8" w:rsidRPr="001B5AA8">
        <w:rPr>
          <w:rFonts w:ascii="Times New Roman" w:hAnsi="Times New Roman"/>
          <w:spacing w:val="25"/>
          <w:sz w:val="20"/>
          <w:szCs w:val="20"/>
        </w:rPr>
        <w:t xml:space="preserve"> </w:t>
      </w:r>
      <w:r w:rsidR="006C3AF8" w:rsidRPr="001B5AA8">
        <w:rPr>
          <w:rFonts w:ascii="Times New Roman" w:hAnsi="Times New Roman"/>
          <w:sz w:val="20"/>
          <w:szCs w:val="20"/>
        </w:rPr>
        <w:t>participated.</w:t>
      </w:r>
      <w:r w:rsidR="006C3AF8" w:rsidRPr="001B5AA8">
        <w:rPr>
          <w:rFonts w:ascii="Times New Roman" w:hAnsi="Times New Roman"/>
          <w:spacing w:val="46"/>
          <w:sz w:val="20"/>
          <w:szCs w:val="20"/>
        </w:rPr>
        <w:t xml:space="preserve"> </w:t>
      </w:r>
      <w:r w:rsidR="001B5AA8" w:rsidRPr="001B5AA8">
        <w:rPr>
          <w:rFonts w:ascii="Times New Roman" w:hAnsi="Times New Roman"/>
          <w:spacing w:val="46"/>
          <w:sz w:val="20"/>
          <w:szCs w:val="20"/>
        </w:rPr>
        <w:t xml:space="preserve">              </w:t>
      </w:r>
      <w:r w:rsidR="001B5AA8" w:rsidRPr="001B5AA8">
        <w:rPr>
          <w:rStyle w:val="Absatz-Standardschriftart1"/>
          <w:rFonts w:ascii="Times New Roman" w:hAnsi="Times New Roman"/>
          <w:sz w:val="20"/>
          <w:szCs w:val="20"/>
        </w:rPr>
        <w:t xml:space="preserve">The kind of sampling that has been used in this research is purposive sampling. The reasoning for choosing this kind of sampling relies upon the judgment of the researcher in selecting people in study area based on the target people of interest. Besides this, the kind of sampling fits with the objective of this research which can be observed in the research questions. </w:t>
      </w:r>
    </w:p>
    <w:p w:rsidR="001B5AA8" w:rsidRDefault="00FD1138" w:rsidP="00FD1138">
      <w:pPr>
        <w:pStyle w:val="Standard1"/>
        <w:autoSpaceDE w:val="0"/>
        <w:spacing w:after="0" w:line="276" w:lineRule="auto"/>
        <w:jc w:val="both"/>
        <w:rPr>
          <w:rStyle w:val="Absatz-Standardschriftart1"/>
          <w:rFonts w:ascii="Times New Roman" w:hAnsi="Times New Roman"/>
          <w:sz w:val="20"/>
          <w:szCs w:val="20"/>
        </w:rPr>
      </w:pPr>
      <w:r>
        <w:rPr>
          <w:rStyle w:val="Absatz-Standardschriftart1"/>
          <w:rFonts w:ascii="Times New Roman" w:hAnsi="Times New Roman"/>
          <w:sz w:val="20"/>
          <w:szCs w:val="20"/>
        </w:rPr>
        <w:t xml:space="preserve">        </w:t>
      </w:r>
      <w:r w:rsidR="001B5AA8" w:rsidRPr="001B5AA8">
        <w:rPr>
          <w:rStyle w:val="Absatz-Standardschriftart1"/>
          <w:rFonts w:ascii="Times New Roman" w:hAnsi="Times New Roman"/>
          <w:sz w:val="20"/>
          <w:szCs w:val="20"/>
        </w:rPr>
        <w:t xml:space="preserve">Additionally, purposive sampling focuses on particular characteristics of a population that are of interest, as in the characteristic of population referring to the people/community who are living there and have experienced/adjusted to flood hazards. The area of interest is the areas prone to flood hazard. Stratified sampling was chosen by researcher in order to sample each subpopulation (stratum) independently; this is the process of dividing members of the population into homogeneous subgroups before sampling. For this study, the homogeneous subgroups of the population in the West-Malaka Subdistrict of the East Nusa Tenggara Province, Indoneisa include all sixteen villages (i.e., </w:t>
      </w:r>
      <w:r w:rsidR="001B5AA8" w:rsidRPr="001B5AA8">
        <w:rPr>
          <w:rStyle w:val="Absatz-Standardschriftart1"/>
          <w:rFonts w:ascii="Times New Roman" w:hAnsi="Times New Roman"/>
          <w:i/>
          <w:sz w:val="20"/>
          <w:szCs w:val="20"/>
        </w:rPr>
        <w:t>Rabasa, Rabasahin, Umatoos, Fafoe, Sikun, Lasaen, Besikama, Umalor, Naas, Maktihan, Motaulun, Rabasa Haerain, Motaain, Loofoun, Raimataus, and Oan Mane</w:t>
      </w:r>
      <w:r w:rsidR="001B5AA8" w:rsidRPr="001B5AA8">
        <w:rPr>
          <w:rStyle w:val="Absatz-Standardschriftart1"/>
          <w:rFonts w:ascii="Times New Roman" w:hAnsi="Times New Roman"/>
          <w:sz w:val="20"/>
          <w:szCs w:val="20"/>
        </w:rPr>
        <w:t xml:space="preserve">) where within each of these districts, there will be 320 respondents (per household) taken from the sub-districts. The sample of </w:t>
      </w:r>
      <w:r w:rsidR="001B5AA8" w:rsidRPr="001B5AA8">
        <w:rPr>
          <w:rStyle w:val="Absatz-Standardschriftart1"/>
          <w:rFonts w:ascii="Times New Roman" w:hAnsi="Times New Roman"/>
          <w:iCs/>
          <w:sz w:val="20"/>
          <w:szCs w:val="20"/>
        </w:rPr>
        <w:t>sub-district</w:t>
      </w:r>
      <w:r w:rsidR="001B5AA8" w:rsidRPr="001B5AA8">
        <w:rPr>
          <w:rStyle w:val="Absatz-Standardschriftart1"/>
          <w:rFonts w:ascii="Times New Roman" w:hAnsi="Times New Roman"/>
          <w:i/>
          <w:iCs/>
          <w:sz w:val="20"/>
          <w:szCs w:val="20"/>
        </w:rPr>
        <w:t xml:space="preserve">s </w:t>
      </w:r>
      <w:r w:rsidR="001B5AA8" w:rsidRPr="001B5AA8">
        <w:rPr>
          <w:rStyle w:val="Absatz-Standardschriftart1"/>
          <w:rFonts w:ascii="Times New Roman" w:hAnsi="Times New Roman"/>
          <w:sz w:val="20"/>
          <w:szCs w:val="20"/>
        </w:rPr>
        <w:t xml:space="preserve">in each </w:t>
      </w:r>
      <w:r w:rsidR="00071AFA">
        <w:rPr>
          <w:rStyle w:val="Absatz-Standardschriftart1"/>
          <w:rFonts w:ascii="Times New Roman" w:hAnsi="Times New Roman"/>
          <w:sz w:val="20"/>
          <w:szCs w:val="20"/>
        </w:rPr>
        <w:t>village</w:t>
      </w:r>
      <w:r w:rsidR="001B5AA8" w:rsidRPr="001B5AA8">
        <w:rPr>
          <w:rStyle w:val="Absatz-Standardschriftart1"/>
          <w:rFonts w:ascii="Times New Roman" w:hAnsi="Times New Roman"/>
          <w:sz w:val="20"/>
          <w:szCs w:val="20"/>
        </w:rPr>
        <w:t xml:space="preserve"> </w:t>
      </w:r>
      <w:r w:rsidR="00071AFA">
        <w:rPr>
          <w:rStyle w:val="Absatz-Standardschriftart1"/>
          <w:rFonts w:ascii="Times New Roman" w:hAnsi="Times New Roman"/>
          <w:sz w:val="20"/>
          <w:szCs w:val="20"/>
        </w:rPr>
        <w:t>has been</w:t>
      </w:r>
      <w:r w:rsidR="001B5AA8" w:rsidRPr="001B5AA8">
        <w:rPr>
          <w:rStyle w:val="Absatz-Standardschriftart1"/>
          <w:rFonts w:ascii="Times New Roman" w:hAnsi="Times New Roman"/>
          <w:sz w:val="20"/>
          <w:szCs w:val="20"/>
        </w:rPr>
        <w:t xml:space="preserve"> taken as purposively. </w:t>
      </w:r>
      <w:r w:rsidR="00071AFA">
        <w:rPr>
          <w:rStyle w:val="Absatz-Standardschriftart1"/>
          <w:rFonts w:ascii="Times New Roman" w:hAnsi="Times New Roman"/>
          <w:sz w:val="20"/>
          <w:szCs w:val="20"/>
        </w:rPr>
        <w:t xml:space="preserve">                      </w:t>
      </w:r>
      <w:r w:rsidR="001B5AA8" w:rsidRPr="001B5AA8">
        <w:rPr>
          <w:rStyle w:val="Absatz-Standardschriftart1"/>
          <w:rFonts w:ascii="Times New Roman" w:hAnsi="Times New Roman"/>
          <w:sz w:val="20"/>
          <w:szCs w:val="20"/>
        </w:rPr>
        <w:t>The strata sampling seeks to be mutually exclusive and collectively exhaustive where every element in the population must be assigned to only one stratum and population elements are included.</w:t>
      </w:r>
    </w:p>
    <w:p w:rsidR="00FA5D92" w:rsidRDefault="00FA5D92" w:rsidP="00FA5D92">
      <w:pPr>
        <w:pStyle w:val="Standard1"/>
        <w:autoSpaceDE w:val="0"/>
        <w:spacing w:after="0" w:line="276" w:lineRule="auto"/>
        <w:rPr>
          <w:rFonts w:ascii="Times New Roman" w:hAnsi="Times New Roman"/>
          <w:b/>
          <w:sz w:val="24"/>
          <w:szCs w:val="24"/>
        </w:rPr>
      </w:pPr>
    </w:p>
    <w:p w:rsidR="007012A1" w:rsidRDefault="007012A1" w:rsidP="00FA5D92">
      <w:pPr>
        <w:pStyle w:val="Standard1"/>
        <w:autoSpaceDE w:val="0"/>
        <w:spacing w:after="0" w:line="276" w:lineRule="auto"/>
        <w:rPr>
          <w:rFonts w:ascii="Times New Roman" w:hAnsi="Times New Roman"/>
          <w:b/>
        </w:rPr>
      </w:pPr>
    </w:p>
    <w:p w:rsidR="007012A1" w:rsidRDefault="007012A1" w:rsidP="00FA5D92">
      <w:pPr>
        <w:pStyle w:val="Standard1"/>
        <w:autoSpaceDE w:val="0"/>
        <w:spacing w:after="0" w:line="276" w:lineRule="auto"/>
        <w:rPr>
          <w:rFonts w:ascii="Times New Roman" w:hAnsi="Times New Roman"/>
          <w:b/>
        </w:rPr>
      </w:pPr>
    </w:p>
    <w:p w:rsidR="007012A1" w:rsidRDefault="007012A1" w:rsidP="00FA5D92">
      <w:pPr>
        <w:pStyle w:val="Standard1"/>
        <w:autoSpaceDE w:val="0"/>
        <w:spacing w:after="0" w:line="276" w:lineRule="auto"/>
        <w:rPr>
          <w:rFonts w:ascii="Times New Roman" w:hAnsi="Times New Roman"/>
          <w:b/>
        </w:rPr>
      </w:pPr>
    </w:p>
    <w:p w:rsidR="007012A1" w:rsidRDefault="007012A1" w:rsidP="00FA5D92">
      <w:pPr>
        <w:pStyle w:val="Standard1"/>
        <w:autoSpaceDE w:val="0"/>
        <w:spacing w:after="0" w:line="276" w:lineRule="auto"/>
        <w:rPr>
          <w:rFonts w:ascii="Times New Roman" w:hAnsi="Times New Roman"/>
          <w:b/>
        </w:rPr>
      </w:pPr>
    </w:p>
    <w:p w:rsidR="009E412E" w:rsidRDefault="009E412E" w:rsidP="00FA5D92">
      <w:pPr>
        <w:pStyle w:val="Standard1"/>
        <w:autoSpaceDE w:val="0"/>
        <w:spacing w:after="0" w:line="276" w:lineRule="auto"/>
        <w:rPr>
          <w:rFonts w:ascii="Times New Roman" w:hAnsi="Times New Roman"/>
          <w:b/>
        </w:rPr>
      </w:pPr>
    </w:p>
    <w:p w:rsidR="007012A1" w:rsidRDefault="007012A1" w:rsidP="00FA5D92">
      <w:pPr>
        <w:pStyle w:val="Standard1"/>
        <w:autoSpaceDE w:val="0"/>
        <w:spacing w:after="0" w:line="276" w:lineRule="auto"/>
        <w:rPr>
          <w:rFonts w:ascii="Times New Roman" w:hAnsi="Times New Roman"/>
          <w:b/>
        </w:rPr>
      </w:pPr>
    </w:p>
    <w:p w:rsidR="007012A1" w:rsidRDefault="007012A1" w:rsidP="00FA5D92">
      <w:pPr>
        <w:pStyle w:val="Standard1"/>
        <w:autoSpaceDE w:val="0"/>
        <w:spacing w:after="0" w:line="276" w:lineRule="auto"/>
        <w:rPr>
          <w:rFonts w:ascii="Times New Roman" w:hAnsi="Times New Roman"/>
          <w:b/>
        </w:rPr>
      </w:pPr>
    </w:p>
    <w:p w:rsidR="007012A1" w:rsidRDefault="007012A1" w:rsidP="00FA5D92">
      <w:pPr>
        <w:pStyle w:val="Standard1"/>
        <w:autoSpaceDE w:val="0"/>
        <w:spacing w:after="0" w:line="276" w:lineRule="auto"/>
        <w:rPr>
          <w:rFonts w:ascii="Times New Roman" w:hAnsi="Times New Roman"/>
          <w:b/>
        </w:rPr>
      </w:pPr>
    </w:p>
    <w:p w:rsidR="007012A1" w:rsidRDefault="007012A1" w:rsidP="00FA5D92">
      <w:pPr>
        <w:pStyle w:val="Standard1"/>
        <w:autoSpaceDE w:val="0"/>
        <w:spacing w:after="0" w:line="276" w:lineRule="auto"/>
        <w:rPr>
          <w:rFonts w:ascii="Times New Roman" w:hAnsi="Times New Roman"/>
          <w:b/>
        </w:rPr>
      </w:pPr>
    </w:p>
    <w:p w:rsidR="00905812" w:rsidRDefault="00905812" w:rsidP="00FA5D92">
      <w:pPr>
        <w:pStyle w:val="Standard1"/>
        <w:autoSpaceDE w:val="0"/>
        <w:spacing w:after="0" w:line="276" w:lineRule="auto"/>
        <w:rPr>
          <w:rFonts w:ascii="Times New Roman" w:hAnsi="Times New Roman"/>
          <w:b/>
        </w:rPr>
      </w:pPr>
    </w:p>
    <w:p w:rsidR="00905812" w:rsidRDefault="00905812" w:rsidP="00FA5D92">
      <w:pPr>
        <w:pStyle w:val="Standard1"/>
        <w:autoSpaceDE w:val="0"/>
        <w:spacing w:after="0" w:line="276" w:lineRule="auto"/>
        <w:rPr>
          <w:rFonts w:ascii="Times New Roman" w:hAnsi="Times New Roman"/>
          <w:b/>
        </w:rPr>
      </w:pPr>
    </w:p>
    <w:p w:rsidR="007012A1" w:rsidRDefault="007012A1" w:rsidP="00FA5D92">
      <w:pPr>
        <w:pStyle w:val="Standard1"/>
        <w:autoSpaceDE w:val="0"/>
        <w:spacing w:after="0" w:line="276" w:lineRule="auto"/>
        <w:rPr>
          <w:rFonts w:ascii="Times New Roman" w:hAnsi="Times New Roman"/>
          <w:b/>
        </w:rPr>
      </w:pPr>
    </w:p>
    <w:p w:rsidR="007012A1" w:rsidRDefault="001C3B3E" w:rsidP="00FA5D92">
      <w:pPr>
        <w:pStyle w:val="Standard1"/>
        <w:autoSpaceDE w:val="0"/>
        <w:spacing w:after="0" w:line="276" w:lineRule="auto"/>
        <w:rPr>
          <w:rFonts w:ascii="Times New Roman" w:hAnsi="Times New Roman"/>
          <w:b/>
        </w:rPr>
      </w:pPr>
      <w:r w:rsidRPr="0037253F">
        <w:rPr>
          <w:rFonts w:ascii="Times New Roman" w:hAnsi="Times New Roman"/>
          <w:i/>
          <w:noProof/>
          <w:sz w:val="24"/>
          <w:szCs w:val="24"/>
          <w:lang w:val="de-DE" w:eastAsia="de-DE"/>
        </w:rPr>
        <w:lastRenderedPageBreak/>
        <w:drawing>
          <wp:anchor distT="0" distB="0" distL="114300" distR="120650" simplePos="0" relativeHeight="251665408" behindDoc="0" locked="0" layoutInCell="1" allowOverlap="1" wp14:anchorId="7695668A" wp14:editId="5C8BA541">
            <wp:simplePos x="0" y="0"/>
            <wp:positionH relativeFrom="margin">
              <wp:posOffset>-152400</wp:posOffset>
            </wp:positionH>
            <wp:positionV relativeFrom="paragraph">
              <wp:posOffset>-210185</wp:posOffset>
            </wp:positionV>
            <wp:extent cx="3074670" cy="3796030"/>
            <wp:effectExtent l="19050" t="19050" r="11430" b="13970"/>
            <wp:wrapNone/>
            <wp:docPr id="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noChangeArrowheads="1"/>
                    </pic:cNvPicPr>
                  </pic:nvPicPr>
                  <pic:blipFill>
                    <a:blip r:embed="rId9"/>
                    <a:stretch>
                      <a:fillRect/>
                    </a:stretch>
                  </pic:blipFill>
                  <pic:spPr bwMode="auto">
                    <a:xfrm>
                      <a:off x="0" y="0"/>
                      <a:ext cx="3074670" cy="379603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7012A1" w:rsidRDefault="007012A1" w:rsidP="00FA5D92">
      <w:pPr>
        <w:pStyle w:val="Standard1"/>
        <w:autoSpaceDE w:val="0"/>
        <w:spacing w:after="0" w:line="276" w:lineRule="auto"/>
        <w:rPr>
          <w:rFonts w:ascii="Times New Roman" w:hAnsi="Times New Roman"/>
          <w:b/>
        </w:rPr>
      </w:pPr>
    </w:p>
    <w:p w:rsidR="007012A1" w:rsidRDefault="007012A1" w:rsidP="00FA5D92">
      <w:pPr>
        <w:pStyle w:val="Standard1"/>
        <w:autoSpaceDE w:val="0"/>
        <w:spacing w:after="0" w:line="276" w:lineRule="auto"/>
        <w:rPr>
          <w:rFonts w:ascii="Times New Roman" w:hAnsi="Times New Roman"/>
          <w:b/>
        </w:rPr>
      </w:pPr>
    </w:p>
    <w:p w:rsidR="007012A1" w:rsidRDefault="007012A1" w:rsidP="00FA5D92">
      <w:pPr>
        <w:pStyle w:val="Standard1"/>
        <w:autoSpaceDE w:val="0"/>
        <w:spacing w:after="0" w:line="276" w:lineRule="auto"/>
        <w:rPr>
          <w:rFonts w:ascii="Times New Roman" w:hAnsi="Times New Roman"/>
          <w:b/>
        </w:rPr>
      </w:pPr>
    </w:p>
    <w:p w:rsidR="007012A1" w:rsidRDefault="007012A1" w:rsidP="00FA5D92">
      <w:pPr>
        <w:pStyle w:val="Standard1"/>
        <w:autoSpaceDE w:val="0"/>
        <w:spacing w:after="0" w:line="276" w:lineRule="auto"/>
        <w:rPr>
          <w:rFonts w:ascii="Times New Roman" w:hAnsi="Times New Roman"/>
          <w:b/>
        </w:rPr>
      </w:pPr>
    </w:p>
    <w:p w:rsidR="007012A1" w:rsidRDefault="007012A1" w:rsidP="00FA5D92">
      <w:pPr>
        <w:pStyle w:val="Standard1"/>
        <w:autoSpaceDE w:val="0"/>
        <w:spacing w:after="0" w:line="276" w:lineRule="auto"/>
        <w:rPr>
          <w:rFonts w:ascii="Times New Roman" w:hAnsi="Times New Roman"/>
          <w:b/>
        </w:rPr>
      </w:pPr>
    </w:p>
    <w:p w:rsidR="007012A1" w:rsidRDefault="007012A1" w:rsidP="00FA5D92">
      <w:pPr>
        <w:pStyle w:val="Standard1"/>
        <w:autoSpaceDE w:val="0"/>
        <w:spacing w:after="0" w:line="276" w:lineRule="auto"/>
        <w:rPr>
          <w:rFonts w:ascii="Times New Roman" w:hAnsi="Times New Roman"/>
          <w:b/>
        </w:rPr>
      </w:pPr>
    </w:p>
    <w:p w:rsidR="007012A1" w:rsidRDefault="007012A1" w:rsidP="00FA5D92">
      <w:pPr>
        <w:pStyle w:val="Standard1"/>
        <w:autoSpaceDE w:val="0"/>
        <w:spacing w:after="0" w:line="276" w:lineRule="auto"/>
        <w:rPr>
          <w:rFonts w:ascii="Times New Roman" w:hAnsi="Times New Roman"/>
          <w:b/>
        </w:rPr>
      </w:pPr>
    </w:p>
    <w:p w:rsidR="007012A1" w:rsidRDefault="007012A1" w:rsidP="00FA5D92">
      <w:pPr>
        <w:pStyle w:val="Standard1"/>
        <w:autoSpaceDE w:val="0"/>
        <w:spacing w:after="0" w:line="276" w:lineRule="auto"/>
        <w:rPr>
          <w:rFonts w:ascii="Times New Roman" w:hAnsi="Times New Roman"/>
          <w:b/>
        </w:rPr>
      </w:pPr>
    </w:p>
    <w:p w:rsidR="007012A1" w:rsidRDefault="007012A1" w:rsidP="00FA5D92">
      <w:pPr>
        <w:pStyle w:val="Standard1"/>
        <w:autoSpaceDE w:val="0"/>
        <w:spacing w:after="0" w:line="276" w:lineRule="auto"/>
        <w:rPr>
          <w:rFonts w:ascii="Times New Roman" w:hAnsi="Times New Roman"/>
          <w:b/>
        </w:rPr>
      </w:pPr>
    </w:p>
    <w:p w:rsidR="007012A1" w:rsidRDefault="007012A1" w:rsidP="00FA5D92">
      <w:pPr>
        <w:pStyle w:val="Standard1"/>
        <w:autoSpaceDE w:val="0"/>
        <w:spacing w:after="0" w:line="276" w:lineRule="auto"/>
        <w:rPr>
          <w:rFonts w:ascii="Times New Roman" w:hAnsi="Times New Roman"/>
          <w:b/>
        </w:rPr>
      </w:pPr>
    </w:p>
    <w:p w:rsidR="007012A1" w:rsidRDefault="007012A1" w:rsidP="00FA5D92">
      <w:pPr>
        <w:pStyle w:val="Standard1"/>
        <w:autoSpaceDE w:val="0"/>
        <w:spacing w:after="0" w:line="276" w:lineRule="auto"/>
        <w:rPr>
          <w:rFonts w:ascii="Times New Roman" w:hAnsi="Times New Roman"/>
          <w:b/>
        </w:rPr>
      </w:pPr>
    </w:p>
    <w:p w:rsidR="007012A1" w:rsidRDefault="007012A1" w:rsidP="00FA5D92">
      <w:pPr>
        <w:pStyle w:val="Standard1"/>
        <w:autoSpaceDE w:val="0"/>
        <w:spacing w:after="0" w:line="276" w:lineRule="auto"/>
        <w:rPr>
          <w:rFonts w:ascii="Times New Roman" w:hAnsi="Times New Roman"/>
          <w:b/>
        </w:rPr>
      </w:pPr>
    </w:p>
    <w:p w:rsidR="007012A1" w:rsidRDefault="007012A1" w:rsidP="00FA5D92">
      <w:pPr>
        <w:pStyle w:val="Standard1"/>
        <w:autoSpaceDE w:val="0"/>
        <w:spacing w:after="0" w:line="276" w:lineRule="auto"/>
        <w:rPr>
          <w:rFonts w:ascii="Times New Roman" w:hAnsi="Times New Roman"/>
          <w:b/>
        </w:rPr>
      </w:pPr>
    </w:p>
    <w:p w:rsidR="007012A1" w:rsidRDefault="007012A1" w:rsidP="00FA5D92">
      <w:pPr>
        <w:pStyle w:val="Standard1"/>
        <w:autoSpaceDE w:val="0"/>
        <w:spacing w:after="0" w:line="276" w:lineRule="auto"/>
        <w:rPr>
          <w:rFonts w:ascii="Times New Roman" w:hAnsi="Times New Roman"/>
          <w:b/>
        </w:rPr>
      </w:pPr>
    </w:p>
    <w:p w:rsidR="007012A1" w:rsidRDefault="007012A1" w:rsidP="00FA5D92">
      <w:pPr>
        <w:pStyle w:val="Standard1"/>
        <w:autoSpaceDE w:val="0"/>
        <w:spacing w:after="0" w:line="276" w:lineRule="auto"/>
        <w:rPr>
          <w:rFonts w:ascii="Times New Roman" w:hAnsi="Times New Roman"/>
          <w:b/>
        </w:rPr>
      </w:pPr>
    </w:p>
    <w:p w:rsidR="007012A1" w:rsidRDefault="007012A1" w:rsidP="00FA5D92">
      <w:pPr>
        <w:pStyle w:val="Standard1"/>
        <w:autoSpaceDE w:val="0"/>
        <w:spacing w:after="0" w:line="276" w:lineRule="auto"/>
        <w:rPr>
          <w:rFonts w:ascii="Times New Roman" w:hAnsi="Times New Roman"/>
          <w:b/>
        </w:rPr>
      </w:pPr>
    </w:p>
    <w:p w:rsidR="007012A1" w:rsidRDefault="007012A1" w:rsidP="00FA5D92">
      <w:pPr>
        <w:pStyle w:val="Standard1"/>
        <w:autoSpaceDE w:val="0"/>
        <w:spacing w:after="0" w:line="276" w:lineRule="auto"/>
        <w:rPr>
          <w:rFonts w:ascii="Times New Roman" w:hAnsi="Times New Roman"/>
          <w:b/>
        </w:rPr>
      </w:pPr>
    </w:p>
    <w:p w:rsidR="007012A1" w:rsidRDefault="00071AFA" w:rsidP="00FA5D92">
      <w:pPr>
        <w:pStyle w:val="Standard1"/>
        <w:autoSpaceDE w:val="0"/>
        <w:spacing w:after="0" w:line="276" w:lineRule="auto"/>
        <w:rPr>
          <w:rFonts w:ascii="Times New Roman" w:hAnsi="Times New Roman"/>
          <w:b/>
        </w:rPr>
      </w:pPr>
      <w:r>
        <w:rPr>
          <w:rFonts w:ascii="Times New Roman" w:hAnsi="Times New Roman"/>
          <w:noProof/>
          <w:sz w:val="16"/>
          <w:szCs w:val="16"/>
          <w:lang w:val="de-DE" w:eastAsia="de-DE"/>
        </w:rPr>
        <mc:AlternateContent>
          <mc:Choice Requires="wps">
            <w:drawing>
              <wp:anchor distT="0" distB="0" distL="114300" distR="114300" simplePos="0" relativeHeight="251663360" behindDoc="0" locked="0" layoutInCell="1" allowOverlap="1" wp14:anchorId="55764E2C" wp14:editId="36A1C25B">
                <wp:simplePos x="0" y="0"/>
                <wp:positionH relativeFrom="column">
                  <wp:posOffset>-134620</wp:posOffset>
                </wp:positionH>
                <wp:positionV relativeFrom="paragraph">
                  <wp:posOffset>191135</wp:posOffset>
                </wp:positionV>
                <wp:extent cx="3105150" cy="1628775"/>
                <wp:effectExtent l="0" t="0" r="19050" b="28575"/>
                <wp:wrapNone/>
                <wp:docPr id="131" name="Rechteck 131"/>
                <wp:cNvGraphicFramePr/>
                <a:graphic xmlns:a="http://schemas.openxmlformats.org/drawingml/2006/main">
                  <a:graphicData uri="http://schemas.microsoft.com/office/word/2010/wordprocessingShape">
                    <wps:wsp>
                      <wps:cNvSpPr/>
                      <wps:spPr>
                        <a:xfrm>
                          <a:off x="0" y="0"/>
                          <a:ext cx="3105150" cy="16287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372F0" w:rsidRPr="007012A1" w:rsidRDefault="004372F0" w:rsidP="007012A1">
                            <w:pPr>
                              <w:jc w:val="center"/>
                              <w:rPr>
                                <w:i/>
                                <w:color w:val="000000" w:themeColor="text1"/>
                                <w:sz w:val="16"/>
                                <w:szCs w:val="16"/>
                              </w:rPr>
                            </w:pPr>
                            <w:r w:rsidRPr="007012A1">
                              <w:rPr>
                                <w:i/>
                                <w:color w:val="000000" w:themeColor="text1"/>
                                <w:sz w:val="16"/>
                                <w:szCs w:val="16"/>
                              </w:rPr>
                              <w:t>Fig.</w:t>
                            </w:r>
                            <w:r w:rsidRPr="007012A1">
                              <w:rPr>
                                <w:i/>
                                <w:color w:val="000000" w:themeColor="text1"/>
                                <w:sz w:val="16"/>
                                <w:szCs w:val="16"/>
                                <w:vertAlign w:val="superscript"/>
                              </w:rPr>
                              <w:t xml:space="preserve"> 1</w:t>
                            </w:r>
                            <w:r w:rsidRPr="007012A1">
                              <w:rPr>
                                <w:i/>
                                <w:color w:val="000000" w:themeColor="text1"/>
                                <w:sz w:val="16"/>
                                <w:szCs w:val="16"/>
                              </w:rPr>
                              <w:t xml:space="preserve"> Research Location (320 households distribution in 16 villages of the West Malaka Subdistrict of Malaka  District in the West Timor Island, East Nusa Tenggara Province, Indonesia - The Benanain River basin (blue) originates flowing from the south central of Timor (timor Tengah Selatan or TTS) in the upstream area and spreads across the North Central of Timor (Timor Tengah Utara or TTS)  and Belu District and across the flat plains in The West Malaka Subdistrit of Malaka District finnaly draining to the Kovalima District                                    of Timor Leste Republic. </w:t>
                            </w:r>
                          </w:p>
                          <w:p w:rsidR="004372F0" w:rsidRPr="007012A1" w:rsidRDefault="004372F0" w:rsidP="007012A1">
                            <w:pPr>
                              <w:jc w:val="center"/>
                              <w:rPr>
                                <w:i/>
                                <w:color w:val="000000" w:themeColor="text1"/>
                              </w:rPr>
                            </w:pPr>
                            <w:r w:rsidRPr="007012A1">
                              <w:rPr>
                                <w:i/>
                                <w:color w:val="000000" w:themeColor="text1"/>
                                <w:sz w:val="16"/>
                                <w:szCs w:val="16"/>
                              </w:rPr>
                              <w:t>Research was done in the Wets Malaka Subdistrict of Malaka District which is known as the downstream area or flat plain area within 320 households’ interviewee in sixteen villages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764E2C" id="Rechteck 131" o:spid="_x0000_s1027" style="position:absolute;margin-left:-10.6pt;margin-top:15.05pt;width:244.5pt;height:12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" fillcolor="white [3212]" strokecolor="white [3212]" strokeweight="2pt">
                <v:textbox>
                  <w:txbxContent>
                    <w:p w:rsidR="004372F0" w:rsidRPr="007012A1" w:rsidRDefault="004372F0" w:rsidP="007012A1">
                      <w:pPr>
                        <w:jc w:val="center"/>
                        <w:rPr>
                          <w:i/>
                          <w:color w:val="000000" w:themeColor="text1"/>
                          <w:sz w:val="16"/>
                          <w:szCs w:val="16"/>
                        </w:rPr>
                      </w:pPr>
                      <w:r w:rsidRPr="007012A1">
                        <w:rPr>
                          <w:i/>
                          <w:color w:val="000000" w:themeColor="text1"/>
                          <w:sz w:val="16"/>
                          <w:szCs w:val="16"/>
                        </w:rPr>
                        <w:t>Fig.</w:t>
                      </w:r>
                      <w:r w:rsidRPr="007012A1">
                        <w:rPr>
                          <w:i/>
                          <w:color w:val="000000" w:themeColor="text1"/>
                          <w:sz w:val="16"/>
                          <w:szCs w:val="16"/>
                          <w:vertAlign w:val="superscript"/>
                        </w:rPr>
                        <w:t xml:space="preserve"> 1</w:t>
                      </w:r>
                      <w:r w:rsidRPr="007012A1">
                        <w:rPr>
                          <w:i/>
                          <w:color w:val="000000" w:themeColor="text1"/>
                          <w:sz w:val="16"/>
                          <w:szCs w:val="16"/>
                        </w:rPr>
                        <w:t xml:space="preserve"> Research Location (320 households distribution in 16 villages of the West Malaka Subdistrict of Malaka  District in the West Timor Island, East Nusa Tenggara Province, Indonesia - The Benanain River basin (blue) originates flowing from the south central of Timor (timor Tengah Selatan or TTS) in the upstream area and spreads across the North Central of Timor (Timor Tengah Utara or TTS)  and Belu District and across the flat plains in The West Malaka Subdistrit of Malaka District finnaly draining to the Kovalima District                                    of Timor Leste Republic. </w:t>
                      </w:r>
                    </w:p>
                    <w:p w:rsidR="004372F0" w:rsidRPr="007012A1" w:rsidRDefault="004372F0" w:rsidP="007012A1">
                      <w:pPr>
                        <w:jc w:val="center"/>
                        <w:rPr>
                          <w:i/>
                          <w:color w:val="000000" w:themeColor="text1"/>
                        </w:rPr>
                      </w:pPr>
                      <w:r w:rsidRPr="007012A1">
                        <w:rPr>
                          <w:i/>
                          <w:color w:val="000000" w:themeColor="text1"/>
                          <w:sz w:val="16"/>
                          <w:szCs w:val="16"/>
                        </w:rPr>
                        <w:t>Research was done in the Wets Malaka Subdistrict of Malaka District which is known as the downstream area or flat plain area within 320 households’ interviewee in sixteen villages</w:t>
                      </w:r>
                    </w:p>
                  </w:txbxContent>
                </v:textbox>
              </v:rect>
            </w:pict>
          </mc:Fallback>
        </mc:AlternateContent>
      </w:r>
    </w:p>
    <w:p w:rsidR="007012A1" w:rsidRDefault="007012A1" w:rsidP="00FA5D92">
      <w:pPr>
        <w:pStyle w:val="Standard1"/>
        <w:autoSpaceDE w:val="0"/>
        <w:spacing w:after="0" w:line="276" w:lineRule="auto"/>
        <w:rPr>
          <w:rFonts w:ascii="Times New Roman" w:hAnsi="Times New Roman"/>
          <w:b/>
        </w:rPr>
      </w:pPr>
    </w:p>
    <w:p w:rsidR="007012A1" w:rsidRDefault="007012A1" w:rsidP="00FA5D92">
      <w:pPr>
        <w:pStyle w:val="Standard1"/>
        <w:autoSpaceDE w:val="0"/>
        <w:spacing w:after="0" w:line="276" w:lineRule="auto"/>
        <w:rPr>
          <w:rFonts w:ascii="Times New Roman" w:hAnsi="Times New Roman"/>
          <w:b/>
        </w:rPr>
      </w:pPr>
    </w:p>
    <w:p w:rsidR="007012A1" w:rsidRDefault="007012A1" w:rsidP="00FA5D92">
      <w:pPr>
        <w:pStyle w:val="Standard1"/>
        <w:autoSpaceDE w:val="0"/>
        <w:spacing w:after="0" w:line="276" w:lineRule="auto"/>
        <w:rPr>
          <w:rFonts w:ascii="Times New Roman" w:hAnsi="Times New Roman"/>
          <w:b/>
        </w:rPr>
      </w:pPr>
    </w:p>
    <w:p w:rsidR="007012A1" w:rsidRDefault="007012A1" w:rsidP="00FA5D92">
      <w:pPr>
        <w:pStyle w:val="Standard1"/>
        <w:autoSpaceDE w:val="0"/>
        <w:spacing w:after="0" w:line="276" w:lineRule="auto"/>
        <w:rPr>
          <w:rFonts w:ascii="Times New Roman" w:hAnsi="Times New Roman"/>
          <w:b/>
        </w:rPr>
      </w:pPr>
    </w:p>
    <w:p w:rsidR="007012A1" w:rsidRDefault="007012A1" w:rsidP="00FA5D92">
      <w:pPr>
        <w:pStyle w:val="Standard1"/>
        <w:autoSpaceDE w:val="0"/>
        <w:spacing w:after="0" w:line="276" w:lineRule="auto"/>
        <w:rPr>
          <w:rFonts w:ascii="Times New Roman" w:hAnsi="Times New Roman"/>
          <w:b/>
        </w:rPr>
      </w:pPr>
    </w:p>
    <w:p w:rsidR="007012A1" w:rsidRDefault="007012A1" w:rsidP="00FA5D92">
      <w:pPr>
        <w:pStyle w:val="Standard1"/>
        <w:autoSpaceDE w:val="0"/>
        <w:spacing w:after="0" w:line="276" w:lineRule="auto"/>
        <w:rPr>
          <w:rFonts w:ascii="Times New Roman" w:hAnsi="Times New Roman"/>
          <w:b/>
        </w:rPr>
      </w:pPr>
    </w:p>
    <w:p w:rsidR="007012A1" w:rsidRDefault="007012A1" w:rsidP="00FA5D92">
      <w:pPr>
        <w:pStyle w:val="Standard1"/>
        <w:autoSpaceDE w:val="0"/>
        <w:spacing w:after="0" w:line="276" w:lineRule="auto"/>
        <w:rPr>
          <w:rFonts w:ascii="Times New Roman" w:hAnsi="Times New Roman"/>
          <w:b/>
        </w:rPr>
      </w:pPr>
    </w:p>
    <w:p w:rsidR="007012A1" w:rsidRDefault="007012A1" w:rsidP="00FA5D92">
      <w:pPr>
        <w:pStyle w:val="Standard1"/>
        <w:autoSpaceDE w:val="0"/>
        <w:spacing w:after="0" w:line="276" w:lineRule="auto"/>
        <w:rPr>
          <w:rFonts w:ascii="Times New Roman" w:hAnsi="Times New Roman"/>
          <w:b/>
        </w:rPr>
      </w:pPr>
    </w:p>
    <w:p w:rsidR="009E412E" w:rsidRDefault="009E412E" w:rsidP="00FA5D92">
      <w:pPr>
        <w:pStyle w:val="Standard1"/>
        <w:autoSpaceDE w:val="0"/>
        <w:spacing w:after="0" w:line="276" w:lineRule="auto"/>
        <w:rPr>
          <w:rFonts w:ascii="Times New Roman" w:hAnsi="Times New Roman"/>
          <w:b/>
        </w:rPr>
      </w:pPr>
    </w:p>
    <w:p w:rsidR="009E412E" w:rsidRPr="00CC0D25" w:rsidRDefault="009E412E" w:rsidP="009E412E">
      <w:pPr>
        <w:spacing w:line="276" w:lineRule="auto"/>
        <w:rPr>
          <w:b/>
          <w:iCs/>
        </w:rPr>
      </w:pPr>
      <w:r w:rsidRPr="00157582">
        <w:rPr>
          <w:b/>
          <w:w w:val="115"/>
        </w:rPr>
        <w:t xml:space="preserve">Study area and Its </w:t>
      </w:r>
      <w:r w:rsidRPr="00157582">
        <w:rPr>
          <w:b/>
        </w:rPr>
        <w:t xml:space="preserve">History of Geographic Site in the West Malaka Subdistrict      </w:t>
      </w:r>
      <w:r>
        <w:rPr>
          <w:b/>
        </w:rPr>
        <w:t xml:space="preserve">                               </w:t>
      </w:r>
      <w:r w:rsidRPr="00157582">
        <w:rPr>
          <w:b/>
        </w:rPr>
        <w:t>of</w:t>
      </w:r>
      <w:r w:rsidRPr="00157582">
        <w:rPr>
          <w:b/>
          <w:iCs/>
        </w:rPr>
        <w:t xml:space="preserve"> East Nusa Tenggara Province, Indonesia</w:t>
      </w:r>
    </w:p>
    <w:p w:rsidR="009E412E" w:rsidRPr="00157582" w:rsidRDefault="00FD1138" w:rsidP="00FD1138">
      <w:pPr>
        <w:spacing w:line="276" w:lineRule="auto"/>
        <w:jc w:val="both"/>
        <w:rPr>
          <w:sz w:val="20"/>
          <w:szCs w:val="20"/>
        </w:rPr>
      </w:pPr>
      <w:r>
        <w:rPr>
          <w:sz w:val="20"/>
          <w:szCs w:val="20"/>
        </w:rPr>
        <w:t xml:space="preserve">          </w:t>
      </w:r>
      <w:r w:rsidR="009E412E" w:rsidRPr="00157582">
        <w:rPr>
          <w:sz w:val="20"/>
          <w:szCs w:val="20"/>
        </w:rPr>
        <w:t xml:space="preserve">The West Malaka Subdistrict </w:t>
      </w:r>
      <w:r w:rsidR="009E412E" w:rsidRPr="00157582">
        <w:rPr>
          <w:iCs/>
          <w:sz w:val="20"/>
          <w:szCs w:val="20"/>
        </w:rPr>
        <w:t>of the East Nusa Tenggara Province, Indonesia</w:t>
      </w:r>
      <w:r w:rsidR="009E412E" w:rsidRPr="00157582">
        <w:rPr>
          <w:sz w:val="20"/>
          <w:szCs w:val="20"/>
        </w:rPr>
        <w:t xml:space="preserve"> has been impacted by extreme flooding for twenty return period occurrences and led to loss and damage of the community’s livelihood. The major sector to defend their livelihood is farming and cultivation. The history of the geographic site became the main factor that affected the flood history. Its history begins with the arrival of the China Malaka who live in the area of southern Belu, which is known as the flat areas. </w:t>
      </w:r>
    </w:p>
    <w:p w:rsidR="009E412E" w:rsidRDefault="00FD1138" w:rsidP="00FD1138">
      <w:pPr>
        <w:spacing w:line="276" w:lineRule="auto"/>
        <w:jc w:val="both"/>
        <w:rPr>
          <w:sz w:val="20"/>
          <w:szCs w:val="20"/>
        </w:rPr>
      </w:pPr>
      <w:r>
        <w:rPr>
          <w:sz w:val="20"/>
          <w:szCs w:val="20"/>
        </w:rPr>
        <w:t xml:space="preserve">        </w:t>
      </w:r>
      <w:r w:rsidR="009E412E" w:rsidRPr="00157582">
        <w:rPr>
          <w:sz w:val="20"/>
          <w:szCs w:val="20"/>
        </w:rPr>
        <w:t xml:space="preserve">The West Malaka Subdistrict belonged to the Belu District before the Indonesian government’s legal decision </w:t>
      </w:r>
    </w:p>
    <w:p w:rsidR="009E412E" w:rsidRPr="00157582" w:rsidRDefault="009E412E" w:rsidP="009E412E">
      <w:pPr>
        <w:spacing w:line="276" w:lineRule="auto"/>
        <w:jc w:val="both"/>
        <w:rPr>
          <w:sz w:val="20"/>
          <w:szCs w:val="20"/>
        </w:rPr>
      </w:pPr>
      <w:r w:rsidRPr="00157582">
        <w:rPr>
          <w:sz w:val="20"/>
          <w:szCs w:val="20"/>
        </w:rPr>
        <w:t>about area extensions of the Belu District into a District in 2013. One of the extension areas is the Malaka District. The West Malaka District is a part or sub-district of the Malaka District. Therefore, Belu District and Malaka District have same historical geographic site that ties the local people, culture, and social circumstances together. Belu means in the local language: “</w:t>
      </w:r>
      <w:r w:rsidRPr="00157582">
        <w:rPr>
          <w:i/>
          <w:iCs/>
          <w:sz w:val="20"/>
          <w:szCs w:val="20"/>
        </w:rPr>
        <w:t xml:space="preserve">Belun” </w:t>
      </w:r>
      <w:r w:rsidRPr="00157582">
        <w:rPr>
          <w:sz w:val="20"/>
          <w:szCs w:val="20"/>
        </w:rPr>
        <w:t xml:space="preserve">or translated to English, “friend”. The migrants believed that this area can result in windfalls for </w:t>
      </w:r>
      <w:r w:rsidRPr="00157582">
        <w:rPr>
          <w:sz w:val="20"/>
          <w:szCs w:val="20"/>
        </w:rPr>
        <w:t>their efforts, besides they could inherit.         Since 1939, 1959 and 1979 floods that occurred in a periodic routine in the area indeed has no caused deaths and the economic slump (</w:t>
      </w:r>
      <w:r w:rsidRPr="00157582">
        <w:rPr>
          <w:i/>
          <w:sz w:val="20"/>
          <w:szCs w:val="20"/>
        </w:rPr>
        <w:t>Dissertation Research Fieldwork on September 22 2016; Interviewee, Roni Seran</w:t>
      </w:r>
      <w:r w:rsidRPr="00157582">
        <w:rPr>
          <w:sz w:val="20"/>
          <w:szCs w:val="20"/>
        </w:rPr>
        <w:t xml:space="preserve">). </w:t>
      </w:r>
    </w:p>
    <w:p w:rsidR="009E412E" w:rsidRPr="00157582" w:rsidRDefault="00FD1138" w:rsidP="00FD1138">
      <w:pPr>
        <w:spacing w:line="276" w:lineRule="auto"/>
        <w:jc w:val="both"/>
        <w:rPr>
          <w:sz w:val="20"/>
          <w:szCs w:val="20"/>
        </w:rPr>
      </w:pPr>
      <w:r>
        <w:rPr>
          <w:sz w:val="20"/>
          <w:szCs w:val="20"/>
        </w:rPr>
        <w:t xml:space="preserve">        </w:t>
      </w:r>
      <w:r w:rsidR="009E412E" w:rsidRPr="00157582">
        <w:rPr>
          <w:sz w:val="20"/>
          <w:szCs w:val="20"/>
        </w:rPr>
        <w:t xml:space="preserve">Local residents regard the floods as not </w:t>
      </w:r>
      <w:r w:rsidR="009E412E" w:rsidRPr="00157582">
        <w:rPr>
          <w:i/>
          <w:iCs/>
          <w:sz w:val="20"/>
          <w:szCs w:val="20"/>
        </w:rPr>
        <w:t>a bane but a boon</w:t>
      </w:r>
      <w:r w:rsidR="009E412E" w:rsidRPr="00157582">
        <w:rPr>
          <w:sz w:val="20"/>
          <w:szCs w:val="20"/>
        </w:rPr>
        <w:t>. In the years of 1974-1975 and 1999-2000, the largest death roll in the history of flooding occurred in the Belu district. This was during to the arrival of the East Timor refugees to the Belu District who altered patterns of behavior, especially when such a disaster strikes. The refugees from the Ainaro District (East Timor) was an indigenous community that did not want to flee to a safe and secure place during the flood disaster due to a belief (local wisdom). Some of people have ever left their area and they have withstood the rigors of life and death in such circumstances. (</w:t>
      </w:r>
      <w:r w:rsidR="009E412E" w:rsidRPr="00157582">
        <w:rPr>
          <w:i/>
          <w:sz w:val="20"/>
          <w:szCs w:val="20"/>
        </w:rPr>
        <w:t>Dissertation Research Fieldwork on September 22 2016; Interviewee, Patrisius Klau</w:t>
      </w:r>
      <w:r w:rsidR="009E412E" w:rsidRPr="00157582">
        <w:rPr>
          <w:sz w:val="20"/>
          <w:szCs w:val="20"/>
        </w:rPr>
        <w:t>)</w:t>
      </w:r>
    </w:p>
    <w:p w:rsidR="00FD1138" w:rsidRDefault="00FD1138" w:rsidP="009E412E">
      <w:pPr>
        <w:overflowPunct w:val="0"/>
        <w:spacing w:line="276" w:lineRule="auto"/>
        <w:jc w:val="both"/>
        <w:rPr>
          <w:sz w:val="20"/>
          <w:szCs w:val="20"/>
        </w:rPr>
      </w:pPr>
      <w:r>
        <w:rPr>
          <w:sz w:val="20"/>
          <w:szCs w:val="20"/>
        </w:rPr>
        <w:t xml:space="preserve">        </w:t>
      </w:r>
      <w:r w:rsidR="009E412E" w:rsidRPr="00157582">
        <w:rPr>
          <w:sz w:val="20"/>
          <w:szCs w:val="20"/>
        </w:rPr>
        <w:t xml:space="preserve">A large-scale flood occurred in the prone area of flood disaster due to a dike failure in the nearby West-Malaka Subdistrict in a part of the Belu District in 2011. In February 2011, the dramatic year of big floods began after the dike in this subdistrict broke. However, the community did a simulation of a flood and designed a practical assessment of resilience by building a local-levee barrier. The flood disaster could have been prevented with the traditional action of community. </w:t>
      </w:r>
    </w:p>
    <w:p w:rsidR="009E412E" w:rsidRPr="00157582" w:rsidRDefault="00FD1138" w:rsidP="009E412E">
      <w:pPr>
        <w:overflowPunct w:val="0"/>
        <w:spacing w:line="276" w:lineRule="auto"/>
        <w:jc w:val="both"/>
        <w:rPr>
          <w:sz w:val="20"/>
          <w:szCs w:val="20"/>
        </w:rPr>
      </w:pPr>
      <w:r>
        <w:rPr>
          <w:sz w:val="20"/>
          <w:szCs w:val="20"/>
        </w:rPr>
        <w:t xml:space="preserve">        </w:t>
      </w:r>
      <w:r w:rsidR="009E412E" w:rsidRPr="00157582">
        <w:rPr>
          <w:sz w:val="20"/>
          <w:szCs w:val="20"/>
        </w:rPr>
        <w:t>Community perception has knowledge about the cycles / periods of flooding that occurred (20 years), precisely in 1939, 1959, 1975, 1979 and most recently in 1999-2000 along with the arrival from East Timor Refugees to the Belu District.</w:t>
      </w:r>
      <w:r>
        <w:rPr>
          <w:sz w:val="20"/>
          <w:szCs w:val="20"/>
        </w:rPr>
        <w:t xml:space="preserve"> </w:t>
      </w:r>
      <w:r w:rsidR="009E412E" w:rsidRPr="00157582">
        <w:rPr>
          <w:sz w:val="20"/>
          <w:szCs w:val="20"/>
        </w:rPr>
        <w:t xml:space="preserve">The period of 1999-2000, was the largest flood event that occurred in the Belu District, especially in the western Malaka Subdistrict which has killed over a hundred people. </w:t>
      </w:r>
    </w:p>
    <w:p w:rsidR="00FD1138" w:rsidRDefault="00FD1138" w:rsidP="00FD1138">
      <w:pPr>
        <w:overflowPunct w:val="0"/>
        <w:spacing w:line="276" w:lineRule="auto"/>
        <w:jc w:val="both"/>
        <w:rPr>
          <w:sz w:val="20"/>
          <w:szCs w:val="20"/>
        </w:rPr>
      </w:pPr>
      <w:r>
        <w:rPr>
          <w:sz w:val="20"/>
          <w:szCs w:val="20"/>
        </w:rPr>
        <w:t xml:space="preserve">        </w:t>
      </w:r>
      <w:r w:rsidR="009E412E" w:rsidRPr="00157582">
        <w:rPr>
          <w:sz w:val="20"/>
          <w:szCs w:val="20"/>
        </w:rPr>
        <w:t>In terms of soci</w:t>
      </w:r>
      <w:r w:rsidR="00EA11CE">
        <w:rPr>
          <w:sz w:val="20"/>
          <w:szCs w:val="20"/>
        </w:rPr>
        <w:t>oeconomic conditions, Marfai et al.</w:t>
      </w:r>
      <w:r w:rsidR="009E412E" w:rsidRPr="00157582">
        <w:rPr>
          <w:sz w:val="20"/>
          <w:szCs w:val="20"/>
        </w:rPr>
        <w:t xml:space="preserve"> (2007), defines the socioeconomic characteristics of the local community, as one of the key factors influencing the mitigation action regarding coastal hazard which can be seen by the way that they construct their homes.  Likewise, in Belu generally and the West-Malaka Subdistrict in particular, most of the local people's homes are constructed from simple materials like wood, bamboo, and a leaf rooftop. </w:t>
      </w:r>
      <w:r>
        <w:rPr>
          <w:sz w:val="20"/>
          <w:szCs w:val="20"/>
        </w:rPr>
        <w:t xml:space="preserve">                                </w:t>
      </w:r>
    </w:p>
    <w:p w:rsidR="009E412E" w:rsidRDefault="00FD1138" w:rsidP="00FD1138">
      <w:pPr>
        <w:overflowPunct w:val="0"/>
        <w:spacing w:line="276" w:lineRule="auto"/>
        <w:jc w:val="both"/>
        <w:rPr>
          <w:sz w:val="20"/>
          <w:szCs w:val="20"/>
        </w:rPr>
      </w:pPr>
      <w:r>
        <w:rPr>
          <w:sz w:val="20"/>
          <w:szCs w:val="20"/>
        </w:rPr>
        <w:t xml:space="preserve">        </w:t>
      </w:r>
      <w:r w:rsidR="009E412E" w:rsidRPr="00157582">
        <w:rPr>
          <w:sz w:val="20"/>
          <w:szCs w:val="20"/>
        </w:rPr>
        <w:t xml:space="preserve">The Construction of their house is a staged house or so called </w:t>
      </w:r>
      <w:r w:rsidR="009E412E" w:rsidRPr="00157582">
        <w:rPr>
          <w:i/>
          <w:iCs/>
          <w:sz w:val="20"/>
          <w:szCs w:val="20"/>
        </w:rPr>
        <w:t>Rumah Panggung</w:t>
      </w:r>
      <w:r w:rsidR="009E412E" w:rsidRPr="00157582">
        <w:rPr>
          <w:sz w:val="20"/>
          <w:szCs w:val="20"/>
        </w:rPr>
        <w:t xml:space="preserve"> or </w:t>
      </w:r>
      <w:r w:rsidR="009E412E" w:rsidRPr="00157582">
        <w:rPr>
          <w:i/>
          <w:iCs/>
          <w:sz w:val="20"/>
          <w:szCs w:val="20"/>
        </w:rPr>
        <w:t>(Uma-Fehan)</w:t>
      </w:r>
      <w:r w:rsidR="009E412E" w:rsidRPr="00157582">
        <w:rPr>
          <w:sz w:val="20"/>
          <w:szCs w:val="20"/>
        </w:rPr>
        <w:t xml:space="preserve"> in their local language (Belu Language</w:t>
      </w:r>
      <w:r w:rsidR="00D44BA9">
        <w:rPr>
          <w:sz w:val="20"/>
          <w:szCs w:val="20"/>
        </w:rPr>
        <w:t>:</w:t>
      </w:r>
      <w:r w:rsidR="00D44BA9" w:rsidRPr="00D44BA9">
        <w:rPr>
          <w:i/>
          <w:sz w:val="20"/>
          <w:szCs w:val="20"/>
        </w:rPr>
        <w:t>Tetun</w:t>
      </w:r>
      <w:r w:rsidR="009E412E" w:rsidRPr="00157582">
        <w:rPr>
          <w:sz w:val="20"/>
          <w:szCs w:val="20"/>
        </w:rPr>
        <w:t xml:space="preserve">). From the community point of view, this pattern of home construction typically distinguishes indigenous communities; it also allows them to adapt to the environment as a coping mechanism that helps to protect the crops of rice, maize, and tubers. The house structure of the </w:t>
      </w:r>
      <w:r w:rsidR="009E412E" w:rsidRPr="00157582">
        <w:rPr>
          <w:i/>
          <w:iCs/>
          <w:sz w:val="20"/>
          <w:szCs w:val="20"/>
        </w:rPr>
        <w:t>Rumah</w:t>
      </w:r>
      <w:r w:rsidR="009E412E" w:rsidRPr="00157582">
        <w:rPr>
          <w:sz w:val="20"/>
          <w:szCs w:val="20"/>
        </w:rPr>
        <w:t xml:space="preserve"> </w:t>
      </w:r>
      <w:r w:rsidR="009E412E" w:rsidRPr="00157582">
        <w:rPr>
          <w:i/>
          <w:iCs/>
          <w:sz w:val="20"/>
          <w:szCs w:val="20"/>
        </w:rPr>
        <w:t xml:space="preserve">Panggung </w:t>
      </w:r>
      <w:r w:rsidR="009E412E" w:rsidRPr="00157582">
        <w:rPr>
          <w:sz w:val="20"/>
          <w:szCs w:val="20"/>
        </w:rPr>
        <w:t>can help them avoid and being affected by floods. In light of this, the</w:t>
      </w:r>
      <w:r w:rsidR="009E412E" w:rsidRPr="00157582">
        <w:rPr>
          <w:i/>
          <w:iCs/>
          <w:sz w:val="20"/>
          <w:szCs w:val="20"/>
        </w:rPr>
        <w:t xml:space="preserve"> </w:t>
      </w:r>
      <w:r w:rsidR="009E412E" w:rsidRPr="00157582">
        <w:rPr>
          <w:sz w:val="20"/>
          <w:szCs w:val="20"/>
        </w:rPr>
        <w:t xml:space="preserve">researcher thus has attempted to formulate a comprehensive interpretation on vulnerability that combines several aspects of disaster, development, and environment, paving the way for </w:t>
      </w:r>
      <w:r w:rsidR="009E412E" w:rsidRPr="00157582">
        <w:rPr>
          <w:sz w:val="20"/>
          <w:szCs w:val="20"/>
        </w:rPr>
        <w:lastRenderedPageBreak/>
        <w:t>understanding the role.</w:t>
      </w:r>
    </w:p>
    <w:p w:rsidR="009E412E" w:rsidRPr="00CC0D25" w:rsidRDefault="009E412E" w:rsidP="009E412E">
      <w:pPr>
        <w:overflowPunct w:val="0"/>
        <w:spacing w:line="276" w:lineRule="auto"/>
        <w:ind w:firstLine="720"/>
        <w:jc w:val="both"/>
        <w:rPr>
          <w:sz w:val="20"/>
          <w:szCs w:val="20"/>
        </w:rPr>
      </w:pPr>
    </w:p>
    <w:p w:rsidR="009E412E" w:rsidRPr="00CC0D25" w:rsidRDefault="009E412E" w:rsidP="009E412E">
      <w:pPr>
        <w:spacing w:line="276" w:lineRule="auto"/>
        <w:jc w:val="both"/>
        <w:rPr>
          <w:b/>
        </w:rPr>
      </w:pPr>
      <w:r w:rsidRPr="00CC0D25">
        <w:rPr>
          <w:b/>
        </w:rPr>
        <w:t>Population and Administrative Data</w:t>
      </w:r>
    </w:p>
    <w:p w:rsidR="009E412E" w:rsidRDefault="009E412E" w:rsidP="009E412E">
      <w:pPr>
        <w:pStyle w:val="BodyText"/>
        <w:spacing w:line="259" w:lineRule="auto"/>
        <w:ind w:left="120" w:right="118"/>
        <w:jc w:val="both"/>
        <w:rPr>
          <w:sz w:val="24"/>
          <w:szCs w:val="24"/>
        </w:rPr>
      </w:pPr>
      <w:r>
        <w:t xml:space="preserve">         </w:t>
      </w:r>
      <w:r w:rsidRPr="00157582">
        <w:t>The East Nusa Tenggara Province with an area of 2,445.57 kilometer-square (km</w:t>
      </w:r>
      <w:r w:rsidRPr="00157582">
        <w:rPr>
          <w:vertAlign w:val="superscript"/>
        </w:rPr>
        <w:t>2</w:t>
      </w:r>
      <w:r w:rsidRPr="00157582">
        <w:t xml:space="preserve">) or 5:16%, has an overall form of land which is divided into 24 districts. Based on data from the district in 2013 the population of Malaka was 171.079 inhabitants. The sub district with the largest population was Centre of </w:t>
      </w:r>
      <w:r w:rsidRPr="00157582">
        <w:rPr>
          <w:i/>
        </w:rPr>
        <w:t>Malaka</w:t>
      </w:r>
      <w:r w:rsidRPr="00157582">
        <w:t xml:space="preserve"> that had as many as 35,869 people, while the subdistrict with the least population is </w:t>
      </w:r>
      <w:r w:rsidRPr="00157582">
        <w:rPr>
          <w:i/>
        </w:rPr>
        <w:t xml:space="preserve">Botin Loebele </w:t>
      </w:r>
      <w:r w:rsidRPr="00157582">
        <w:t>that registered as many as 4,760 people.</w:t>
      </w:r>
      <w:r w:rsidRPr="008068AC">
        <w:rPr>
          <w:sz w:val="24"/>
          <w:szCs w:val="24"/>
        </w:rPr>
        <w:t xml:space="preserve"> </w:t>
      </w:r>
    </w:p>
    <w:p w:rsidR="009E412E" w:rsidRDefault="009E412E" w:rsidP="009E412E">
      <w:pPr>
        <w:pStyle w:val="BodyText"/>
        <w:spacing w:line="259" w:lineRule="auto"/>
        <w:ind w:right="118"/>
        <w:jc w:val="both"/>
        <w:rPr>
          <w:sz w:val="24"/>
          <w:szCs w:val="24"/>
        </w:rPr>
      </w:pPr>
    </w:p>
    <w:p w:rsidR="009E412E" w:rsidRPr="009E412E" w:rsidRDefault="009E412E" w:rsidP="009E412E">
      <w:pPr>
        <w:spacing w:line="276" w:lineRule="auto"/>
        <w:rPr>
          <w:b/>
        </w:rPr>
      </w:pPr>
      <w:r w:rsidRPr="009E412E">
        <w:rPr>
          <w:b/>
        </w:rPr>
        <w:t>Topography</w:t>
      </w:r>
    </w:p>
    <w:p w:rsidR="009E412E" w:rsidRPr="0068312F" w:rsidRDefault="009E412E" w:rsidP="009E412E">
      <w:pPr>
        <w:spacing w:line="276" w:lineRule="auto"/>
        <w:jc w:val="both"/>
        <w:rPr>
          <w:sz w:val="20"/>
          <w:szCs w:val="20"/>
        </w:rPr>
      </w:pPr>
      <w:r>
        <w:rPr>
          <w:sz w:val="20"/>
          <w:szCs w:val="20"/>
        </w:rPr>
        <w:t xml:space="preserve">         </w:t>
      </w:r>
      <w:r w:rsidRPr="0068312F">
        <w:rPr>
          <w:sz w:val="20"/>
          <w:szCs w:val="20"/>
        </w:rPr>
        <w:t>West Malaka is located at coordinates 124° 35’ -126° 12 ' East longitude and 8° 57' - 9°49' South latitude. It has a strategic position because it is located at the junction of Timor Leste with another state: the East Nusa Tenggara Province; the East Flores and the North Central of Timor also intersect in Belu. The boundaries of the West Malaka are as follows:</w:t>
      </w:r>
    </w:p>
    <w:p w:rsidR="009E412E" w:rsidRPr="0068312F" w:rsidRDefault="009E412E" w:rsidP="009E412E">
      <w:pPr>
        <w:spacing w:line="276" w:lineRule="auto"/>
        <w:rPr>
          <w:sz w:val="20"/>
          <w:szCs w:val="20"/>
        </w:rPr>
      </w:pPr>
      <w:r w:rsidRPr="0068312F">
        <w:rPr>
          <w:sz w:val="20"/>
          <w:szCs w:val="20"/>
        </w:rPr>
        <w:t xml:space="preserve">Northern : Ombai Strait </w:t>
      </w:r>
    </w:p>
    <w:p w:rsidR="009E412E" w:rsidRPr="0068312F" w:rsidRDefault="009E412E" w:rsidP="009E412E">
      <w:pPr>
        <w:spacing w:line="276" w:lineRule="auto"/>
        <w:rPr>
          <w:sz w:val="20"/>
          <w:szCs w:val="20"/>
        </w:rPr>
      </w:pPr>
      <w:r w:rsidRPr="0068312F">
        <w:rPr>
          <w:sz w:val="20"/>
          <w:szCs w:val="20"/>
        </w:rPr>
        <w:t>Southern : Timor Ocean</w:t>
      </w:r>
    </w:p>
    <w:p w:rsidR="009E412E" w:rsidRPr="0068312F" w:rsidRDefault="009E412E" w:rsidP="009E412E">
      <w:pPr>
        <w:spacing w:line="276" w:lineRule="auto"/>
        <w:rPr>
          <w:sz w:val="20"/>
          <w:szCs w:val="20"/>
        </w:rPr>
      </w:pPr>
      <w:r w:rsidRPr="0068312F">
        <w:rPr>
          <w:sz w:val="20"/>
          <w:szCs w:val="20"/>
        </w:rPr>
        <w:t>Eastern   : State of Timor Leste (</w:t>
      </w:r>
      <w:r w:rsidRPr="0002751C">
        <w:rPr>
          <w:i/>
          <w:sz w:val="20"/>
          <w:szCs w:val="20"/>
        </w:rPr>
        <w:t>Republica democratio de Timor Lest</w:t>
      </w:r>
      <w:r w:rsidRPr="0068312F">
        <w:rPr>
          <w:sz w:val="20"/>
          <w:szCs w:val="20"/>
        </w:rPr>
        <w:t>e)</w:t>
      </w:r>
    </w:p>
    <w:p w:rsidR="009E412E" w:rsidRDefault="009E412E" w:rsidP="009E412E">
      <w:pPr>
        <w:spacing w:line="276" w:lineRule="auto"/>
        <w:jc w:val="both"/>
        <w:rPr>
          <w:sz w:val="20"/>
          <w:szCs w:val="20"/>
        </w:rPr>
      </w:pPr>
      <w:r w:rsidRPr="0068312F">
        <w:rPr>
          <w:sz w:val="20"/>
          <w:szCs w:val="20"/>
        </w:rPr>
        <w:t>Western  : North Central Timor and East South Timor.</w:t>
      </w:r>
    </w:p>
    <w:p w:rsidR="009E412E" w:rsidRPr="0068312F" w:rsidRDefault="009E412E" w:rsidP="009E412E">
      <w:pPr>
        <w:spacing w:line="276" w:lineRule="auto"/>
        <w:jc w:val="both"/>
        <w:rPr>
          <w:sz w:val="20"/>
          <w:szCs w:val="20"/>
        </w:rPr>
      </w:pPr>
    </w:p>
    <w:p w:rsidR="009E412E" w:rsidRDefault="009E412E" w:rsidP="009E412E">
      <w:pPr>
        <w:spacing w:line="276" w:lineRule="auto"/>
        <w:ind w:firstLine="120"/>
        <w:jc w:val="both"/>
        <w:rPr>
          <w:sz w:val="20"/>
          <w:szCs w:val="20"/>
        </w:rPr>
      </w:pPr>
      <w:r>
        <w:rPr>
          <w:sz w:val="20"/>
          <w:szCs w:val="20"/>
        </w:rPr>
        <w:t xml:space="preserve">      </w:t>
      </w:r>
      <w:r w:rsidRPr="0068312F">
        <w:rPr>
          <w:sz w:val="20"/>
          <w:szCs w:val="20"/>
        </w:rPr>
        <w:t>The topography of the West Malaka is indicated by flat area to rolling hills, mountain to the rivers, which flow to the north and south and follow the direction of the slopes. Rivers that flow from the south empty into the Ombai Strait and the Timor Ocean.  Of the fourteen rivers which empty into the north, the Baukama River, Malibaka, and Talau are widely used for the agriculture (</w:t>
      </w:r>
      <w:r w:rsidRPr="0068312F">
        <w:rPr>
          <w:i/>
          <w:sz w:val="20"/>
          <w:szCs w:val="20"/>
        </w:rPr>
        <w:t>Info</w:t>
      </w:r>
      <w:r w:rsidRPr="0068312F">
        <w:rPr>
          <w:sz w:val="20"/>
          <w:szCs w:val="20"/>
        </w:rPr>
        <w:t xml:space="preserve"> </w:t>
      </w:r>
      <w:r w:rsidRPr="0068312F">
        <w:rPr>
          <w:i/>
          <w:sz w:val="20"/>
          <w:szCs w:val="20"/>
        </w:rPr>
        <w:t>Nusa Tenggara Tim</w:t>
      </w:r>
      <w:r w:rsidR="00EA11CE">
        <w:rPr>
          <w:i/>
          <w:sz w:val="20"/>
          <w:szCs w:val="20"/>
        </w:rPr>
        <w:t>ur or</w:t>
      </w:r>
      <w:r w:rsidRPr="0068312F">
        <w:rPr>
          <w:i/>
          <w:sz w:val="20"/>
          <w:szCs w:val="20"/>
        </w:rPr>
        <w:t xml:space="preserve"> NTT</w:t>
      </w:r>
      <w:r w:rsidRPr="0068312F">
        <w:rPr>
          <w:sz w:val="20"/>
          <w:szCs w:val="20"/>
        </w:rPr>
        <w:t xml:space="preserve"> 2011). Furthermore, the flat area is located in the south and extends to the southeast coast of the Timor Ocean with a slope of less of 2%, while the flat area waves, undulating from 3% to 40% and almost evenly distributed throughout region, reaching 55.86% of the area. The mountainous region is greater than forty percent of the total area, and it is contained in the central region, spread in to the east with an area of approximately 17:40%.</w:t>
      </w:r>
    </w:p>
    <w:p w:rsidR="009E412E" w:rsidRDefault="009E412E" w:rsidP="009E412E">
      <w:pPr>
        <w:spacing w:line="276" w:lineRule="auto"/>
        <w:rPr>
          <w:b/>
          <w:sz w:val="24"/>
          <w:szCs w:val="24"/>
        </w:rPr>
      </w:pPr>
    </w:p>
    <w:p w:rsidR="009E412E" w:rsidRPr="0002751C" w:rsidRDefault="009E412E" w:rsidP="009E412E">
      <w:pPr>
        <w:spacing w:line="276" w:lineRule="auto"/>
        <w:rPr>
          <w:b/>
        </w:rPr>
      </w:pPr>
      <w:r w:rsidRPr="0002751C">
        <w:rPr>
          <w:b/>
        </w:rPr>
        <w:t>Climate</w:t>
      </w:r>
    </w:p>
    <w:p w:rsidR="009E412E" w:rsidRDefault="009E412E" w:rsidP="001C3B3E">
      <w:pPr>
        <w:spacing w:line="276" w:lineRule="auto"/>
        <w:ind w:firstLine="120"/>
        <w:jc w:val="both"/>
        <w:rPr>
          <w:sz w:val="20"/>
          <w:szCs w:val="20"/>
        </w:rPr>
      </w:pPr>
      <w:r>
        <w:rPr>
          <w:sz w:val="24"/>
          <w:szCs w:val="24"/>
        </w:rPr>
        <w:t xml:space="preserve">       </w:t>
      </w:r>
      <w:r w:rsidRPr="0002751C">
        <w:rPr>
          <w:sz w:val="20"/>
          <w:szCs w:val="20"/>
        </w:rPr>
        <w:t xml:space="preserve">The area of the Malaka District with an average temperature of 24-34 ° C tropics, is generally change in every half-year and altered from the dry season and the rainy season where the dry season is more prevalent. The Rainfall in this regency is varied between 16-172 mm per month. The Low rainfall (16-68 mm per month) dominates the eastern part of the region of this regency, namely East Kovalima, Kovalima, Botin Loebele, East Malaka, Central Malaka, West Malaka, Weliman and Wewiku with the width area is 72.788,56 Ha. Whilst, Moderate rainfall (69-119 mm per month) is located </w:t>
      </w:r>
      <w:r w:rsidRPr="0002751C">
        <w:rPr>
          <w:sz w:val="20"/>
          <w:szCs w:val="20"/>
        </w:rPr>
        <w:t>in the western part of the region of this Regency, namely Rinhat, Io Kufeu and Sasitamean with the width area is 33.389,17 Ha. The high rainfall (120-172 mm per month) is located mos</w:t>
      </w:r>
      <w:r>
        <w:rPr>
          <w:sz w:val="20"/>
          <w:szCs w:val="20"/>
        </w:rPr>
        <w:t xml:space="preserve">tly in Laenmanen with the width </w:t>
      </w:r>
      <w:r w:rsidRPr="0002751C">
        <w:rPr>
          <w:sz w:val="20"/>
          <w:szCs w:val="20"/>
        </w:rPr>
        <w:t>area is 5428.25 Ha.</w:t>
      </w:r>
    </w:p>
    <w:p w:rsidR="009E412E" w:rsidRPr="009E412E" w:rsidRDefault="009E412E" w:rsidP="009E412E">
      <w:pPr>
        <w:spacing w:line="276" w:lineRule="auto"/>
        <w:ind w:firstLine="120"/>
        <w:rPr>
          <w:sz w:val="20"/>
          <w:szCs w:val="20"/>
        </w:rPr>
      </w:pPr>
    </w:p>
    <w:p w:rsidR="009E412E" w:rsidRPr="00CC0D25" w:rsidRDefault="009E412E" w:rsidP="009E412E">
      <w:pPr>
        <w:spacing w:line="276" w:lineRule="auto"/>
        <w:jc w:val="both"/>
        <w:rPr>
          <w:b/>
        </w:rPr>
      </w:pPr>
      <w:r w:rsidRPr="00CC0D25">
        <w:rPr>
          <w:b/>
        </w:rPr>
        <w:t>Overview of Benanain River</w:t>
      </w:r>
    </w:p>
    <w:p w:rsidR="009E412E" w:rsidRPr="00CC0D25" w:rsidRDefault="009E412E" w:rsidP="009E412E">
      <w:pPr>
        <w:spacing w:line="276" w:lineRule="auto"/>
        <w:rPr>
          <w:b/>
        </w:rPr>
      </w:pPr>
      <w:r w:rsidRPr="00CC0D25">
        <w:rPr>
          <w:b/>
        </w:rPr>
        <w:t>The Sites of Benanain River</w:t>
      </w:r>
    </w:p>
    <w:p w:rsidR="009E412E" w:rsidRPr="005E021F" w:rsidRDefault="009E412E" w:rsidP="009E412E">
      <w:pPr>
        <w:spacing w:line="276" w:lineRule="auto"/>
        <w:jc w:val="both"/>
        <w:rPr>
          <w:sz w:val="20"/>
          <w:szCs w:val="20"/>
        </w:rPr>
      </w:pPr>
      <w:r>
        <w:rPr>
          <w:sz w:val="20"/>
          <w:szCs w:val="20"/>
        </w:rPr>
        <w:t xml:space="preserve">        </w:t>
      </w:r>
      <w:r w:rsidRPr="005E021F">
        <w:rPr>
          <w:sz w:val="20"/>
          <w:szCs w:val="20"/>
        </w:rPr>
        <w:t>Benanain River area is in two states, namely the Republic of Indonesia and Timor Leste. The distribution of each area in the Republic of Indonesia and Timor</w:t>
      </w:r>
    </w:p>
    <w:p w:rsidR="009E412E" w:rsidRPr="005E021F" w:rsidRDefault="009E412E" w:rsidP="009E412E">
      <w:pPr>
        <w:spacing w:line="276" w:lineRule="auto"/>
        <w:rPr>
          <w:sz w:val="20"/>
          <w:szCs w:val="20"/>
        </w:rPr>
      </w:pPr>
      <w:r w:rsidRPr="005E021F">
        <w:rPr>
          <w:sz w:val="20"/>
          <w:szCs w:val="20"/>
        </w:rPr>
        <w:t>Leste are as follows:</w:t>
      </w:r>
    </w:p>
    <w:p w:rsidR="009E412E" w:rsidRPr="005E021F" w:rsidRDefault="009E412E" w:rsidP="009E412E">
      <w:pPr>
        <w:spacing w:line="276" w:lineRule="auto"/>
        <w:rPr>
          <w:sz w:val="20"/>
          <w:szCs w:val="20"/>
        </w:rPr>
      </w:pPr>
      <w:r w:rsidRPr="005E021F">
        <w:rPr>
          <w:sz w:val="20"/>
          <w:szCs w:val="20"/>
        </w:rPr>
        <w:t>1. Benanain River area in the Republic of Indonesia is 6460.12 Km</w:t>
      </w:r>
      <w:r w:rsidRPr="005E021F">
        <w:rPr>
          <w:sz w:val="20"/>
          <w:szCs w:val="20"/>
          <w:vertAlign w:val="superscript"/>
        </w:rPr>
        <w:t>2</w:t>
      </w:r>
    </w:p>
    <w:p w:rsidR="009E412E" w:rsidRPr="005E021F" w:rsidRDefault="009E412E" w:rsidP="009E412E">
      <w:pPr>
        <w:spacing w:line="276" w:lineRule="auto"/>
        <w:rPr>
          <w:sz w:val="20"/>
          <w:szCs w:val="20"/>
        </w:rPr>
      </w:pPr>
      <w:r w:rsidRPr="005E021F">
        <w:rPr>
          <w:sz w:val="20"/>
          <w:szCs w:val="20"/>
        </w:rPr>
        <w:t>2. Benanain River area in the State of Timor Leste is 3158.16 Km</w:t>
      </w:r>
      <w:r w:rsidRPr="005E021F">
        <w:rPr>
          <w:sz w:val="20"/>
          <w:szCs w:val="20"/>
          <w:vertAlign w:val="superscript"/>
        </w:rPr>
        <w:t>2</w:t>
      </w:r>
    </w:p>
    <w:p w:rsidR="009E412E" w:rsidRDefault="009E412E" w:rsidP="009E412E">
      <w:pPr>
        <w:spacing w:line="276" w:lineRule="auto"/>
        <w:rPr>
          <w:sz w:val="20"/>
          <w:szCs w:val="20"/>
        </w:rPr>
      </w:pPr>
      <w:r w:rsidRPr="005E021F">
        <w:rPr>
          <w:sz w:val="20"/>
          <w:szCs w:val="20"/>
        </w:rPr>
        <w:t>3. The total area of Benanain River is 9618.67 Km</w:t>
      </w:r>
      <w:r w:rsidRPr="005E021F">
        <w:rPr>
          <w:sz w:val="20"/>
          <w:szCs w:val="20"/>
          <w:vertAlign w:val="superscript"/>
        </w:rPr>
        <w:t>2</w:t>
      </w:r>
    </w:p>
    <w:p w:rsidR="009E412E" w:rsidRDefault="009E412E" w:rsidP="009E412E">
      <w:pPr>
        <w:spacing w:line="276" w:lineRule="auto"/>
        <w:jc w:val="both"/>
        <w:rPr>
          <w:sz w:val="20"/>
          <w:szCs w:val="20"/>
        </w:rPr>
      </w:pPr>
      <w:r>
        <w:rPr>
          <w:sz w:val="20"/>
          <w:szCs w:val="20"/>
        </w:rPr>
        <w:t xml:space="preserve">         </w:t>
      </w:r>
      <w:r w:rsidRPr="005E021F">
        <w:rPr>
          <w:sz w:val="20"/>
          <w:szCs w:val="20"/>
        </w:rPr>
        <w:t>Geographically, Benanain River that is located in Timor Island includes three districts administration; South Central of Timor (</w:t>
      </w:r>
      <w:r w:rsidRPr="005E021F">
        <w:rPr>
          <w:i/>
          <w:sz w:val="20"/>
          <w:szCs w:val="20"/>
        </w:rPr>
        <w:t>Timor Tengah Selatan or TTS)</w:t>
      </w:r>
      <w:r w:rsidRPr="005E021F">
        <w:rPr>
          <w:sz w:val="20"/>
          <w:szCs w:val="20"/>
        </w:rPr>
        <w:t>, North Central of Timor (</w:t>
      </w:r>
      <w:r w:rsidRPr="005E021F">
        <w:rPr>
          <w:i/>
          <w:sz w:val="20"/>
          <w:szCs w:val="20"/>
        </w:rPr>
        <w:t>Timor Tengah Utara or TTU</w:t>
      </w:r>
      <w:r w:rsidRPr="005E021F">
        <w:rPr>
          <w:sz w:val="20"/>
          <w:szCs w:val="20"/>
        </w:rPr>
        <w:t xml:space="preserve">), and </w:t>
      </w:r>
      <w:r w:rsidRPr="005E021F">
        <w:rPr>
          <w:i/>
          <w:sz w:val="20"/>
          <w:szCs w:val="20"/>
        </w:rPr>
        <w:t xml:space="preserve">Belu </w:t>
      </w:r>
      <w:r w:rsidRPr="005E021F">
        <w:rPr>
          <w:sz w:val="20"/>
          <w:szCs w:val="20"/>
        </w:rPr>
        <w:t>district, which are located at the coordinates 124</w:t>
      </w:r>
      <w:r w:rsidRPr="005E021F">
        <w:rPr>
          <w:i/>
          <w:iCs/>
          <w:sz w:val="20"/>
          <w:szCs w:val="20"/>
        </w:rPr>
        <w:t xml:space="preserve">° </w:t>
      </w:r>
      <w:r w:rsidRPr="005E021F">
        <w:rPr>
          <w:sz w:val="20"/>
          <w:szCs w:val="20"/>
        </w:rPr>
        <w:t>11 '45.64 "of east longitude, 125</w:t>
      </w:r>
      <w:r w:rsidRPr="005E021F">
        <w:rPr>
          <w:i/>
          <w:iCs/>
          <w:sz w:val="20"/>
          <w:szCs w:val="20"/>
        </w:rPr>
        <w:t xml:space="preserve">° </w:t>
      </w:r>
      <w:r w:rsidRPr="005E021F">
        <w:rPr>
          <w:sz w:val="20"/>
          <w:szCs w:val="20"/>
        </w:rPr>
        <w:t>07' 31.22" of west longitude and 8</w:t>
      </w:r>
      <w:r w:rsidRPr="005E021F">
        <w:rPr>
          <w:i/>
          <w:iCs/>
          <w:sz w:val="20"/>
          <w:szCs w:val="20"/>
        </w:rPr>
        <w:t xml:space="preserve">° </w:t>
      </w:r>
      <w:r w:rsidRPr="005E021F">
        <w:rPr>
          <w:sz w:val="20"/>
          <w:szCs w:val="20"/>
        </w:rPr>
        <w:t>56'33, 21</w:t>
      </w:r>
      <w:r w:rsidRPr="005E021F">
        <w:rPr>
          <w:i/>
          <w:iCs/>
          <w:sz w:val="20"/>
          <w:szCs w:val="20"/>
        </w:rPr>
        <w:t xml:space="preserve">° </w:t>
      </w:r>
      <w:r w:rsidRPr="005E021F">
        <w:rPr>
          <w:sz w:val="20"/>
          <w:szCs w:val="20"/>
        </w:rPr>
        <w:t>of south latitude and 9</w:t>
      </w:r>
      <w:r w:rsidRPr="005E021F">
        <w:rPr>
          <w:i/>
          <w:iCs/>
          <w:sz w:val="20"/>
          <w:szCs w:val="20"/>
        </w:rPr>
        <w:t xml:space="preserve">° </w:t>
      </w:r>
      <w:r w:rsidRPr="005E021F">
        <w:rPr>
          <w:sz w:val="20"/>
          <w:szCs w:val="20"/>
        </w:rPr>
        <w:t>58' 34.60 " of north latitude (</w:t>
      </w:r>
      <w:r w:rsidRPr="005E021F">
        <w:rPr>
          <w:i/>
          <w:sz w:val="20"/>
          <w:szCs w:val="20"/>
        </w:rPr>
        <w:t>Info NTT</w:t>
      </w:r>
      <w:r w:rsidRPr="005E021F">
        <w:rPr>
          <w:sz w:val="20"/>
          <w:szCs w:val="20"/>
        </w:rPr>
        <w:t xml:space="preserve"> 2011:40). </w:t>
      </w:r>
    </w:p>
    <w:p w:rsidR="009E412E" w:rsidRPr="005E021F" w:rsidRDefault="009E412E" w:rsidP="009E412E">
      <w:pPr>
        <w:spacing w:line="276" w:lineRule="auto"/>
        <w:jc w:val="both"/>
        <w:rPr>
          <w:sz w:val="20"/>
          <w:szCs w:val="20"/>
        </w:rPr>
      </w:pPr>
      <w:r>
        <w:rPr>
          <w:sz w:val="20"/>
          <w:szCs w:val="20"/>
        </w:rPr>
        <w:t xml:space="preserve">          </w:t>
      </w:r>
      <w:r w:rsidRPr="005E021F">
        <w:rPr>
          <w:sz w:val="20"/>
          <w:szCs w:val="20"/>
        </w:rPr>
        <w:t xml:space="preserve">Watershed is an area of land that is an integral part of the river and its tributaries, which serves to accommodate, store and drain water from rainfall to the lake or the sea naturally, the limit on land is a topographic and boundary separation in the sea until the water area is still affected by land activities. Otherwise, watershed is the unity of the whole ecosystem from upstream to downstream of the main elements of the soil, vegetation, water or air and has a major role in the economic development of sustainable communities. </w:t>
      </w:r>
    </w:p>
    <w:p w:rsidR="009E412E" w:rsidRPr="005E021F" w:rsidRDefault="009E412E" w:rsidP="009E412E">
      <w:pPr>
        <w:spacing w:line="276" w:lineRule="auto"/>
        <w:ind w:firstLine="120"/>
        <w:jc w:val="both"/>
        <w:rPr>
          <w:sz w:val="20"/>
          <w:szCs w:val="20"/>
        </w:rPr>
      </w:pPr>
      <w:r>
        <w:rPr>
          <w:sz w:val="20"/>
          <w:szCs w:val="20"/>
        </w:rPr>
        <w:t xml:space="preserve">         </w:t>
      </w:r>
      <w:r w:rsidRPr="005E021F">
        <w:rPr>
          <w:sz w:val="20"/>
          <w:szCs w:val="20"/>
        </w:rPr>
        <w:t xml:space="preserve">East Nusa Tenggara Province </w:t>
      </w:r>
      <w:r w:rsidRPr="005E021F">
        <w:rPr>
          <w:i/>
          <w:sz w:val="20"/>
          <w:szCs w:val="20"/>
        </w:rPr>
        <w:t>(ENTP)</w:t>
      </w:r>
      <w:r w:rsidRPr="005E021F">
        <w:rPr>
          <w:sz w:val="20"/>
          <w:szCs w:val="20"/>
        </w:rPr>
        <w:t xml:space="preserve"> with land area of 473.499 Km</w:t>
      </w:r>
      <w:r w:rsidRPr="005E021F">
        <w:rPr>
          <w:sz w:val="20"/>
          <w:szCs w:val="20"/>
          <w:vertAlign w:val="superscript"/>
        </w:rPr>
        <w:t>2</w:t>
      </w:r>
      <w:r w:rsidRPr="005E021F">
        <w:rPr>
          <w:sz w:val="20"/>
          <w:szCs w:val="20"/>
        </w:rPr>
        <w:t xml:space="preserve"> of the province island is made up of the 566 islands comprising 307 watershed areas with a diversity of biophysical properties and characteristics, the unit of land and natural resources. </w:t>
      </w:r>
    </w:p>
    <w:p w:rsidR="009E412E" w:rsidRPr="005E021F" w:rsidRDefault="009E412E" w:rsidP="001C3B3E">
      <w:pPr>
        <w:spacing w:line="276" w:lineRule="auto"/>
        <w:ind w:firstLine="120"/>
        <w:jc w:val="both"/>
        <w:rPr>
          <w:sz w:val="20"/>
          <w:szCs w:val="20"/>
        </w:rPr>
        <w:sectPr w:rsidR="009E412E" w:rsidRPr="005E021F" w:rsidSect="009E412E">
          <w:type w:val="continuous"/>
          <w:pgSz w:w="11910" w:h="15820"/>
          <w:pgMar w:top="561" w:right="902" w:bottom="1077" w:left="902" w:header="720" w:footer="720" w:gutter="0"/>
          <w:cols w:num="2" w:space="720" w:equalWidth="0">
            <w:col w:w="4881" w:space="219"/>
            <w:col w:w="5006"/>
          </w:cols>
        </w:sectPr>
      </w:pPr>
      <w:r>
        <w:rPr>
          <w:sz w:val="20"/>
          <w:szCs w:val="20"/>
        </w:rPr>
        <w:t xml:space="preserve">        </w:t>
      </w:r>
      <w:r w:rsidRPr="005E021F">
        <w:rPr>
          <w:sz w:val="20"/>
          <w:szCs w:val="20"/>
        </w:rPr>
        <w:t xml:space="preserve">The entire watershed area in </w:t>
      </w:r>
      <w:r w:rsidRPr="005E021F">
        <w:rPr>
          <w:i/>
          <w:sz w:val="20"/>
          <w:szCs w:val="20"/>
        </w:rPr>
        <w:t>ENTP</w:t>
      </w:r>
      <w:r w:rsidRPr="005E021F">
        <w:rPr>
          <w:sz w:val="20"/>
          <w:szCs w:val="20"/>
        </w:rPr>
        <w:t xml:space="preserve"> is about 4.735 million ha, which is divided into Six Regional Management Unit (SWP) of Watersheds, namely Timor Island with the total of width is 1.512.079 ha, in Rote Island with the total of width is 128.011 ha, Alor Island with the total of width is 286.470 ha, Lembata Island with the total of width is 126.638 ha, Sumba Island with the total of width is 1.576.562 ha and the last is Flores and Sumba Basin with the total of width is 1.10524 million ha (</w:t>
      </w:r>
      <w:r w:rsidR="00EA11CE">
        <w:rPr>
          <w:i/>
          <w:sz w:val="20"/>
          <w:szCs w:val="20"/>
        </w:rPr>
        <w:t xml:space="preserve">Info </w:t>
      </w:r>
      <w:r w:rsidRPr="005E021F">
        <w:rPr>
          <w:i/>
          <w:sz w:val="20"/>
          <w:szCs w:val="20"/>
        </w:rPr>
        <w:t>NTT</w:t>
      </w:r>
      <w:r>
        <w:rPr>
          <w:sz w:val="20"/>
          <w:szCs w:val="20"/>
        </w:rPr>
        <w:t>,</w:t>
      </w:r>
      <w:r w:rsidR="004372F0">
        <w:rPr>
          <w:sz w:val="20"/>
          <w:szCs w:val="20"/>
        </w:rPr>
        <w:t xml:space="preserve"> </w:t>
      </w:r>
      <w:r w:rsidRPr="005E021F">
        <w:rPr>
          <w:sz w:val="20"/>
          <w:szCs w:val="20"/>
        </w:rPr>
        <w:t>2011:40).</w:t>
      </w:r>
    </w:p>
    <w:p w:rsidR="009E412E" w:rsidRDefault="009E412E" w:rsidP="009E412E">
      <w:pPr>
        <w:pStyle w:val="BodyText"/>
        <w:spacing w:before="7"/>
        <w:rPr>
          <w:sz w:val="12"/>
        </w:rPr>
      </w:pPr>
    </w:p>
    <w:p w:rsidR="009E412E" w:rsidRDefault="009E412E" w:rsidP="009E412E">
      <w:pPr>
        <w:rPr>
          <w:sz w:val="12"/>
        </w:rPr>
        <w:sectPr w:rsidR="009E412E">
          <w:pgSz w:w="11910" w:h="15820"/>
          <w:pgMar w:top="920" w:right="900" w:bottom="1080" w:left="900" w:header="668" w:footer="894" w:gutter="0"/>
          <w:cols w:space="720"/>
        </w:sectPr>
      </w:pPr>
    </w:p>
    <w:p w:rsidR="009E412E" w:rsidRDefault="009E412E" w:rsidP="009E412E">
      <w:pPr>
        <w:pStyle w:val="BodyText"/>
        <w:spacing w:before="68" w:line="259" w:lineRule="auto"/>
        <w:ind w:left="120"/>
        <w:jc w:val="both"/>
      </w:pPr>
    </w:p>
    <w:p w:rsidR="009E412E" w:rsidRPr="001B5AA8" w:rsidRDefault="009E412E" w:rsidP="009E412E">
      <w:pPr>
        <w:spacing w:line="276" w:lineRule="auto"/>
        <w:rPr>
          <w:b/>
        </w:rPr>
      </w:pPr>
      <w:r w:rsidRPr="001B5AA8">
        <w:rPr>
          <w:b/>
        </w:rPr>
        <w:t xml:space="preserve">Upstream, Middle-Stream and Downstream Area of Benanain River                                             </w:t>
      </w:r>
    </w:p>
    <w:p w:rsidR="009E412E" w:rsidRPr="001B5AA8" w:rsidRDefault="009E412E" w:rsidP="009E412E">
      <w:pPr>
        <w:spacing w:line="276" w:lineRule="auto"/>
        <w:jc w:val="both"/>
        <w:rPr>
          <w:b/>
        </w:rPr>
      </w:pPr>
      <w:r w:rsidRPr="001B5AA8">
        <w:rPr>
          <w:b/>
        </w:rPr>
        <w:t xml:space="preserve">Physics of Benanain River </w:t>
      </w:r>
    </w:p>
    <w:p w:rsidR="009E412E" w:rsidRPr="001B5AA8" w:rsidRDefault="009E412E" w:rsidP="009E412E">
      <w:pPr>
        <w:spacing w:line="276" w:lineRule="auto"/>
        <w:jc w:val="both"/>
        <w:rPr>
          <w:sz w:val="20"/>
          <w:szCs w:val="20"/>
        </w:rPr>
      </w:pPr>
      <w:r>
        <w:rPr>
          <w:sz w:val="20"/>
          <w:szCs w:val="20"/>
        </w:rPr>
        <w:t xml:space="preserve">          </w:t>
      </w:r>
      <w:r w:rsidRPr="001B5AA8">
        <w:rPr>
          <w:sz w:val="20"/>
          <w:szCs w:val="20"/>
        </w:rPr>
        <w:t>The upstream area of Benanain River is located in the</w:t>
      </w:r>
      <w:r w:rsidRPr="001B5AA8">
        <w:rPr>
          <w:i/>
          <w:sz w:val="20"/>
          <w:szCs w:val="20"/>
        </w:rPr>
        <w:t xml:space="preserve"> </w:t>
      </w:r>
      <w:r w:rsidRPr="001B5AA8">
        <w:rPr>
          <w:sz w:val="20"/>
          <w:szCs w:val="20"/>
        </w:rPr>
        <w:t>South Central of Timor, while the middle-stream area is located in North Central of Timor and the downstream area is located in Belu and Malaka which empties into the southern of Timor Sea. It has the length approximately ± 128 km. Benanain River is one of the major and the longest rivers in East Nusa Tenggara Province and has a relatively high flood peaks characteristic of the relatively short time. Some of the tributaries that flow into the Benanain river including Baen River, Mau Besi River, Bun River, Bikoni River, Muti River, Buna River, Fatu River, Noni River and Besi River (</w:t>
      </w:r>
      <w:r w:rsidRPr="001B5AA8">
        <w:rPr>
          <w:i/>
          <w:sz w:val="20"/>
          <w:szCs w:val="20"/>
        </w:rPr>
        <w:t>Info NTT</w:t>
      </w:r>
      <w:r w:rsidRPr="001B5AA8">
        <w:rPr>
          <w:sz w:val="20"/>
          <w:szCs w:val="20"/>
        </w:rPr>
        <w:t xml:space="preserve"> 2011:41).</w:t>
      </w:r>
    </w:p>
    <w:p w:rsidR="009E412E" w:rsidRPr="001B5AA8" w:rsidRDefault="009E412E" w:rsidP="009E412E">
      <w:pPr>
        <w:spacing w:line="276" w:lineRule="auto"/>
        <w:jc w:val="both"/>
        <w:rPr>
          <w:sz w:val="20"/>
          <w:szCs w:val="20"/>
        </w:rPr>
      </w:pPr>
      <w:r>
        <w:rPr>
          <w:sz w:val="20"/>
          <w:szCs w:val="20"/>
        </w:rPr>
        <w:t xml:space="preserve">          </w:t>
      </w:r>
      <w:r w:rsidRPr="001B5AA8">
        <w:rPr>
          <w:sz w:val="20"/>
          <w:szCs w:val="20"/>
        </w:rPr>
        <w:t>The width of the basin is 37.8 km. The slope of the stream is 5%. Then watershed was elongated shape; dendrites stream pattern and density of stagnant flow. Based on data from Watershed Management Institute about Benanain and Noelmina Rivers in South Central of</w:t>
      </w:r>
      <w:r w:rsidRPr="001B5AA8">
        <w:rPr>
          <w:i/>
          <w:sz w:val="20"/>
          <w:szCs w:val="20"/>
        </w:rPr>
        <w:t xml:space="preserve"> </w:t>
      </w:r>
      <w:r w:rsidRPr="001B5AA8">
        <w:rPr>
          <w:sz w:val="20"/>
          <w:szCs w:val="20"/>
        </w:rPr>
        <w:t>Timor flow along the entire land area of 126.136 ha watershed Benenain. The area that is known as marginal lands included in the protected forest area of 9.558 ha. Besides, the land area of 54. 213 ha is rather critical. While outside the forest area included in the agriculture area of 2.518 ha is critical lands and as much as 53. 308 ha and 6.539 ha are very critical (</w:t>
      </w:r>
      <w:r w:rsidRPr="001B5AA8">
        <w:rPr>
          <w:i/>
          <w:sz w:val="20"/>
          <w:szCs w:val="20"/>
        </w:rPr>
        <w:t>Info NTT</w:t>
      </w:r>
      <w:r w:rsidRPr="001B5AA8">
        <w:rPr>
          <w:sz w:val="20"/>
          <w:szCs w:val="20"/>
        </w:rPr>
        <w:t xml:space="preserve"> 2011:42).</w:t>
      </w:r>
    </w:p>
    <w:p w:rsidR="009E412E" w:rsidRPr="001B5AA8" w:rsidRDefault="009E412E" w:rsidP="009E412E">
      <w:pPr>
        <w:spacing w:line="276" w:lineRule="auto"/>
        <w:jc w:val="both"/>
        <w:rPr>
          <w:sz w:val="20"/>
          <w:szCs w:val="20"/>
        </w:rPr>
      </w:pPr>
      <w:r>
        <w:rPr>
          <w:sz w:val="20"/>
          <w:szCs w:val="20"/>
        </w:rPr>
        <w:t xml:space="preserve">          </w:t>
      </w:r>
      <w:r w:rsidRPr="001B5AA8">
        <w:rPr>
          <w:sz w:val="20"/>
          <w:szCs w:val="20"/>
        </w:rPr>
        <w:t>North Central of Timor which is known as the middle area between upstream and downstream has the overall plot of land along the basin of Benanain River is 150.080 ha. From the area, the critical potential of land included in the protected forest area of 1.446 ha, land is rather critical is 18.743 ha and critical land is 43.081 ha. Meanwhile, outside the forest areas into agricultural cultivation in the region, the land area of 28.819 ha is rather critical, critical lands is 53.818 ha, and 4.173 ha (</w:t>
      </w:r>
      <w:r w:rsidRPr="001B5AA8">
        <w:rPr>
          <w:i/>
          <w:sz w:val="20"/>
          <w:szCs w:val="20"/>
        </w:rPr>
        <w:t>Info NTT</w:t>
      </w:r>
      <w:r w:rsidRPr="001B5AA8">
        <w:rPr>
          <w:sz w:val="20"/>
          <w:szCs w:val="20"/>
        </w:rPr>
        <w:t xml:space="preserve"> 2011:42).</w:t>
      </w:r>
    </w:p>
    <w:p w:rsidR="009E412E" w:rsidRPr="001B5AA8" w:rsidRDefault="009E412E" w:rsidP="009E412E">
      <w:pPr>
        <w:spacing w:line="276" w:lineRule="auto"/>
        <w:ind w:firstLine="720"/>
        <w:jc w:val="both"/>
        <w:rPr>
          <w:sz w:val="20"/>
          <w:szCs w:val="20"/>
        </w:rPr>
      </w:pPr>
      <w:r w:rsidRPr="001B5AA8">
        <w:rPr>
          <w:sz w:val="20"/>
          <w:szCs w:val="20"/>
        </w:rPr>
        <w:t>In Belu, the entire plot of land along the river basin area of 108.115 ha. The area has the critical potential of land included in the protected forest area of 2.651 ha. The land is rather critical is 17.542 ha and the critical land is 5.491 ha. Meanwhile, outside the forest areas into agricultural cultivation in the region, recorded a bit of critical land area of 18.228 ha, 53.260 ha and 10.944 ha. This sad condition causes flooding every year in Benenain Watershed (</w:t>
      </w:r>
      <w:r w:rsidRPr="001B5AA8">
        <w:rPr>
          <w:i/>
          <w:sz w:val="20"/>
          <w:szCs w:val="20"/>
        </w:rPr>
        <w:t>Info NTT</w:t>
      </w:r>
      <w:r w:rsidRPr="001B5AA8">
        <w:rPr>
          <w:sz w:val="20"/>
          <w:szCs w:val="20"/>
        </w:rPr>
        <w:t xml:space="preserve"> 2011:43).</w:t>
      </w:r>
    </w:p>
    <w:p w:rsidR="009E412E" w:rsidRDefault="009E412E" w:rsidP="009E412E">
      <w:pPr>
        <w:spacing w:line="276" w:lineRule="auto"/>
        <w:rPr>
          <w:sz w:val="20"/>
          <w:szCs w:val="20"/>
        </w:rPr>
      </w:pPr>
    </w:p>
    <w:p w:rsidR="009E412E" w:rsidRDefault="009E412E" w:rsidP="009E412E">
      <w:pPr>
        <w:spacing w:line="276" w:lineRule="auto"/>
        <w:rPr>
          <w:sz w:val="20"/>
          <w:szCs w:val="20"/>
        </w:rPr>
      </w:pPr>
    </w:p>
    <w:p w:rsidR="009E412E" w:rsidRDefault="009E412E" w:rsidP="009E412E">
      <w:pPr>
        <w:spacing w:line="276" w:lineRule="auto"/>
        <w:rPr>
          <w:sz w:val="20"/>
          <w:szCs w:val="20"/>
        </w:rPr>
      </w:pPr>
    </w:p>
    <w:p w:rsidR="009E412E" w:rsidRDefault="009E412E" w:rsidP="009E412E">
      <w:pPr>
        <w:spacing w:line="276" w:lineRule="auto"/>
        <w:rPr>
          <w:sz w:val="20"/>
          <w:szCs w:val="20"/>
        </w:rPr>
      </w:pPr>
    </w:p>
    <w:p w:rsidR="001D1958" w:rsidRDefault="001D1958" w:rsidP="009E412E">
      <w:pPr>
        <w:spacing w:line="276" w:lineRule="auto"/>
        <w:rPr>
          <w:sz w:val="20"/>
          <w:szCs w:val="20"/>
        </w:rPr>
      </w:pPr>
    </w:p>
    <w:p w:rsidR="009E412E" w:rsidRDefault="009E412E" w:rsidP="009E412E">
      <w:pPr>
        <w:spacing w:line="276" w:lineRule="auto"/>
        <w:rPr>
          <w:b/>
          <w:color w:val="000000"/>
          <w:sz w:val="20"/>
          <w:szCs w:val="20"/>
        </w:rPr>
      </w:pPr>
    </w:p>
    <w:p w:rsidR="009E412E" w:rsidRPr="00CC0D25" w:rsidRDefault="009E412E" w:rsidP="009E412E">
      <w:pPr>
        <w:spacing w:line="276" w:lineRule="auto"/>
        <w:rPr>
          <w:b/>
          <w:color w:val="000000"/>
        </w:rPr>
      </w:pPr>
      <w:r w:rsidRPr="00CC0D25">
        <w:rPr>
          <w:b/>
          <w:color w:val="000000"/>
        </w:rPr>
        <w:t>Socio-Economic Issues in the Area of Benanain River</w:t>
      </w:r>
    </w:p>
    <w:p w:rsidR="009E412E" w:rsidRPr="001B5AA8" w:rsidRDefault="009E412E" w:rsidP="009E412E">
      <w:pPr>
        <w:spacing w:line="276" w:lineRule="auto"/>
        <w:jc w:val="both"/>
        <w:rPr>
          <w:sz w:val="20"/>
          <w:szCs w:val="20"/>
        </w:rPr>
      </w:pPr>
      <w:r>
        <w:rPr>
          <w:color w:val="000000"/>
          <w:sz w:val="20"/>
          <w:szCs w:val="20"/>
        </w:rPr>
        <w:t xml:space="preserve">        </w:t>
      </w:r>
      <w:r w:rsidRPr="001B5AA8">
        <w:rPr>
          <w:color w:val="000000"/>
          <w:sz w:val="20"/>
          <w:szCs w:val="20"/>
        </w:rPr>
        <w:t>The issue of Benenain Watershed is being a case for the local community who lived in its surround</w:t>
      </w:r>
      <w:r w:rsidR="00EA11CE">
        <w:rPr>
          <w:color w:val="000000"/>
          <w:sz w:val="20"/>
          <w:szCs w:val="20"/>
        </w:rPr>
        <w:t>ing. According to Damayanti et al.</w:t>
      </w:r>
      <w:r w:rsidRPr="001B5AA8">
        <w:rPr>
          <w:color w:val="000000"/>
          <w:sz w:val="20"/>
          <w:szCs w:val="20"/>
        </w:rPr>
        <w:t xml:space="preserve"> (2010:13) through </w:t>
      </w:r>
      <w:r w:rsidRPr="001B5AA8">
        <w:rPr>
          <w:color w:val="333333"/>
          <w:sz w:val="20"/>
          <w:szCs w:val="20"/>
        </w:rPr>
        <w:t xml:space="preserve">Decentralisation as Contribution to Good Governance (DeCGG), </w:t>
      </w:r>
      <w:r w:rsidRPr="001B5AA8">
        <w:rPr>
          <w:color w:val="000000"/>
          <w:sz w:val="20"/>
          <w:szCs w:val="20"/>
        </w:rPr>
        <w:t xml:space="preserve">together with the precious water and fertile soil, Benenain River brings frequent </w:t>
      </w:r>
      <w:r w:rsidRPr="001B5AA8">
        <w:rPr>
          <w:sz w:val="20"/>
          <w:szCs w:val="20"/>
        </w:rPr>
        <w:t xml:space="preserve">flash floods. </w:t>
      </w:r>
    </w:p>
    <w:p w:rsidR="009E412E" w:rsidRPr="001B5AA8" w:rsidRDefault="009E412E" w:rsidP="009E412E">
      <w:pPr>
        <w:spacing w:line="276" w:lineRule="auto"/>
        <w:jc w:val="both"/>
        <w:rPr>
          <w:sz w:val="20"/>
          <w:szCs w:val="20"/>
        </w:rPr>
      </w:pPr>
      <w:r>
        <w:rPr>
          <w:sz w:val="20"/>
          <w:szCs w:val="20"/>
        </w:rPr>
        <w:t xml:space="preserve">        The environmental </w:t>
      </w:r>
      <w:r w:rsidRPr="001B5AA8">
        <w:rPr>
          <w:sz w:val="20"/>
          <w:szCs w:val="20"/>
        </w:rPr>
        <w:t>degradation in Benenain watershed has also</w:t>
      </w:r>
      <w:r w:rsidRPr="001B5AA8">
        <w:rPr>
          <w:color w:val="000000"/>
          <w:sz w:val="20"/>
          <w:szCs w:val="20"/>
        </w:rPr>
        <w:t xml:space="preserve"> </w:t>
      </w:r>
      <w:r w:rsidRPr="001B5AA8">
        <w:rPr>
          <w:sz w:val="20"/>
          <w:szCs w:val="20"/>
        </w:rPr>
        <w:t>intensified other disasters like landslides and droughts in three districts. With potential climate change effects, hydro-meteorological disasters, tropical diseases,</w:t>
      </w:r>
      <w:r w:rsidRPr="001B5AA8">
        <w:rPr>
          <w:color w:val="000000"/>
          <w:sz w:val="20"/>
          <w:szCs w:val="20"/>
        </w:rPr>
        <w:t xml:space="preserve"> </w:t>
      </w:r>
      <w:r w:rsidRPr="001B5AA8">
        <w:rPr>
          <w:sz w:val="20"/>
          <w:szCs w:val="20"/>
        </w:rPr>
        <w:t xml:space="preserve">and weakening environmental resilience are likely to exacerbate and become the leading obstacle to economic and social development in the area in the future. Further, on a broader scale, the issue is no longer limited to costs from natural disaster, but extends to the continuation of environmental support capacity and services provision by the Benenain watershed. These functions have strong link to socioeconomic interests like water, food, and natural resources availability. Upstream activities can affect downstream areas positively or negatively, creating interdependency between districts. This flow of social benefits/costs across space and time is known as externalities. </w:t>
      </w:r>
    </w:p>
    <w:p w:rsidR="009E412E" w:rsidRPr="001B5AA8" w:rsidRDefault="009E412E" w:rsidP="009E412E">
      <w:pPr>
        <w:spacing w:line="276" w:lineRule="auto"/>
        <w:jc w:val="both"/>
        <w:rPr>
          <w:sz w:val="20"/>
          <w:szCs w:val="20"/>
        </w:rPr>
      </w:pPr>
      <w:r>
        <w:rPr>
          <w:sz w:val="20"/>
          <w:szCs w:val="20"/>
        </w:rPr>
        <w:t xml:space="preserve">        </w:t>
      </w:r>
      <w:r w:rsidRPr="001B5AA8">
        <w:rPr>
          <w:sz w:val="20"/>
          <w:szCs w:val="20"/>
        </w:rPr>
        <w:t xml:space="preserve">The biggest damage to the watershed is due to anthropogenic factor of land conversion to farms. This is caused by limited livelihoods available for the people besides agriculture and the high poverty there. The trend of increasing converging population near water sources also exerts rising pressure to the environment capacity. It becomes apparent that most issues centre in which around population management, spatial and land use management, forest and soil rehabilitation, and communities’ wellbeing. </w:t>
      </w:r>
    </w:p>
    <w:p w:rsidR="009E412E" w:rsidRPr="001B5AA8" w:rsidRDefault="009E412E" w:rsidP="009E412E">
      <w:pPr>
        <w:spacing w:line="276" w:lineRule="auto"/>
        <w:jc w:val="both"/>
        <w:rPr>
          <w:sz w:val="20"/>
          <w:szCs w:val="20"/>
        </w:rPr>
      </w:pPr>
      <w:r>
        <w:rPr>
          <w:sz w:val="20"/>
          <w:szCs w:val="20"/>
        </w:rPr>
        <w:t xml:space="preserve">         </w:t>
      </w:r>
      <w:r w:rsidRPr="001B5AA8">
        <w:rPr>
          <w:sz w:val="20"/>
          <w:szCs w:val="20"/>
        </w:rPr>
        <w:t>Furthermore, biophysical aspect</w:t>
      </w:r>
      <w:r w:rsidR="00EA11CE">
        <w:rPr>
          <w:sz w:val="20"/>
          <w:szCs w:val="20"/>
        </w:rPr>
        <w:t xml:space="preserve">s, as discussed by Damayanti et </w:t>
      </w:r>
      <w:r w:rsidRPr="001B5AA8">
        <w:rPr>
          <w:sz w:val="20"/>
          <w:szCs w:val="20"/>
        </w:rPr>
        <w:t>al</w:t>
      </w:r>
      <w:r w:rsidR="00EA11CE">
        <w:rPr>
          <w:sz w:val="20"/>
          <w:szCs w:val="20"/>
        </w:rPr>
        <w:t>.</w:t>
      </w:r>
      <w:r w:rsidRPr="001B5AA8">
        <w:rPr>
          <w:sz w:val="20"/>
          <w:szCs w:val="20"/>
        </w:rPr>
        <w:t xml:space="preserve"> (2010:14), the rate of degradation of land and water is very high. Watershed management issues of the biophysical aspects, among others: the extreme where the rainy season is much shorter than in the dry season which is supported by a high level of criticality of land, lack of forest and land rehabilitation activities in the upper and middle basins have been made the downstream always get floods. The forest and land rehabilitation efforts are sometimes not notice or consider the suitability of plants. It is proved by planting location also technical treatment of the watershed. Socio-economic aspects, that population which is inversely proportional to the area of land, economic demands and low public awareness of the environment led to pressure on the land. Riparian communities’ dependent on natural resources is not comparable to public awareness of forest and land rehabilitation.</w:t>
      </w:r>
    </w:p>
    <w:p w:rsidR="009E412E" w:rsidRPr="001B5AA8" w:rsidRDefault="009E412E" w:rsidP="009E412E">
      <w:pPr>
        <w:spacing w:line="276" w:lineRule="auto"/>
        <w:ind w:firstLine="720"/>
        <w:jc w:val="both"/>
        <w:rPr>
          <w:sz w:val="20"/>
          <w:szCs w:val="20"/>
        </w:rPr>
      </w:pPr>
    </w:p>
    <w:p w:rsidR="009E412E" w:rsidRDefault="009E412E" w:rsidP="009E412E">
      <w:pPr>
        <w:pStyle w:val="BalloonText"/>
        <w:spacing w:after="160" w:line="276" w:lineRule="auto"/>
        <w:contextualSpacing/>
        <w:jc w:val="both"/>
        <w:rPr>
          <w:rFonts w:ascii="Times New Roman" w:hAnsi="Times New Roman" w:cs="Times New Roman"/>
          <w:b/>
          <w:sz w:val="20"/>
          <w:szCs w:val="20"/>
          <w:lang w:val="sv-SE"/>
        </w:rPr>
      </w:pPr>
    </w:p>
    <w:p w:rsidR="009E412E" w:rsidRPr="009E412E" w:rsidRDefault="009E412E" w:rsidP="009E412E">
      <w:pPr>
        <w:pStyle w:val="BalloonText"/>
        <w:spacing w:after="160" w:line="276" w:lineRule="auto"/>
        <w:contextualSpacing/>
        <w:jc w:val="both"/>
        <w:rPr>
          <w:rFonts w:ascii="Times New Roman" w:hAnsi="Times New Roman" w:cs="Times New Roman"/>
          <w:sz w:val="22"/>
          <w:szCs w:val="22"/>
        </w:rPr>
      </w:pPr>
      <w:r w:rsidRPr="009E412E">
        <w:rPr>
          <w:rFonts w:ascii="Times New Roman" w:hAnsi="Times New Roman" w:cs="Times New Roman"/>
          <w:b/>
          <w:sz w:val="22"/>
          <w:szCs w:val="22"/>
          <w:lang w:val="sv-SE"/>
        </w:rPr>
        <w:lastRenderedPageBreak/>
        <w:t>The Border area between Malaka District, East Nusa Tenggara Province, Indonesia</w:t>
      </w:r>
      <w:r w:rsidRPr="009E412E">
        <w:rPr>
          <w:rFonts w:ascii="Times New Roman" w:hAnsi="Times New Roman" w:cs="Times New Roman"/>
          <w:b/>
          <w:sz w:val="22"/>
          <w:szCs w:val="22"/>
          <w:lang w:val="id-ID"/>
        </w:rPr>
        <w:t xml:space="preserve"> </w:t>
      </w:r>
      <w:r w:rsidRPr="009E412E">
        <w:rPr>
          <w:rFonts w:ascii="Times New Roman" w:hAnsi="Times New Roman" w:cs="Times New Roman"/>
          <w:b/>
          <w:sz w:val="22"/>
          <w:szCs w:val="22"/>
        </w:rPr>
        <w:t xml:space="preserve">and </w:t>
      </w:r>
      <w:r w:rsidRPr="009E412E">
        <w:rPr>
          <w:rFonts w:ascii="Times New Roman" w:hAnsi="Times New Roman" w:cs="Times New Roman"/>
          <w:b/>
          <w:sz w:val="22"/>
          <w:szCs w:val="22"/>
          <w:lang w:val="sv-SE"/>
        </w:rPr>
        <w:t xml:space="preserve">Timor Leste </w:t>
      </w:r>
    </w:p>
    <w:p w:rsidR="009E412E" w:rsidRPr="001B5AA8" w:rsidRDefault="009E412E" w:rsidP="009E412E">
      <w:pPr>
        <w:spacing w:line="276" w:lineRule="auto"/>
        <w:ind w:firstLine="720"/>
        <w:jc w:val="both"/>
        <w:rPr>
          <w:sz w:val="20"/>
          <w:szCs w:val="20"/>
        </w:rPr>
      </w:pPr>
      <w:r w:rsidRPr="001B5AA8">
        <w:rPr>
          <w:color w:val="000000" w:themeColor="text1"/>
          <w:sz w:val="20"/>
          <w:szCs w:val="20"/>
        </w:rPr>
        <w:t xml:space="preserve">The length of the borderline between Malaka </w:t>
      </w:r>
      <w:r w:rsidRPr="001B5AA8">
        <w:rPr>
          <w:sz w:val="20"/>
          <w:szCs w:val="20"/>
          <w:lang w:val="sv-SE"/>
        </w:rPr>
        <w:t>District</w:t>
      </w:r>
      <w:r w:rsidRPr="001B5AA8">
        <w:rPr>
          <w:color w:val="000000" w:themeColor="text1"/>
          <w:sz w:val="20"/>
          <w:szCs w:val="20"/>
        </w:rPr>
        <w:t xml:space="preserve">, Indonesia and Timor Leste   is twenty-one kilometers (km). Topographically, along the border area is a hilly area and some areas are valleys with large seasonal rivers. Upmost about 80% area is a barren land with the shrub coverage </w:t>
      </w:r>
      <w:r w:rsidRPr="001B5AA8">
        <w:rPr>
          <w:i/>
          <w:color w:val="000000" w:themeColor="text1"/>
          <w:sz w:val="20"/>
          <w:szCs w:val="20"/>
        </w:rPr>
        <w:t>Malakakar</w:t>
      </w:r>
      <w:r w:rsidRPr="001B5AA8">
        <w:rPr>
          <w:color w:val="000000" w:themeColor="text1"/>
          <w:sz w:val="20"/>
          <w:szCs w:val="20"/>
        </w:rPr>
        <w:t xml:space="preserve"> or dry land, while in the southern part of the area there is about 20% of arable land. Also, along the border area there is one cross-border post which is planned as a result of bilateral agreements and economic-trade, guarded by the officers of the Armed Forces, Police, Immigration, Customs and Quarantine, namely: Cross-Border </w:t>
      </w:r>
      <w:r w:rsidRPr="001B5AA8">
        <w:rPr>
          <w:i/>
          <w:color w:val="000000" w:themeColor="text1"/>
          <w:sz w:val="20"/>
          <w:szCs w:val="20"/>
        </w:rPr>
        <w:t xml:space="preserve">Motamasin, </w:t>
      </w:r>
      <w:r w:rsidRPr="001B5AA8">
        <w:rPr>
          <w:color w:val="000000" w:themeColor="text1"/>
          <w:sz w:val="20"/>
          <w:szCs w:val="20"/>
        </w:rPr>
        <w:t>the</w:t>
      </w:r>
      <w:r w:rsidRPr="001B5AA8">
        <w:rPr>
          <w:i/>
          <w:color w:val="000000" w:themeColor="text1"/>
          <w:sz w:val="20"/>
          <w:szCs w:val="20"/>
        </w:rPr>
        <w:t xml:space="preserve"> </w:t>
      </w:r>
      <w:r w:rsidRPr="001B5AA8">
        <w:rPr>
          <w:color w:val="000000" w:themeColor="text1"/>
          <w:sz w:val="20"/>
          <w:szCs w:val="20"/>
        </w:rPr>
        <w:t xml:space="preserve">Post boundaries in East </w:t>
      </w:r>
      <w:r w:rsidRPr="001B5AA8">
        <w:rPr>
          <w:i/>
          <w:color w:val="000000" w:themeColor="text1"/>
          <w:sz w:val="20"/>
          <w:szCs w:val="20"/>
        </w:rPr>
        <w:t xml:space="preserve">Kovalima </w:t>
      </w:r>
      <w:r w:rsidRPr="001B5AA8">
        <w:rPr>
          <w:sz w:val="20"/>
          <w:szCs w:val="20"/>
        </w:rPr>
        <w:t>(</w:t>
      </w:r>
      <w:r w:rsidRPr="001B5AA8">
        <w:rPr>
          <w:i/>
          <w:sz w:val="20"/>
          <w:szCs w:val="20"/>
        </w:rPr>
        <w:t>Info NTT</w:t>
      </w:r>
      <w:r w:rsidRPr="001B5AA8">
        <w:rPr>
          <w:sz w:val="20"/>
          <w:szCs w:val="20"/>
        </w:rPr>
        <w:t xml:space="preserve"> 2011:45).</w:t>
      </w:r>
    </w:p>
    <w:p w:rsidR="009E412E" w:rsidRDefault="009E412E" w:rsidP="00FA5D92">
      <w:pPr>
        <w:pStyle w:val="Standard1"/>
        <w:autoSpaceDE w:val="0"/>
        <w:spacing w:after="0" w:line="276" w:lineRule="auto"/>
        <w:rPr>
          <w:rFonts w:ascii="Times New Roman" w:hAnsi="Times New Roman"/>
          <w:b/>
        </w:rPr>
      </w:pPr>
    </w:p>
    <w:p w:rsidR="00FA5D92" w:rsidRPr="00FA5D92" w:rsidRDefault="00FA5D92" w:rsidP="00FA5D92">
      <w:pPr>
        <w:pStyle w:val="Standard1"/>
        <w:autoSpaceDE w:val="0"/>
        <w:spacing w:after="0" w:line="276" w:lineRule="auto"/>
        <w:rPr>
          <w:rFonts w:ascii="Times New Roman" w:hAnsi="Times New Roman"/>
          <w:b/>
        </w:rPr>
      </w:pPr>
      <w:r w:rsidRPr="00FA5D92">
        <w:rPr>
          <w:rFonts w:ascii="Times New Roman" w:hAnsi="Times New Roman"/>
          <w:b/>
        </w:rPr>
        <w:t>Semi-Structured Interview and Research Questionnaire</w:t>
      </w:r>
    </w:p>
    <w:p w:rsidR="00FA5D92" w:rsidRPr="00FA5D92" w:rsidRDefault="007012A1" w:rsidP="007012A1">
      <w:pPr>
        <w:pStyle w:val="Standard1"/>
        <w:autoSpaceDE w:val="0"/>
        <w:spacing w:after="0" w:line="276" w:lineRule="auto"/>
        <w:jc w:val="both"/>
        <w:rPr>
          <w:sz w:val="20"/>
          <w:szCs w:val="20"/>
        </w:rPr>
      </w:pPr>
      <w:r>
        <w:rPr>
          <w:rStyle w:val="Absatz-Standardschriftart1"/>
          <w:rFonts w:ascii="Times New Roman" w:hAnsi="Times New Roman"/>
          <w:color w:val="000000"/>
          <w:sz w:val="20"/>
          <w:szCs w:val="20"/>
          <w:shd w:val="clear" w:color="auto" w:fill="FFFFFF"/>
        </w:rPr>
        <w:t xml:space="preserve">          </w:t>
      </w:r>
      <w:r w:rsidR="00FA5D92" w:rsidRPr="00FA5D92">
        <w:rPr>
          <w:rStyle w:val="Absatz-Standardschriftart1"/>
          <w:rFonts w:ascii="Times New Roman" w:hAnsi="Times New Roman"/>
          <w:color w:val="000000"/>
          <w:sz w:val="20"/>
          <w:szCs w:val="20"/>
          <w:shd w:val="clear" w:color="auto" w:fill="FFFFFF"/>
        </w:rPr>
        <w:t>Semi-structured interviews are conducted with an open framework which allow for focused, conversational, two-way communication. Structured questions are designed and phrased ahead of time and are typically asked of during all interviews. Questions are also created during the interview, allowing both the interviewer and the person being interviewed the flexibility to probe for details or discuss issues (O’Haire et al</w:t>
      </w:r>
      <w:r w:rsidR="00B52269">
        <w:rPr>
          <w:rStyle w:val="Absatz-Standardschriftart1"/>
          <w:rFonts w:ascii="Times New Roman" w:hAnsi="Times New Roman"/>
          <w:color w:val="000000"/>
          <w:sz w:val="20"/>
          <w:szCs w:val="20"/>
          <w:shd w:val="clear" w:color="auto" w:fill="FFFFFF"/>
        </w:rPr>
        <w:t>.</w:t>
      </w:r>
      <w:r w:rsidR="00FA5D92" w:rsidRPr="00FA5D92">
        <w:rPr>
          <w:rStyle w:val="Absatz-Standardschriftart1"/>
          <w:rFonts w:ascii="Times New Roman" w:hAnsi="Times New Roman"/>
          <w:color w:val="000000"/>
          <w:sz w:val="20"/>
          <w:szCs w:val="20"/>
          <w:shd w:val="clear" w:color="auto" w:fill="FFFFFF"/>
        </w:rPr>
        <w:t xml:space="preserve"> 2011:52). They defined a questionnaire is usually concise with a preplanned set of questions designed to yield specific information to meet a particular need for research information.</w:t>
      </w:r>
    </w:p>
    <w:p w:rsidR="007012A1" w:rsidRDefault="007012A1" w:rsidP="007012A1">
      <w:pPr>
        <w:pStyle w:val="Standard1"/>
        <w:autoSpaceDE w:val="0"/>
        <w:spacing w:after="0" w:line="276" w:lineRule="auto"/>
        <w:jc w:val="both"/>
        <w:rPr>
          <w:rStyle w:val="Absatz-Standardschriftart1"/>
          <w:rFonts w:ascii="Times New Roman" w:hAnsi="Times New Roman"/>
          <w:sz w:val="20"/>
          <w:szCs w:val="20"/>
        </w:rPr>
      </w:pPr>
      <w:r>
        <w:rPr>
          <w:rStyle w:val="Absatz-Standardschriftart1"/>
          <w:rFonts w:ascii="Times New Roman" w:hAnsi="Times New Roman"/>
          <w:sz w:val="20"/>
          <w:szCs w:val="20"/>
        </w:rPr>
        <w:t xml:space="preserve">          </w:t>
      </w:r>
      <w:r w:rsidR="00FA5D92" w:rsidRPr="00FA5D92">
        <w:rPr>
          <w:rStyle w:val="Absatz-Standardschriftart1"/>
          <w:rFonts w:ascii="Times New Roman" w:hAnsi="Times New Roman"/>
          <w:sz w:val="20"/>
          <w:szCs w:val="20"/>
        </w:rPr>
        <w:t xml:space="preserve">In collecting the flood and resilience data from respondents, Semi-Structured Interview and Research Questionnaire have been applied. I already wrote down and prepared the draft questionnaire in Indonesian Language or </w:t>
      </w:r>
    </w:p>
    <w:p w:rsidR="00FA5D92" w:rsidRPr="00FA5D92" w:rsidRDefault="00FA5D92" w:rsidP="007012A1">
      <w:pPr>
        <w:pStyle w:val="Standard1"/>
        <w:autoSpaceDE w:val="0"/>
        <w:spacing w:after="0" w:line="276" w:lineRule="auto"/>
        <w:jc w:val="both"/>
        <w:rPr>
          <w:sz w:val="20"/>
          <w:szCs w:val="20"/>
        </w:rPr>
      </w:pPr>
      <w:r w:rsidRPr="00FA5D92">
        <w:rPr>
          <w:rStyle w:val="Absatz-Standardschriftart1"/>
          <w:rFonts w:ascii="Times New Roman" w:hAnsi="Times New Roman"/>
          <w:i/>
          <w:iCs/>
          <w:sz w:val="20"/>
          <w:szCs w:val="20"/>
        </w:rPr>
        <w:t xml:space="preserve">Bahasa Indonesia. </w:t>
      </w:r>
      <w:r w:rsidRPr="00FA5D92">
        <w:rPr>
          <w:rStyle w:val="Absatz-Standardschriftart1"/>
          <w:rFonts w:ascii="Times New Roman" w:hAnsi="Times New Roman"/>
          <w:sz w:val="20"/>
          <w:szCs w:val="20"/>
        </w:rPr>
        <w:t xml:space="preserve">The community’ information on social economy characteristics, livelihood, resilience experience, each capital or asset on resilience owned by the community, the community’ risk knowledge i.e., flood impact, flood consequence, flood experiences, flood perception, process of recovery and recovery system in the whole resilience assessments, types of mitigation actions that have been implemented whether by the government and society will be asked by applying </w:t>
      </w:r>
      <w:r w:rsidRPr="00FA5D92">
        <w:rPr>
          <w:rStyle w:val="Absatz-Standardschriftart1"/>
          <w:rFonts w:ascii="Times New Roman" w:hAnsi="Times New Roman"/>
          <w:iCs/>
          <w:sz w:val="20"/>
          <w:szCs w:val="20"/>
        </w:rPr>
        <w:t>in-depth-interview</w:t>
      </w:r>
      <w:r w:rsidRPr="00FA5D92">
        <w:rPr>
          <w:rStyle w:val="Absatz-Standardschriftart1"/>
          <w:rFonts w:ascii="Times New Roman" w:hAnsi="Times New Roman"/>
          <w:i/>
          <w:iCs/>
          <w:sz w:val="20"/>
          <w:szCs w:val="20"/>
        </w:rPr>
        <w:t xml:space="preserve"> </w:t>
      </w:r>
      <w:r w:rsidRPr="00FA5D92">
        <w:rPr>
          <w:rStyle w:val="Absatz-Standardschriftart1"/>
          <w:rFonts w:ascii="Times New Roman" w:hAnsi="Times New Roman"/>
          <w:iCs/>
          <w:sz w:val="20"/>
          <w:szCs w:val="20"/>
        </w:rPr>
        <w:t>to  each of the total 320 households in the 16 Villages of  West Malaka Subdistrict in West Timor, East Nusa Tenggara Province, Indonesia</w:t>
      </w:r>
      <w:r w:rsidRPr="00FA5D92">
        <w:rPr>
          <w:rStyle w:val="Absatz-Standardschriftart1"/>
          <w:rFonts w:ascii="Times New Roman" w:hAnsi="Times New Roman"/>
          <w:sz w:val="20"/>
          <w:szCs w:val="20"/>
        </w:rPr>
        <w:t>.</w:t>
      </w:r>
    </w:p>
    <w:p w:rsidR="00FA5D92" w:rsidRDefault="00FA5D92" w:rsidP="00FA5D92">
      <w:pPr>
        <w:pStyle w:val="Standard1"/>
        <w:autoSpaceDE w:val="0"/>
        <w:spacing w:after="0" w:line="276" w:lineRule="auto"/>
        <w:jc w:val="both"/>
        <w:rPr>
          <w:rFonts w:ascii="Times New Roman" w:hAnsi="Times New Roman"/>
          <w:i/>
          <w:sz w:val="24"/>
          <w:szCs w:val="24"/>
        </w:rPr>
      </w:pPr>
    </w:p>
    <w:p w:rsidR="009E412E" w:rsidRDefault="009E412E" w:rsidP="00FA5D92">
      <w:pPr>
        <w:pStyle w:val="Standard1"/>
        <w:autoSpaceDE w:val="0"/>
        <w:spacing w:after="0" w:line="276" w:lineRule="auto"/>
        <w:jc w:val="both"/>
        <w:rPr>
          <w:rFonts w:ascii="Times New Roman" w:hAnsi="Times New Roman"/>
          <w:i/>
          <w:sz w:val="24"/>
          <w:szCs w:val="24"/>
        </w:rPr>
      </w:pPr>
    </w:p>
    <w:p w:rsidR="001D1958" w:rsidRDefault="001D1958" w:rsidP="00FA5D92">
      <w:pPr>
        <w:pStyle w:val="Standard1"/>
        <w:autoSpaceDE w:val="0"/>
        <w:spacing w:after="0" w:line="276" w:lineRule="auto"/>
        <w:jc w:val="both"/>
        <w:rPr>
          <w:rFonts w:ascii="Times New Roman" w:hAnsi="Times New Roman"/>
          <w:i/>
          <w:sz w:val="24"/>
          <w:szCs w:val="24"/>
        </w:rPr>
      </w:pPr>
    </w:p>
    <w:p w:rsidR="001D1958" w:rsidRDefault="001D1958" w:rsidP="00FA5D92">
      <w:pPr>
        <w:pStyle w:val="Standard1"/>
        <w:autoSpaceDE w:val="0"/>
        <w:spacing w:after="0" w:line="276" w:lineRule="auto"/>
        <w:jc w:val="both"/>
        <w:rPr>
          <w:rFonts w:ascii="Times New Roman" w:hAnsi="Times New Roman"/>
          <w:i/>
          <w:sz w:val="24"/>
          <w:szCs w:val="24"/>
        </w:rPr>
      </w:pPr>
    </w:p>
    <w:p w:rsidR="001D1958" w:rsidRDefault="001D1958" w:rsidP="00FA5D92">
      <w:pPr>
        <w:pStyle w:val="Standard1"/>
        <w:autoSpaceDE w:val="0"/>
        <w:spacing w:after="0" w:line="276" w:lineRule="auto"/>
        <w:jc w:val="both"/>
        <w:rPr>
          <w:rFonts w:ascii="Times New Roman" w:hAnsi="Times New Roman"/>
          <w:i/>
          <w:sz w:val="24"/>
          <w:szCs w:val="24"/>
        </w:rPr>
      </w:pPr>
    </w:p>
    <w:p w:rsidR="001D1958" w:rsidRDefault="001D1958" w:rsidP="00FA5D92">
      <w:pPr>
        <w:pStyle w:val="Standard1"/>
        <w:autoSpaceDE w:val="0"/>
        <w:spacing w:after="0" w:line="276" w:lineRule="auto"/>
        <w:jc w:val="both"/>
        <w:rPr>
          <w:rFonts w:ascii="Times New Roman" w:hAnsi="Times New Roman"/>
          <w:i/>
          <w:sz w:val="24"/>
          <w:szCs w:val="24"/>
        </w:rPr>
      </w:pPr>
    </w:p>
    <w:p w:rsidR="009E412E" w:rsidRDefault="009E412E" w:rsidP="00FA5D92">
      <w:pPr>
        <w:pStyle w:val="Standard1"/>
        <w:autoSpaceDE w:val="0"/>
        <w:spacing w:after="0" w:line="276" w:lineRule="auto"/>
        <w:rPr>
          <w:rFonts w:ascii="Times New Roman" w:hAnsi="Times New Roman"/>
          <w:b/>
        </w:rPr>
      </w:pPr>
    </w:p>
    <w:p w:rsidR="00FA5D92" w:rsidRPr="00FA5D92" w:rsidRDefault="00FA5D92" w:rsidP="00FA5D92">
      <w:pPr>
        <w:pStyle w:val="Standard1"/>
        <w:autoSpaceDE w:val="0"/>
        <w:spacing w:after="0" w:line="276" w:lineRule="auto"/>
        <w:rPr>
          <w:rFonts w:ascii="Times New Roman" w:hAnsi="Times New Roman"/>
          <w:b/>
        </w:rPr>
      </w:pPr>
      <w:r w:rsidRPr="00FA5D92">
        <w:rPr>
          <w:rFonts w:ascii="Times New Roman" w:hAnsi="Times New Roman"/>
          <w:b/>
        </w:rPr>
        <w:t>Focus Group Discussion (FGD)</w:t>
      </w:r>
    </w:p>
    <w:p w:rsidR="00FA5D92" w:rsidRPr="00FA5D92" w:rsidRDefault="007012A1" w:rsidP="007012A1">
      <w:pPr>
        <w:pStyle w:val="Standard1"/>
        <w:autoSpaceDE w:val="0"/>
        <w:spacing w:after="0" w:line="276" w:lineRule="auto"/>
        <w:jc w:val="both"/>
        <w:rPr>
          <w:sz w:val="20"/>
          <w:szCs w:val="20"/>
        </w:rPr>
      </w:pPr>
      <w:r>
        <w:rPr>
          <w:rStyle w:val="Absatz-Standardschriftart1"/>
          <w:rFonts w:ascii="Times New Roman" w:hAnsi="Times New Roman"/>
          <w:sz w:val="20"/>
          <w:szCs w:val="20"/>
        </w:rPr>
        <w:t xml:space="preserve">         </w:t>
      </w:r>
      <w:r w:rsidR="00FA5D92" w:rsidRPr="00FA5D92">
        <w:rPr>
          <w:rStyle w:val="Absatz-Standardschriftart1"/>
          <w:rFonts w:ascii="Times New Roman" w:hAnsi="Times New Roman"/>
          <w:sz w:val="20"/>
          <w:szCs w:val="20"/>
        </w:rPr>
        <w:t xml:space="preserve">Focus Group Discussion (FGD) is useful to define local people perception toward flood event. Community participation and application of local knowledge has the advantage of positively addressing the local socio-economic concerns in each village. It can also empower members with knowledge and skills; which can further strengthen their capacity to contribute to development initiatives. The need of participatory mapping is important to enable local people to share enhance and analyze their knowledge of life and conditions, to plan and to act.                 </w:t>
      </w:r>
    </w:p>
    <w:p w:rsidR="00FA5D92" w:rsidRPr="007012A1" w:rsidRDefault="007012A1" w:rsidP="00FA5D92">
      <w:pPr>
        <w:pStyle w:val="Standard1"/>
        <w:autoSpaceDE w:val="0"/>
        <w:spacing w:after="0" w:line="276" w:lineRule="auto"/>
        <w:jc w:val="both"/>
        <w:rPr>
          <w:rFonts w:ascii="Times New Roman" w:hAnsi="Times New Roman"/>
          <w:sz w:val="20"/>
          <w:szCs w:val="20"/>
        </w:rPr>
      </w:pPr>
      <w:r>
        <w:rPr>
          <w:rStyle w:val="Absatz-Standardschriftart1"/>
          <w:rFonts w:ascii="Times New Roman" w:hAnsi="Times New Roman"/>
          <w:sz w:val="20"/>
          <w:szCs w:val="20"/>
        </w:rPr>
        <w:t xml:space="preserve">          </w:t>
      </w:r>
      <w:r w:rsidR="00FA5D92" w:rsidRPr="00FA5D92">
        <w:rPr>
          <w:rStyle w:val="Absatz-Standardschriftart1"/>
          <w:rFonts w:ascii="Times New Roman" w:hAnsi="Times New Roman"/>
          <w:sz w:val="20"/>
          <w:szCs w:val="20"/>
        </w:rPr>
        <w:t xml:space="preserve">On this research, FGD in the 16 Villages (i.e., </w:t>
      </w:r>
      <w:r w:rsidR="00FA5D92" w:rsidRPr="00FA5D92">
        <w:rPr>
          <w:rStyle w:val="Absatz-Standardschriftart1"/>
          <w:rFonts w:ascii="Times New Roman" w:hAnsi="Times New Roman"/>
          <w:i/>
          <w:sz w:val="20"/>
          <w:szCs w:val="20"/>
        </w:rPr>
        <w:t>Rabasa, Rabasahin, Umatoos, Fafoe, Sikun, Lasaen, Besikama, Umalor, Naas, Maktihan, Motaulun, Rabasa Haerain, Motaain, Loofoun, Raimataus and Oan Mane</w:t>
      </w:r>
      <w:r w:rsidR="00FA5D92" w:rsidRPr="00FA5D92">
        <w:rPr>
          <w:rStyle w:val="Absatz-Standardschriftart1"/>
          <w:rFonts w:ascii="Times New Roman" w:hAnsi="Times New Roman"/>
          <w:sz w:val="20"/>
          <w:szCs w:val="20"/>
        </w:rPr>
        <w:t xml:space="preserve">) of West Malaka Subdistrict will be attended by different key informants. One Sub-Village will be taken from the head of the Sub-Village and The Head of the Sub-Village so called as </w:t>
      </w:r>
      <w:r w:rsidR="00FA5D92" w:rsidRPr="00FA5D92">
        <w:rPr>
          <w:rStyle w:val="Absatz-Standardschriftart1"/>
          <w:rFonts w:ascii="Times New Roman" w:hAnsi="Times New Roman"/>
          <w:i/>
          <w:sz w:val="20"/>
          <w:szCs w:val="20"/>
        </w:rPr>
        <w:t xml:space="preserve">RT </w:t>
      </w:r>
      <w:r w:rsidR="00FA5D92" w:rsidRPr="00FA5D92">
        <w:rPr>
          <w:rStyle w:val="Absatz-Standardschriftart1"/>
          <w:rFonts w:ascii="Times New Roman" w:hAnsi="Times New Roman"/>
          <w:sz w:val="20"/>
          <w:szCs w:val="20"/>
        </w:rPr>
        <w:t xml:space="preserve">and </w:t>
      </w:r>
      <w:r w:rsidR="00FA5D92" w:rsidRPr="00FA5D92">
        <w:rPr>
          <w:rStyle w:val="Absatz-Standardschriftart1"/>
          <w:rFonts w:ascii="Times New Roman" w:hAnsi="Times New Roman"/>
          <w:i/>
          <w:sz w:val="20"/>
          <w:szCs w:val="20"/>
        </w:rPr>
        <w:t>RW</w:t>
      </w:r>
      <w:r w:rsidR="00FA5D92" w:rsidRPr="00FA5D92">
        <w:rPr>
          <w:rStyle w:val="Absatz-Standardschriftart1"/>
          <w:rFonts w:ascii="Times New Roman" w:hAnsi="Times New Roman"/>
          <w:sz w:val="20"/>
          <w:szCs w:val="20"/>
        </w:rPr>
        <w:t xml:space="preserve"> while others will be taken from the head of </w:t>
      </w:r>
      <w:r w:rsidR="00FA5D92" w:rsidRPr="00FA5D92">
        <w:rPr>
          <w:rStyle w:val="Absatz-Standardschriftart1"/>
          <w:rFonts w:ascii="Times New Roman" w:hAnsi="Times New Roman"/>
          <w:iCs/>
          <w:sz w:val="20"/>
          <w:szCs w:val="20"/>
        </w:rPr>
        <w:t>the Sub-Villages so called as</w:t>
      </w:r>
      <w:r w:rsidR="00FA5D92" w:rsidRPr="00FA5D92">
        <w:rPr>
          <w:rStyle w:val="Absatz-Standardschriftart1"/>
          <w:rFonts w:ascii="Times New Roman" w:hAnsi="Times New Roman"/>
          <w:i/>
          <w:iCs/>
          <w:sz w:val="20"/>
          <w:szCs w:val="20"/>
        </w:rPr>
        <w:t xml:space="preserve"> Dusun </w:t>
      </w:r>
      <w:r w:rsidR="00FA5D92" w:rsidRPr="00FA5D92">
        <w:rPr>
          <w:rStyle w:val="Absatz-Standardschriftart1"/>
          <w:rFonts w:ascii="Times New Roman" w:hAnsi="Times New Roman"/>
          <w:iCs/>
          <w:sz w:val="20"/>
          <w:szCs w:val="20"/>
        </w:rPr>
        <w:t>and</w:t>
      </w:r>
      <w:r w:rsidR="00FA5D92" w:rsidRPr="00FA5D92">
        <w:rPr>
          <w:rStyle w:val="Absatz-Standardschriftart1"/>
          <w:rFonts w:ascii="Times New Roman" w:hAnsi="Times New Roman"/>
          <w:i/>
          <w:iCs/>
          <w:sz w:val="20"/>
          <w:szCs w:val="20"/>
        </w:rPr>
        <w:t xml:space="preserve"> </w:t>
      </w:r>
      <w:r w:rsidR="00FA5D92" w:rsidRPr="00FA5D92">
        <w:rPr>
          <w:rStyle w:val="Absatz-Standardschriftart1"/>
          <w:rFonts w:ascii="Times New Roman" w:hAnsi="Times New Roman"/>
          <w:sz w:val="20"/>
          <w:szCs w:val="20"/>
        </w:rPr>
        <w:t xml:space="preserve">the leaders of the customary institutions for the community so </w:t>
      </w:r>
      <w:r w:rsidR="00FA5D92" w:rsidRPr="00FA5D92">
        <w:rPr>
          <w:rStyle w:val="Absatz-Standardschriftart1"/>
          <w:rFonts w:ascii="Times New Roman" w:hAnsi="Times New Roman"/>
          <w:iCs/>
          <w:sz w:val="20"/>
          <w:szCs w:val="20"/>
        </w:rPr>
        <w:t>called as</w:t>
      </w:r>
      <w:r w:rsidR="00FA5D92" w:rsidRPr="00FA5D92">
        <w:rPr>
          <w:rStyle w:val="Absatz-Standardschriftart1"/>
          <w:rFonts w:ascii="Times New Roman" w:hAnsi="Times New Roman"/>
          <w:i/>
          <w:iCs/>
          <w:sz w:val="20"/>
          <w:szCs w:val="20"/>
        </w:rPr>
        <w:t xml:space="preserve"> Pamong adat</w:t>
      </w:r>
      <w:r w:rsidR="00B52269">
        <w:rPr>
          <w:rStyle w:val="Absatz-Standardschriftart1"/>
          <w:rFonts w:ascii="Times New Roman" w:hAnsi="Times New Roman"/>
          <w:i/>
          <w:iCs/>
          <w:sz w:val="20"/>
          <w:szCs w:val="20"/>
        </w:rPr>
        <w:t xml:space="preserve"> or Makoan</w:t>
      </w:r>
      <w:r w:rsidR="00FA5D92" w:rsidRPr="00FA5D92">
        <w:rPr>
          <w:rStyle w:val="Absatz-Standardschriftart1"/>
          <w:rFonts w:ascii="Times New Roman" w:hAnsi="Times New Roman"/>
          <w:i/>
          <w:iCs/>
          <w:sz w:val="20"/>
          <w:szCs w:val="20"/>
        </w:rPr>
        <w:t>,</w:t>
      </w:r>
      <w:r w:rsidR="00FA5D92" w:rsidRPr="00FA5D92">
        <w:rPr>
          <w:rStyle w:val="Absatz-Standardschriftart1"/>
          <w:rFonts w:ascii="Times New Roman" w:hAnsi="Times New Roman"/>
          <w:sz w:val="20"/>
          <w:szCs w:val="20"/>
        </w:rPr>
        <w:t xml:space="preserve"> the leader or representative of religion in the study area, the people of the Non-Government Organizations (NGOs) and Government Institutions (GOs) and The  Local and Regional of the Political and Law Councils or their Representatives such as the Leader’s Representative</w:t>
      </w:r>
      <w:r w:rsidR="00B52269">
        <w:rPr>
          <w:rStyle w:val="Absatz-Standardschriftart1"/>
          <w:rFonts w:ascii="Times New Roman" w:hAnsi="Times New Roman"/>
          <w:sz w:val="20"/>
          <w:szCs w:val="20"/>
        </w:rPr>
        <w:t xml:space="preserve"> of the Executive Council (i.e.</w:t>
      </w:r>
      <w:r w:rsidR="00FA5D92" w:rsidRPr="00FA5D92">
        <w:rPr>
          <w:rStyle w:val="Absatz-Standardschriftart1"/>
          <w:rFonts w:ascii="Times New Roman" w:hAnsi="Times New Roman"/>
          <w:sz w:val="20"/>
          <w:szCs w:val="20"/>
        </w:rPr>
        <w:t xml:space="preserve"> </w:t>
      </w:r>
      <w:r w:rsidR="00FA5D92" w:rsidRPr="00FA5D92">
        <w:rPr>
          <w:rStyle w:val="Absatz-Standardschriftart1"/>
          <w:rFonts w:ascii="Times New Roman" w:hAnsi="Times New Roman"/>
          <w:i/>
          <w:sz w:val="20"/>
          <w:szCs w:val="20"/>
        </w:rPr>
        <w:t>Majelis Permusyawaratan Rakyat (MPR))</w:t>
      </w:r>
      <w:r w:rsidR="00FA5D92" w:rsidRPr="00FA5D92">
        <w:rPr>
          <w:rStyle w:val="Absatz-Standardschriftart1"/>
          <w:rFonts w:ascii="Times New Roman" w:hAnsi="Times New Roman"/>
          <w:sz w:val="20"/>
          <w:szCs w:val="20"/>
        </w:rPr>
        <w:t xml:space="preserve"> so called as </w:t>
      </w:r>
      <w:r w:rsidR="00FA5D92" w:rsidRPr="00FA5D92">
        <w:rPr>
          <w:rStyle w:val="Absatz-Standardschriftart1"/>
          <w:rFonts w:ascii="Times New Roman" w:hAnsi="Times New Roman"/>
          <w:i/>
          <w:sz w:val="20"/>
          <w:szCs w:val="20"/>
        </w:rPr>
        <w:t>Bupati</w:t>
      </w:r>
      <w:r w:rsidR="00FA5D92" w:rsidRPr="00FA5D92">
        <w:rPr>
          <w:rStyle w:val="Absatz-Standardschriftart1"/>
          <w:rFonts w:ascii="Times New Roman" w:hAnsi="Times New Roman"/>
          <w:sz w:val="20"/>
          <w:szCs w:val="20"/>
        </w:rPr>
        <w:t>, the Leader’s Representative of</w:t>
      </w:r>
      <w:r w:rsidR="00FA5D92">
        <w:rPr>
          <w:rStyle w:val="Absatz-Standardschriftart1"/>
          <w:rFonts w:ascii="Times New Roman" w:hAnsi="Times New Roman"/>
          <w:sz w:val="20"/>
          <w:szCs w:val="20"/>
        </w:rPr>
        <w:t xml:space="preserve"> the Legislat</w:t>
      </w:r>
      <w:r w:rsidR="00231022">
        <w:rPr>
          <w:rStyle w:val="Absatz-Standardschriftart1"/>
          <w:rFonts w:ascii="Times New Roman" w:hAnsi="Times New Roman"/>
          <w:sz w:val="20"/>
          <w:szCs w:val="20"/>
        </w:rPr>
        <w:t>ive Council (i.e.</w:t>
      </w:r>
      <w:r w:rsidR="00FA5D92">
        <w:rPr>
          <w:rStyle w:val="Absatz-Standardschriftart1"/>
          <w:rFonts w:ascii="Times New Roman" w:hAnsi="Times New Roman"/>
          <w:sz w:val="20"/>
          <w:szCs w:val="20"/>
        </w:rPr>
        <w:t xml:space="preserve"> </w:t>
      </w:r>
      <w:r w:rsidR="00FA5D92" w:rsidRPr="00FA5D92">
        <w:rPr>
          <w:rStyle w:val="Absatz-Standardschriftart1"/>
          <w:rFonts w:ascii="Times New Roman" w:hAnsi="Times New Roman"/>
          <w:sz w:val="20"/>
          <w:szCs w:val="20"/>
        </w:rPr>
        <w:t xml:space="preserve">Local and Regional House Representative) so called as </w:t>
      </w:r>
      <w:r w:rsidR="00FA5D92" w:rsidRPr="00FA5D92">
        <w:rPr>
          <w:rStyle w:val="Absatz-Standardschriftart1"/>
          <w:rFonts w:ascii="Times New Roman" w:hAnsi="Times New Roman"/>
          <w:i/>
          <w:sz w:val="20"/>
          <w:szCs w:val="20"/>
        </w:rPr>
        <w:t>Dewan Perwakilan Rakyat (DPR),</w:t>
      </w:r>
      <w:r w:rsidR="00FA5D92" w:rsidRPr="00FA5D92">
        <w:rPr>
          <w:rStyle w:val="Absatz-Standardschriftart1"/>
          <w:rFonts w:ascii="Times New Roman" w:hAnsi="Times New Roman"/>
          <w:sz w:val="20"/>
          <w:szCs w:val="20"/>
        </w:rPr>
        <w:t xml:space="preserve"> the actors of fiscal Institutions such as Businessman/woman, Staff of Local Bank, Investors, Sellers and Buyers of the local market in the  research location.</w:t>
      </w:r>
    </w:p>
    <w:p w:rsidR="00FA5D92" w:rsidRPr="00FA5D92" w:rsidRDefault="00FA5D92" w:rsidP="00FA5D92">
      <w:pPr>
        <w:pStyle w:val="Standard1"/>
        <w:autoSpaceDE w:val="0"/>
        <w:spacing w:after="0" w:line="276" w:lineRule="auto"/>
        <w:ind w:firstLine="720"/>
        <w:jc w:val="both"/>
        <w:rPr>
          <w:rFonts w:ascii="Times New Roman" w:hAnsi="Times New Roman"/>
          <w:sz w:val="20"/>
          <w:szCs w:val="20"/>
        </w:rPr>
      </w:pPr>
    </w:p>
    <w:p w:rsidR="00FA5D92" w:rsidRPr="00FA5D92" w:rsidRDefault="00FA5D92" w:rsidP="00FA5D92">
      <w:pPr>
        <w:pStyle w:val="Standard1"/>
        <w:autoSpaceDE w:val="0"/>
        <w:spacing w:after="0" w:line="276" w:lineRule="auto"/>
        <w:rPr>
          <w:rFonts w:ascii="Times New Roman" w:hAnsi="Times New Roman"/>
          <w:b/>
        </w:rPr>
      </w:pPr>
      <w:r w:rsidRPr="00FA5D92">
        <w:rPr>
          <w:rFonts w:ascii="Times New Roman" w:hAnsi="Times New Roman"/>
          <w:b/>
        </w:rPr>
        <w:t>Stakeholder Meetings (SMEs)</w:t>
      </w:r>
    </w:p>
    <w:p w:rsidR="00FA5D92" w:rsidRPr="009E412E" w:rsidRDefault="007012A1" w:rsidP="007012A1">
      <w:pPr>
        <w:pStyle w:val="Standard1"/>
        <w:autoSpaceDE w:val="0"/>
        <w:spacing w:after="0" w:line="276" w:lineRule="auto"/>
        <w:jc w:val="both"/>
        <w:rPr>
          <w:rFonts w:ascii="Times New Roman" w:hAnsi="Times New Roman"/>
          <w:sz w:val="20"/>
          <w:szCs w:val="20"/>
          <w:shd w:val="clear" w:color="auto" w:fill="FFFFFF"/>
        </w:rPr>
      </w:pPr>
      <w:r>
        <w:rPr>
          <w:rStyle w:val="Absatz-Standardschriftart1"/>
          <w:rFonts w:ascii="Times New Roman" w:hAnsi="Times New Roman"/>
          <w:sz w:val="20"/>
          <w:szCs w:val="20"/>
          <w:shd w:val="clear" w:color="auto" w:fill="FFFFFF"/>
        </w:rPr>
        <w:t xml:space="preserve">         </w:t>
      </w:r>
      <w:r w:rsidR="00FA5D92" w:rsidRPr="00FA5D92">
        <w:rPr>
          <w:rStyle w:val="Absatz-Standardschriftart1"/>
          <w:rFonts w:ascii="Times New Roman" w:hAnsi="Times New Roman"/>
          <w:sz w:val="20"/>
          <w:szCs w:val="20"/>
          <w:shd w:val="clear" w:color="auto" w:fill="FFFFFF"/>
        </w:rPr>
        <w:t>Stakeholders can be called together at the beginning of a policy-planning process in order to explain the purpose of the policy and elicit support and cooperation</w:t>
      </w:r>
      <w:r w:rsidR="001D1958">
        <w:rPr>
          <w:rStyle w:val="Absatz-Standardschriftart1"/>
          <w:rFonts w:ascii="Times New Roman" w:hAnsi="Times New Roman"/>
          <w:sz w:val="20"/>
          <w:szCs w:val="20"/>
          <w:shd w:val="clear" w:color="auto" w:fill="FFFFFF"/>
        </w:rPr>
        <w:t xml:space="preserve">. </w:t>
      </w:r>
      <w:r w:rsidR="00FA5D92" w:rsidRPr="00FA5D92">
        <w:rPr>
          <w:rStyle w:val="Absatz-Standardschriftart1"/>
          <w:rFonts w:ascii="Times New Roman" w:hAnsi="Times New Roman"/>
          <w:sz w:val="20"/>
          <w:szCs w:val="20"/>
          <w:shd w:val="clear" w:color="auto" w:fill="FFFFFF"/>
        </w:rPr>
        <w:t>(The Policy-Oriented Marine Environmental Research in the Southern European Seas, PERSEUS 2012:1).</w:t>
      </w:r>
      <w:r w:rsidR="00FA5D92" w:rsidRPr="00FA5D92">
        <w:rPr>
          <w:rStyle w:val="Absatz-Standardschriftart1"/>
          <w:rFonts w:ascii="Times New Roman" w:hAnsi="Times New Roman"/>
          <w:sz w:val="20"/>
          <w:szCs w:val="20"/>
        </w:rPr>
        <w:t xml:space="preserve"> Stakeholder engagement broadly refers to a framework of policies, principles, and techniques which ensure that citizens and communities, individuals, groups, and organizations have the opportunity to be engaged in a meaningful way in the process of decision-making that will affect them, or in which they have an interest. </w:t>
      </w:r>
      <w:r w:rsidR="00FA5D92" w:rsidRPr="00FA5D92">
        <w:rPr>
          <w:rFonts w:ascii="Times New Roman" w:hAnsi="Times New Roman"/>
          <w:sz w:val="20"/>
          <w:szCs w:val="20"/>
        </w:rPr>
        <w:t>The outcome of a stakeholder analysis helps to determine which participatory strategy is suitable for which stakeholders. For some stakeholders, information and consultation may be adequate and efficient. (O’hara 2009:5)</w:t>
      </w:r>
      <w:r w:rsidR="00FA5D92" w:rsidRPr="00FA5D92">
        <w:rPr>
          <w:rStyle w:val="Absatz-Standardschriftart1"/>
          <w:rFonts w:ascii="Times New Roman" w:hAnsi="Times New Roman"/>
          <w:sz w:val="20"/>
          <w:szCs w:val="20"/>
        </w:rPr>
        <w:t>.</w:t>
      </w:r>
    </w:p>
    <w:p w:rsidR="009E412E" w:rsidRDefault="00FA5D92" w:rsidP="00FA5D92">
      <w:pPr>
        <w:pStyle w:val="Standard1"/>
        <w:autoSpaceDE w:val="0"/>
        <w:spacing w:after="0" w:line="276" w:lineRule="auto"/>
        <w:jc w:val="both"/>
        <w:rPr>
          <w:rFonts w:ascii="Times New Roman" w:hAnsi="Times New Roman"/>
          <w:sz w:val="20"/>
          <w:szCs w:val="20"/>
        </w:rPr>
      </w:pPr>
      <w:r>
        <w:rPr>
          <w:rFonts w:ascii="Times New Roman" w:hAnsi="Times New Roman"/>
          <w:sz w:val="20"/>
          <w:szCs w:val="20"/>
        </w:rPr>
        <w:lastRenderedPageBreak/>
        <w:t xml:space="preserve">         </w:t>
      </w:r>
    </w:p>
    <w:p w:rsidR="009E412E" w:rsidRDefault="009E412E" w:rsidP="00FA5D92">
      <w:pPr>
        <w:pStyle w:val="Standard1"/>
        <w:autoSpaceDE w:val="0"/>
        <w:spacing w:after="0" w:line="276" w:lineRule="auto"/>
        <w:jc w:val="both"/>
        <w:rPr>
          <w:rFonts w:ascii="Times New Roman" w:hAnsi="Times New Roman"/>
          <w:sz w:val="20"/>
          <w:szCs w:val="20"/>
        </w:rPr>
      </w:pPr>
    </w:p>
    <w:p w:rsidR="009E412E" w:rsidRDefault="009E412E" w:rsidP="00FA5D92">
      <w:pPr>
        <w:pStyle w:val="Standard1"/>
        <w:autoSpaceDE w:val="0"/>
        <w:spacing w:after="0" w:line="276" w:lineRule="auto"/>
        <w:jc w:val="both"/>
        <w:rPr>
          <w:rFonts w:ascii="Times New Roman" w:hAnsi="Times New Roman"/>
          <w:sz w:val="20"/>
          <w:szCs w:val="20"/>
        </w:rPr>
      </w:pPr>
    </w:p>
    <w:p w:rsidR="00FA5D92" w:rsidRPr="00FA5D92" w:rsidRDefault="009E412E" w:rsidP="009E412E">
      <w:pPr>
        <w:pStyle w:val="Standard1"/>
        <w:autoSpaceDE w:val="0"/>
        <w:spacing w:after="0" w:line="276" w:lineRule="auto"/>
        <w:jc w:val="both"/>
        <w:rPr>
          <w:rFonts w:ascii="Times New Roman" w:hAnsi="Times New Roman"/>
          <w:sz w:val="20"/>
          <w:szCs w:val="20"/>
        </w:rPr>
      </w:pPr>
      <w:r>
        <w:rPr>
          <w:rFonts w:ascii="Times New Roman" w:hAnsi="Times New Roman"/>
          <w:sz w:val="20"/>
          <w:szCs w:val="20"/>
        </w:rPr>
        <w:t xml:space="preserve">        </w:t>
      </w:r>
      <w:r w:rsidR="00FA5D92" w:rsidRPr="00FA5D92">
        <w:rPr>
          <w:rFonts w:ascii="Times New Roman" w:hAnsi="Times New Roman"/>
          <w:sz w:val="20"/>
          <w:szCs w:val="20"/>
        </w:rPr>
        <w:t>The Purpose of SMEs is to elicit greater involvement of stakeholders in the policy-making process to clarify the purpose and objectives of the process, to present findings or outcomes to the selected stakeholders from completed relevant steps in the policy cycle to inform, elicit comments and potentially identify necessary corrections.</w:t>
      </w:r>
    </w:p>
    <w:p w:rsidR="00FA5D92" w:rsidRPr="00FA5D92" w:rsidRDefault="00FA5D92" w:rsidP="00FA5D92">
      <w:pPr>
        <w:pStyle w:val="Standard1"/>
        <w:autoSpaceDE w:val="0"/>
        <w:spacing w:after="0" w:line="276" w:lineRule="auto"/>
        <w:jc w:val="both"/>
        <w:rPr>
          <w:sz w:val="20"/>
          <w:szCs w:val="20"/>
        </w:rPr>
      </w:pPr>
      <w:r>
        <w:rPr>
          <w:rStyle w:val="Absatz-Standardschriftart1"/>
          <w:rFonts w:ascii="Times New Roman" w:hAnsi="Times New Roman"/>
          <w:sz w:val="20"/>
          <w:szCs w:val="20"/>
        </w:rPr>
        <w:t xml:space="preserve">         </w:t>
      </w:r>
      <w:r w:rsidRPr="00FA5D92">
        <w:rPr>
          <w:rStyle w:val="Absatz-Standardschriftart1"/>
          <w:rFonts w:ascii="Times New Roman" w:hAnsi="Times New Roman"/>
          <w:sz w:val="20"/>
          <w:szCs w:val="20"/>
        </w:rPr>
        <w:t>On this research, the researcher formed the SMEs agenda is based on the Focus Group Discussion’ Motion of Assessment which has been established a meeting on SMEs. The FGD’ actors of discussion are the same persons and representative of the related Institutions which is with and without interviewed-community.</w:t>
      </w:r>
    </w:p>
    <w:p w:rsidR="00FA5D92" w:rsidRDefault="00FA5D92" w:rsidP="00FA5D92">
      <w:pPr>
        <w:pStyle w:val="Standard1"/>
        <w:autoSpaceDE w:val="0"/>
        <w:spacing w:after="0" w:line="276" w:lineRule="auto"/>
        <w:jc w:val="both"/>
        <w:rPr>
          <w:rFonts w:ascii="Times New Roman" w:hAnsi="Times New Roman"/>
          <w:sz w:val="20"/>
          <w:szCs w:val="20"/>
        </w:rPr>
      </w:pPr>
      <w:r>
        <w:rPr>
          <w:rStyle w:val="Absatz-Standardschriftart1"/>
          <w:rFonts w:ascii="Times New Roman" w:hAnsi="Times New Roman"/>
          <w:sz w:val="20"/>
          <w:szCs w:val="20"/>
        </w:rPr>
        <w:t xml:space="preserve">         </w:t>
      </w:r>
      <w:r w:rsidRPr="00FA5D92">
        <w:rPr>
          <w:rStyle w:val="Absatz-Standardschriftart1"/>
          <w:rFonts w:ascii="Times New Roman" w:hAnsi="Times New Roman"/>
          <w:sz w:val="20"/>
          <w:szCs w:val="20"/>
        </w:rPr>
        <w:t xml:space="preserve">Since, this is a SMEs, the researcher focused on the </w:t>
      </w:r>
      <w:r w:rsidR="00231022" w:rsidRPr="00FA5D92">
        <w:rPr>
          <w:rStyle w:val="Absatz-Standardschriftart1"/>
          <w:rFonts w:ascii="Times New Roman" w:hAnsi="Times New Roman"/>
          <w:sz w:val="20"/>
          <w:szCs w:val="20"/>
        </w:rPr>
        <w:t>decision-making</w:t>
      </w:r>
      <w:r w:rsidRPr="00FA5D92">
        <w:rPr>
          <w:rStyle w:val="Absatz-Standardschriftart1"/>
          <w:rFonts w:ascii="Times New Roman" w:hAnsi="Times New Roman"/>
          <w:sz w:val="20"/>
          <w:szCs w:val="20"/>
        </w:rPr>
        <w:t xml:space="preserve"> process on stakeholders to have a final solution based on FGD’ motions that concludes the final remark of research’ assessment. The SMEs performs are mandatory for invited stakeholders who meet and share ideas of making decision and processing out the final solution.</w:t>
      </w:r>
      <w:r w:rsidR="000E5DC9">
        <w:rPr>
          <w:rStyle w:val="Absatz-Standardschriftart1"/>
          <w:rFonts w:ascii="Times New Roman" w:hAnsi="Times New Roman"/>
          <w:sz w:val="20"/>
          <w:szCs w:val="20"/>
        </w:rPr>
        <w:t xml:space="preserve"> </w:t>
      </w:r>
      <w:r w:rsidRPr="00FA5D92">
        <w:rPr>
          <w:rFonts w:ascii="Times New Roman" w:hAnsi="Times New Roman"/>
          <w:sz w:val="20"/>
          <w:szCs w:val="20"/>
        </w:rPr>
        <w:t>The W</w:t>
      </w:r>
      <w:r>
        <w:rPr>
          <w:rFonts w:ascii="Times New Roman" w:hAnsi="Times New Roman"/>
          <w:sz w:val="20"/>
          <w:szCs w:val="20"/>
        </w:rPr>
        <w:t>estern Regional Air Partnership</w:t>
      </w:r>
      <w:r w:rsidR="004372F0">
        <w:rPr>
          <w:rFonts w:ascii="Times New Roman" w:hAnsi="Times New Roman"/>
          <w:sz w:val="20"/>
          <w:szCs w:val="20"/>
        </w:rPr>
        <w:t>,</w:t>
      </w:r>
      <w:r>
        <w:rPr>
          <w:rFonts w:ascii="Times New Roman" w:hAnsi="Times New Roman"/>
          <w:sz w:val="20"/>
          <w:szCs w:val="20"/>
        </w:rPr>
        <w:t xml:space="preserve"> </w:t>
      </w:r>
      <w:r w:rsidRPr="00FA5D92">
        <w:rPr>
          <w:rStyle w:val="Absatz-Standardschriftart1"/>
          <w:rFonts w:ascii="Times New Roman" w:hAnsi="Times New Roman"/>
          <w:sz w:val="20"/>
          <w:szCs w:val="20"/>
        </w:rPr>
        <w:t>WRAP (2013:1b) added that the council officer attends a meeting of an established group as an invited guest where the meeting will be held in the usual meeting place for the group with recycling forming part of the agenda.</w:t>
      </w:r>
      <w:r w:rsidRPr="00FA5D92">
        <w:rPr>
          <w:rFonts w:ascii="Times New Roman" w:hAnsi="Times New Roman"/>
          <w:sz w:val="20"/>
          <w:szCs w:val="20"/>
        </w:rPr>
        <w:t xml:space="preserve"> An established group helps for making some useful results based on the people perception. A focus group or workshop is usually based on a relatively small number of people who have been select</w:t>
      </w:r>
      <w:r w:rsidR="00113D1E">
        <w:rPr>
          <w:rFonts w:ascii="Times New Roman" w:hAnsi="Times New Roman"/>
          <w:sz w:val="20"/>
          <w:szCs w:val="20"/>
        </w:rPr>
        <w:t>ed to discuss a single topic (W</w:t>
      </w:r>
      <w:r w:rsidRPr="00FA5D92">
        <w:rPr>
          <w:rFonts w:ascii="Times New Roman" w:hAnsi="Times New Roman"/>
          <w:sz w:val="20"/>
          <w:szCs w:val="20"/>
        </w:rPr>
        <w:t>R</w:t>
      </w:r>
      <w:r w:rsidR="00113D1E">
        <w:rPr>
          <w:rFonts w:ascii="Times New Roman" w:hAnsi="Times New Roman"/>
          <w:sz w:val="20"/>
          <w:szCs w:val="20"/>
        </w:rPr>
        <w:t>A</w:t>
      </w:r>
      <w:r w:rsidRPr="00FA5D92">
        <w:rPr>
          <w:rFonts w:ascii="Times New Roman" w:hAnsi="Times New Roman"/>
          <w:sz w:val="20"/>
          <w:szCs w:val="20"/>
        </w:rPr>
        <w:t>P 2013:1a). In this study, FGD and SMEs’motions discussed the community’s problem (i.e. building resilience for flood disaster). The researcher plays a role as a guide and facilitator to assist the people in delivering their ideas and opinions in FGD and SMEs. Facilitators assist the discussions using a topic guide and may record the session to ensure that information on all opinions expressed is captured. This method of consultation is useful at the start of the process to help develop and test ideas or to obtain feedback on the performance of a service at key points throughout its delivery (WRAP 2013:1a).</w:t>
      </w:r>
    </w:p>
    <w:p w:rsidR="00FA5D92" w:rsidRDefault="00FA5D92" w:rsidP="00FA5D92">
      <w:pPr>
        <w:pStyle w:val="Standard1"/>
        <w:autoSpaceDE w:val="0"/>
        <w:spacing w:after="0" w:line="276" w:lineRule="auto"/>
        <w:jc w:val="both"/>
        <w:rPr>
          <w:rFonts w:ascii="Times New Roman" w:hAnsi="Times New Roman"/>
          <w:sz w:val="20"/>
          <w:szCs w:val="20"/>
        </w:rPr>
      </w:pPr>
    </w:p>
    <w:p w:rsidR="00FA5D92" w:rsidRPr="00A910D2" w:rsidRDefault="002D2857" w:rsidP="00FA5D92">
      <w:pPr>
        <w:pStyle w:val="Standard1"/>
        <w:autoSpaceDE w:val="0"/>
        <w:spacing w:after="0" w:line="276" w:lineRule="auto"/>
        <w:jc w:val="both"/>
        <w:rPr>
          <w:rFonts w:ascii="Times New Roman" w:hAnsi="Times New Roman"/>
          <w:b/>
        </w:rPr>
      </w:pPr>
      <w:r w:rsidRPr="00A910D2">
        <w:rPr>
          <w:rFonts w:ascii="Times New Roman" w:hAnsi="Times New Roman"/>
          <w:b/>
        </w:rPr>
        <w:t>Findings and Discussions</w:t>
      </w:r>
    </w:p>
    <w:p w:rsidR="00A910D2" w:rsidRDefault="00A910D2" w:rsidP="00FA5D92">
      <w:pPr>
        <w:pStyle w:val="Standard1"/>
        <w:autoSpaceDE w:val="0"/>
        <w:spacing w:after="0" w:line="276" w:lineRule="auto"/>
        <w:jc w:val="both"/>
        <w:rPr>
          <w:rFonts w:ascii="Times New Roman" w:hAnsi="Times New Roman"/>
          <w:b/>
        </w:rPr>
      </w:pPr>
      <w:r w:rsidRPr="00A910D2">
        <w:rPr>
          <w:rFonts w:ascii="Times New Roman" w:hAnsi="Times New Roman"/>
          <w:b/>
        </w:rPr>
        <w:t>Social Assets of Community Resilience based on Interview</w:t>
      </w:r>
      <w:r w:rsidR="00E2484B">
        <w:rPr>
          <w:rFonts w:ascii="Times New Roman" w:hAnsi="Times New Roman"/>
          <w:b/>
        </w:rPr>
        <w:t xml:space="preserve"> and FGD and SMEs</w:t>
      </w:r>
    </w:p>
    <w:p w:rsidR="00E2484B" w:rsidRDefault="00E2484B" w:rsidP="00FA5D92">
      <w:pPr>
        <w:pStyle w:val="Standard1"/>
        <w:autoSpaceDE w:val="0"/>
        <w:spacing w:after="0" w:line="276" w:lineRule="auto"/>
        <w:jc w:val="both"/>
        <w:rPr>
          <w:rFonts w:ascii="Times New Roman" w:hAnsi="Times New Roman"/>
          <w:b/>
        </w:rPr>
      </w:pPr>
      <w:r w:rsidRPr="00A910D2">
        <w:rPr>
          <w:rFonts w:ascii="Times New Roman" w:hAnsi="Times New Roman"/>
          <w:b/>
        </w:rPr>
        <w:t>Social Assets of Community Resilience based on Intervie</w:t>
      </w:r>
      <w:r>
        <w:rPr>
          <w:rFonts w:ascii="Times New Roman" w:hAnsi="Times New Roman"/>
          <w:b/>
        </w:rPr>
        <w:t>w</w:t>
      </w:r>
    </w:p>
    <w:p w:rsidR="00EB40F8" w:rsidRDefault="00EB40F8" w:rsidP="00FA5D92">
      <w:pPr>
        <w:pStyle w:val="Standard1"/>
        <w:autoSpaceDE w:val="0"/>
        <w:spacing w:after="0" w:line="276" w:lineRule="auto"/>
        <w:jc w:val="both"/>
        <w:rPr>
          <w:rFonts w:ascii="Times New Roman" w:hAnsi="Times New Roman"/>
          <w:sz w:val="20"/>
          <w:szCs w:val="20"/>
        </w:rPr>
      </w:pPr>
      <w:r>
        <w:rPr>
          <w:rFonts w:ascii="Times New Roman" w:hAnsi="Times New Roman"/>
        </w:rPr>
        <w:t xml:space="preserve">      </w:t>
      </w:r>
      <w:r w:rsidRPr="00EB40F8">
        <w:rPr>
          <w:rFonts w:ascii="Times New Roman" w:hAnsi="Times New Roman"/>
          <w:sz w:val="20"/>
          <w:szCs w:val="20"/>
        </w:rPr>
        <w:t>In this findings and discussions, the researcher presents the social assets of community resilience in the research location. The social assets data were retrieved through interviews with the 320 households. Figure</w:t>
      </w:r>
      <w:r w:rsidR="00303C74">
        <w:rPr>
          <w:rFonts w:ascii="Times New Roman" w:hAnsi="Times New Roman"/>
          <w:sz w:val="20"/>
          <w:szCs w:val="20"/>
        </w:rPr>
        <w:t xml:space="preserve"> 2</w:t>
      </w:r>
      <w:r>
        <w:rPr>
          <w:rFonts w:ascii="Times New Roman" w:hAnsi="Times New Roman"/>
          <w:sz w:val="20"/>
          <w:szCs w:val="20"/>
        </w:rPr>
        <w:t>.</w:t>
      </w:r>
      <w:r w:rsidRPr="00EB40F8">
        <w:rPr>
          <w:rFonts w:ascii="Times New Roman" w:hAnsi="Times New Roman"/>
          <w:sz w:val="20"/>
          <w:szCs w:val="20"/>
        </w:rPr>
        <w:t xml:space="preserve"> ``Social Assets of Community Resilience in West Malaka Subdistrict``</w:t>
      </w:r>
    </w:p>
    <w:p w:rsidR="00EB40F8" w:rsidRDefault="00EB40F8" w:rsidP="00FA5D92">
      <w:pPr>
        <w:pStyle w:val="Standard1"/>
        <w:autoSpaceDE w:val="0"/>
        <w:spacing w:after="0" w:line="276" w:lineRule="auto"/>
        <w:jc w:val="both"/>
        <w:rPr>
          <w:rFonts w:ascii="Times New Roman" w:hAnsi="Times New Roman"/>
          <w:sz w:val="20"/>
          <w:szCs w:val="20"/>
        </w:rPr>
      </w:pPr>
    </w:p>
    <w:p w:rsidR="00EB40F8" w:rsidRDefault="00EB40F8" w:rsidP="00FA5D92">
      <w:pPr>
        <w:pStyle w:val="Standard1"/>
        <w:autoSpaceDE w:val="0"/>
        <w:spacing w:after="0" w:line="276" w:lineRule="auto"/>
        <w:jc w:val="both"/>
        <w:rPr>
          <w:rFonts w:ascii="Times New Roman" w:hAnsi="Times New Roman"/>
          <w:sz w:val="20"/>
          <w:szCs w:val="20"/>
        </w:rPr>
      </w:pPr>
    </w:p>
    <w:p w:rsidR="00EB40F8" w:rsidRDefault="00EB40F8" w:rsidP="00FA5D92">
      <w:pPr>
        <w:pStyle w:val="Standard1"/>
        <w:autoSpaceDE w:val="0"/>
        <w:spacing w:after="0" w:line="276" w:lineRule="auto"/>
        <w:jc w:val="both"/>
        <w:rPr>
          <w:rFonts w:ascii="Times New Roman" w:hAnsi="Times New Roman"/>
          <w:sz w:val="20"/>
          <w:szCs w:val="20"/>
        </w:rPr>
      </w:pPr>
    </w:p>
    <w:p w:rsidR="00EB40F8" w:rsidRPr="00EB40F8" w:rsidRDefault="00E2484B" w:rsidP="00FA5D92">
      <w:pPr>
        <w:pStyle w:val="Standard1"/>
        <w:autoSpaceDE w:val="0"/>
        <w:spacing w:after="0" w:line="276" w:lineRule="auto"/>
        <w:jc w:val="both"/>
        <w:rPr>
          <w:rFonts w:ascii="Times New Roman" w:hAnsi="Times New Roman"/>
          <w:sz w:val="20"/>
          <w:szCs w:val="20"/>
        </w:rPr>
      </w:pPr>
      <w:r w:rsidRPr="005B7554">
        <w:rPr>
          <w:b/>
          <w:noProof/>
          <w:lang w:val="de-DE" w:eastAsia="de-DE"/>
        </w:rPr>
        <w:drawing>
          <wp:anchor distT="0" distB="0" distL="114300" distR="114300" simplePos="0" relativeHeight="251652096" behindDoc="0" locked="0" layoutInCell="1" allowOverlap="1" wp14:anchorId="0CE650F5" wp14:editId="7ABC6F3D">
            <wp:simplePos x="0" y="0"/>
            <wp:positionH relativeFrom="column">
              <wp:posOffset>-29845</wp:posOffset>
            </wp:positionH>
            <wp:positionV relativeFrom="paragraph">
              <wp:posOffset>69215</wp:posOffset>
            </wp:positionV>
            <wp:extent cx="3276600" cy="3352800"/>
            <wp:effectExtent l="0" t="0" r="0" b="0"/>
            <wp:wrapNone/>
            <wp:docPr id="79"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rsidR="002D2857" w:rsidRDefault="002D2857" w:rsidP="00FA5D92">
      <w:pPr>
        <w:pStyle w:val="Standard1"/>
        <w:autoSpaceDE w:val="0"/>
        <w:spacing w:after="0" w:line="276" w:lineRule="auto"/>
        <w:jc w:val="both"/>
        <w:rPr>
          <w:rFonts w:ascii="Times New Roman" w:hAnsi="Times New Roman"/>
          <w:b/>
        </w:rPr>
      </w:pPr>
    </w:p>
    <w:p w:rsidR="002D2857" w:rsidRDefault="002D2857" w:rsidP="00FA5D92">
      <w:pPr>
        <w:pStyle w:val="Standard1"/>
        <w:autoSpaceDE w:val="0"/>
        <w:spacing w:after="0" w:line="276" w:lineRule="auto"/>
        <w:jc w:val="both"/>
        <w:rPr>
          <w:rFonts w:ascii="Times New Roman" w:hAnsi="Times New Roman"/>
          <w:b/>
        </w:rPr>
      </w:pPr>
    </w:p>
    <w:p w:rsidR="002D2857" w:rsidRDefault="002D2857" w:rsidP="00FA5D92">
      <w:pPr>
        <w:pStyle w:val="Standard1"/>
        <w:autoSpaceDE w:val="0"/>
        <w:spacing w:after="0" w:line="276" w:lineRule="auto"/>
        <w:jc w:val="both"/>
        <w:rPr>
          <w:rFonts w:ascii="Times New Roman" w:hAnsi="Times New Roman"/>
          <w:b/>
        </w:rPr>
      </w:pPr>
    </w:p>
    <w:p w:rsidR="002D2857" w:rsidRDefault="002D2857" w:rsidP="00FA5D92">
      <w:pPr>
        <w:pStyle w:val="Standard1"/>
        <w:autoSpaceDE w:val="0"/>
        <w:spacing w:after="0" w:line="276" w:lineRule="auto"/>
        <w:jc w:val="both"/>
        <w:rPr>
          <w:rFonts w:ascii="Times New Roman" w:hAnsi="Times New Roman"/>
          <w:b/>
        </w:rPr>
      </w:pPr>
    </w:p>
    <w:p w:rsidR="002D2857" w:rsidRDefault="002D2857" w:rsidP="00FA5D92">
      <w:pPr>
        <w:pStyle w:val="Standard1"/>
        <w:autoSpaceDE w:val="0"/>
        <w:spacing w:after="0" w:line="276" w:lineRule="auto"/>
        <w:jc w:val="both"/>
        <w:rPr>
          <w:rFonts w:ascii="Times New Roman" w:hAnsi="Times New Roman"/>
          <w:b/>
        </w:rPr>
      </w:pPr>
    </w:p>
    <w:p w:rsidR="002D2857" w:rsidRDefault="002D2857" w:rsidP="00FA5D92">
      <w:pPr>
        <w:pStyle w:val="Standard1"/>
        <w:autoSpaceDE w:val="0"/>
        <w:spacing w:after="0" w:line="276" w:lineRule="auto"/>
        <w:jc w:val="both"/>
        <w:rPr>
          <w:rFonts w:ascii="Times New Roman" w:hAnsi="Times New Roman"/>
          <w:b/>
        </w:rPr>
      </w:pPr>
    </w:p>
    <w:p w:rsidR="002D2857" w:rsidRDefault="002D2857" w:rsidP="00FA5D92">
      <w:pPr>
        <w:pStyle w:val="Standard1"/>
        <w:autoSpaceDE w:val="0"/>
        <w:spacing w:after="0" w:line="276" w:lineRule="auto"/>
        <w:jc w:val="both"/>
        <w:rPr>
          <w:rFonts w:ascii="Times New Roman" w:hAnsi="Times New Roman"/>
          <w:b/>
        </w:rPr>
      </w:pPr>
    </w:p>
    <w:p w:rsidR="00EB40F8" w:rsidRDefault="00EB40F8" w:rsidP="00FA5D92">
      <w:pPr>
        <w:pStyle w:val="Standard1"/>
        <w:autoSpaceDE w:val="0"/>
        <w:spacing w:after="0" w:line="276" w:lineRule="auto"/>
        <w:jc w:val="both"/>
        <w:rPr>
          <w:rFonts w:ascii="Times New Roman" w:hAnsi="Times New Roman"/>
          <w:b/>
        </w:rPr>
      </w:pPr>
    </w:p>
    <w:p w:rsidR="00EB40F8" w:rsidRDefault="00EB40F8" w:rsidP="00FA5D92">
      <w:pPr>
        <w:pStyle w:val="Standard1"/>
        <w:autoSpaceDE w:val="0"/>
        <w:spacing w:after="0" w:line="276" w:lineRule="auto"/>
        <w:jc w:val="both"/>
        <w:rPr>
          <w:rFonts w:ascii="Times New Roman" w:hAnsi="Times New Roman"/>
          <w:b/>
        </w:rPr>
      </w:pPr>
    </w:p>
    <w:p w:rsidR="00EB40F8" w:rsidRDefault="00EB40F8" w:rsidP="00FA5D92">
      <w:pPr>
        <w:pStyle w:val="Standard1"/>
        <w:autoSpaceDE w:val="0"/>
        <w:spacing w:after="0" w:line="276" w:lineRule="auto"/>
        <w:jc w:val="both"/>
        <w:rPr>
          <w:rFonts w:ascii="Times New Roman" w:hAnsi="Times New Roman"/>
          <w:b/>
        </w:rPr>
      </w:pPr>
    </w:p>
    <w:p w:rsidR="00EB40F8" w:rsidRDefault="00EB40F8" w:rsidP="00FA5D92">
      <w:pPr>
        <w:pStyle w:val="Standard1"/>
        <w:autoSpaceDE w:val="0"/>
        <w:spacing w:after="0" w:line="276" w:lineRule="auto"/>
        <w:jc w:val="both"/>
        <w:rPr>
          <w:rFonts w:ascii="Times New Roman" w:hAnsi="Times New Roman"/>
          <w:b/>
        </w:rPr>
      </w:pPr>
    </w:p>
    <w:p w:rsidR="00EB40F8" w:rsidRDefault="00EB40F8" w:rsidP="00FA5D92">
      <w:pPr>
        <w:pStyle w:val="Standard1"/>
        <w:autoSpaceDE w:val="0"/>
        <w:spacing w:after="0" w:line="276" w:lineRule="auto"/>
        <w:jc w:val="both"/>
        <w:rPr>
          <w:rFonts w:ascii="Times New Roman" w:hAnsi="Times New Roman"/>
          <w:b/>
        </w:rPr>
      </w:pPr>
    </w:p>
    <w:p w:rsidR="00EB40F8" w:rsidRDefault="00EB40F8" w:rsidP="00FA5D92">
      <w:pPr>
        <w:pStyle w:val="Standard1"/>
        <w:autoSpaceDE w:val="0"/>
        <w:spacing w:after="0" w:line="276" w:lineRule="auto"/>
        <w:jc w:val="both"/>
        <w:rPr>
          <w:rFonts w:ascii="Times New Roman" w:hAnsi="Times New Roman"/>
          <w:b/>
        </w:rPr>
      </w:pPr>
    </w:p>
    <w:p w:rsidR="00EB40F8" w:rsidRDefault="00EB40F8" w:rsidP="00FA5D92">
      <w:pPr>
        <w:pStyle w:val="Standard1"/>
        <w:autoSpaceDE w:val="0"/>
        <w:spacing w:after="0" w:line="276" w:lineRule="auto"/>
        <w:jc w:val="both"/>
        <w:rPr>
          <w:rFonts w:ascii="Times New Roman" w:hAnsi="Times New Roman"/>
          <w:b/>
        </w:rPr>
      </w:pPr>
    </w:p>
    <w:p w:rsidR="00EB40F8" w:rsidRDefault="00EB40F8" w:rsidP="00FA5D92">
      <w:pPr>
        <w:pStyle w:val="Standard1"/>
        <w:autoSpaceDE w:val="0"/>
        <w:spacing w:after="0" w:line="276" w:lineRule="auto"/>
        <w:jc w:val="both"/>
        <w:rPr>
          <w:rFonts w:ascii="Times New Roman" w:hAnsi="Times New Roman"/>
          <w:b/>
        </w:rPr>
      </w:pPr>
    </w:p>
    <w:p w:rsidR="00EB40F8" w:rsidRDefault="00EB40F8" w:rsidP="00FA5D92">
      <w:pPr>
        <w:pStyle w:val="Standard1"/>
        <w:autoSpaceDE w:val="0"/>
        <w:spacing w:after="0" w:line="276" w:lineRule="auto"/>
        <w:jc w:val="both"/>
        <w:rPr>
          <w:rFonts w:ascii="Times New Roman" w:hAnsi="Times New Roman"/>
          <w:b/>
        </w:rPr>
      </w:pPr>
    </w:p>
    <w:p w:rsidR="00EB40F8" w:rsidRDefault="00EB40F8" w:rsidP="00FA5D92">
      <w:pPr>
        <w:pStyle w:val="Standard1"/>
        <w:autoSpaceDE w:val="0"/>
        <w:spacing w:after="0" w:line="276" w:lineRule="auto"/>
        <w:jc w:val="both"/>
        <w:rPr>
          <w:rFonts w:ascii="Times New Roman" w:hAnsi="Times New Roman"/>
          <w:b/>
        </w:rPr>
      </w:pPr>
    </w:p>
    <w:p w:rsidR="002D2857" w:rsidRDefault="002D2857" w:rsidP="00FA5D92">
      <w:pPr>
        <w:pStyle w:val="Standard1"/>
        <w:autoSpaceDE w:val="0"/>
        <w:spacing w:after="0" w:line="276" w:lineRule="auto"/>
        <w:jc w:val="both"/>
        <w:rPr>
          <w:rFonts w:ascii="Times New Roman" w:hAnsi="Times New Roman"/>
          <w:b/>
        </w:rPr>
      </w:pPr>
    </w:p>
    <w:p w:rsidR="00A910D2" w:rsidRPr="00A910D2" w:rsidRDefault="00303C74" w:rsidP="00A910D2">
      <w:pPr>
        <w:spacing w:line="276" w:lineRule="auto"/>
        <w:ind w:firstLine="720"/>
        <w:jc w:val="both"/>
        <w:rPr>
          <w:sz w:val="20"/>
          <w:szCs w:val="20"/>
        </w:rPr>
      </w:pPr>
      <w:r>
        <w:rPr>
          <w:color w:val="000000"/>
          <w:sz w:val="20"/>
          <w:szCs w:val="20"/>
        </w:rPr>
        <w:t>Based on the Figure 2</w:t>
      </w:r>
      <w:r w:rsidR="00A910D2" w:rsidRPr="00A910D2">
        <w:rPr>
          <w:color w:val="000000"/>
          <w:sz w:val="20"/>
          <w:szCs w:val="20"/>
        </w:rPr>
        <w:t xml:space="preserve"> of Social Assets above, there were three implemented social assets that were applied by the community in West Malaka Subdistrict. </w:t>
      </w:r>
      <w:r w:rsidR="00A910D2" w:rsidRPr="00A910D2">
        <w:rPr>
          <w:i/>
          <w:color w:val="000000"/>
          <w:sz w:val="20"/>
          <w:szCs w:val="20"/>
        </w:rPr>
        <w:t>Bonding Social Capital</w:t>
      </w:r>
      <w:r w:rsidR="00A910D2" w:rsidRPr="00A910D2">
        <w:rPr>
          <w:color w:val="000000"/>
          <w:sz w:val="20"/>
          <w:szCs w:val="20"/>
        </w:rPr>
        <w:t xml:space="preserve"> is seen as an emphatical sense of tying up a togetherness of the community in the form of a mutual assistance to solve problems together. The community in the West Malaka Subdistrict recognizes bonding social capital in their local language, </w:t>
      </w:r>
      <w:r w:rsidR="00A910D2" w:rsidRPr="00A910D2">
        <w:rPr>
          <w:i/>
          <w:color w:val="000000"/>
          <w:sz w:val="20"/>
          <w:szCs w:val="20"/>
        </w:rPr>
        <w:t>Tetum Malaka</w:t>
      </w:r>
      <w:r w:rsidR="00A910D2" w:rsidRPr="00A910D2">
        <w:rPr>
          <w:color w:val="000000"/>
          <w:sz w:val="20"/>
          <w:szCs w:val="20"/>
        </w:rPr>
        <w:t xml:space="preserve"> as “</w:t>
      </w:r>
      <w:r w:rsidR="00A910D2" w:rsidRPr="00A910D2">
        <w:rPr>
          <w:i/>
          <w:color w:val="000000"/>
          <w:sz w:val="20"/>
          <w:szCs w:val="20"/>
        </w:rPr>
        <w:t>Hakawak</w:t>
      </w:r>
      <w:r w:rsidR="00A910D2" w:rsidRPr="00A910D2">
        <w:rPr>
          <w:color w:val="000000"/>
          <w:sz w:val="20"/>
          <w:szCs w:val="20"/>
        </w:rPr>
        <w:t xml:space="preserve">” or in the Indonesian language, </w:t>
      </w:r>
      <w:r w:rsidR="00A910D2" w:rsidRPr="00A910D2">
        <w:rPr>
          <w:i/>
          <w:color w:val="000000"/>
          <w:sz w:val="20"/>
          <w:szCs w:val="20"/>
        </w:rPr>
        <w:t xml:space="preserve">Bahasa Indonsia </w:t>
      </w:r>
      <w:r w:rsidR="00A910D2" w:rsidRPr="00A910D2">
        <w:rPr>
          <w:color w:val="000000"/>
          <w:sz w:val="20"/>
          <w:szCs w:val="20"/>
        </w:rPr>
        <w:t>as</w:t>
      </w:r>
      <w:r w:rsidR="00A910D2" w:rsidRPr="00A910D2">
        <w:rPr>
          <w:i/>
          <w:color w:val="000000"/>
          <w:sz w:val="20"/>
          <w:szCs w:val="20"/>
        </w:rPr>
        <w:t xml:space="preserve"> “Gotong Royong”. </w:t>
      </w:r>
      <w:r w:rsidR="00A910D2" w:rsidRPr="00A910D2">
        <w:rPr>
          <w:color w:val="000000"/>
          <w:sz w:val="20"/>
          <w:szCs w:val="20"/>
        </w:rPr>
        <w:t xml:space="preserve">The </w:t>
      </w:r>
      <w:r w:rsidR="00A910D2" w:rsidRPr="00A910D2">
        <w:rPr>
          <w:i/>
          <w:color w:val="000000"/>
          <w:sz w:val="20"/>
          <w:szCs w:val="20"/>
        </w:rPr>
        <w:t xml:space="preserve">hakawak </w:t>
      </w:r>
      <w:r w:rsidR="00A910D2" w:rsidRPr="00A910D2">
        <w:rPr>
          <w:color w:val="000000"/>
          <w:sz w:val="20"/>
          <w:szCs w:val="20"/>
        </w:rPr>
        <w:t xml:space="preserve">has been adopted and nurtured since 1939, before flooding began. The researcher then interpreted literally the work bonding as </w:t>
      </w:r>
      <w:r w:rsidR="00A910D2" w:rsidRPr="00A910D2">
        <w:rPr>
          <w:i/>
          <w:color w:val="000000"/>
          <w:sz w:val="20"/>
          <w:szCs w:val="20"/>
        </w:rPr>
        <w:t>hakawak</w:t>
      </w:r>
      <w:r w:rsidR="00A910D2" w:rsidRPr="00A910D2">
        <w:rPr>
          <w:color w:val="000000"/>
          <w:sz w:val="20"/>
          <w:szCs w:val="20"/>
        </w:rPr>
        <w:t xml:space="preserve"> where the community has practiced it into all of aspects in their life such as social, cultural, economic, religious, and disaster group activities. </w:t>
      </w:r>
    </w:p>
    <w:p w:rsidR="00EB40F8" w:rsidRDefault="00A910D2" w:rsidP="00A910D2">
      <w:pPr>
        <w:spacing w:line="276" w:lineRule="auto"/>
        <w:jc w:val="both"/>
        <w:rPr>
          <w:i/>
          <w:sz w:val="20"/>
          <w:szCs w:val="20"/>
        </w:rPr>
      </w:pPr>
      <w:r w:rsidRPr="00A910D2">
        <w:rPr>
          <w:color w:val="000000"/>
          <w:sz w:val="20"/>
          <w:szCs w:val="20"/>
        </w:rPr>
        <w:tab/>
        <w:t xml:space="preserve">In reviewing the interviews with the 320 respondents, it became apparent through that the community agrees that they had implemented the </w:t>
      </w:r>
      <w:r w:rsidRPr="00A910D2">
        <w:rPr>
          <w:i/>
          <w:color w:val="000000"/>
          <w:sz w:val="20"/>
          <w:szCs w:val="20"/>
        </w:rPr>
        <w:t>hakawak</w:t>
      </w:r>
      <w:r w:rsidRPr="00A910D2">
        <w:rPr>
          <w:color w:val="000000"/>
          <w:sz w:val="20"/>
          <w:szCs w:val="20"/>
        </w:rPr>
        <w:t xml:space="preserve"> system in their phase of disaster risk management and the phase of resilience. It binds other aspects of their life through the unity of a group in response to the disaster.  Contextually, before flooding occurs or in the ex-ante period, the Disaster Group Volunteer enhances community awareness of flooding and supports the community’s phase of preparedness. This traditionally has been one of the key roles of the customary leader and religious leaders (i.e. pastoral roles to inform related-disaster-</w:t>
      </w:r>
      <w:r w:rsidR="00EB40F8">
        <w:rPr>
          <w:color w:val="000000"/>
          <w:sz w:val="20"/>
          <w:szCs w:val="20"/>
        </w:rPr>
        <w:t xml:space="preserve"> </w:t>
      </w:r>
      <w:r w:rsidRPr="00A910D2">
        <w:rPr>
          <w:color w:val="000000"/>
          <w:sz w:val="20"/>
          <w:szCs w:val="20"/>
        </w:rPr>
        <w:t xml:space="preserve">information like the Early Warning System (EWS) in the Church and to implement the role as a preventive group to protect the community). This real practice that has been implemented and driven by the community in the West Malaka Subdistrict is a real example of </w:t>
      </w:r>
      <w:r w:rsidRPr="00A910D2">
        <w:rPr>
          <w:i/>
          <w:sz w:val="20"/>
          <w:szCs w:val="20"/>
        </w:rPr>
        <w:t xml:space="preserve">Bridging Social </w:t>
      </w:r>
    </w:p>
    <w:p w:rsidR="00EB40F8" w:rsidRDefault="00EB40F8" w:rsidP="00A910D2">
      <w:pPr>
        <w:spacing w:line="276" w:lineRule="auto"/>
        <w:jc w:val="both"/>
        <w:rPr>
          <w:i/>
          <w:sz w:val="20"/>
          <w:szCs w:val="20"/>
        </w:rPr>
      </w:pPr>
    </w:p>
    <w:p w:rsidR="00A910D2" w:rsidRPr="00EB40F8" w:rsidRDefault="00A910D2" w:rsidP="00A910D2">
      <w:pPr>
        <w:spacing w:line="276" w:lineRule="auto"/>
        <w:jc w:val="both"/>
        <w:rPr>
          <w:i/>
          <w:sz w:val="20"/>
          <w:szCs w:val="20"/>
        </w:rPr>
      </w:pPr>
      <w:r w:rsidRPr="00A910D2">
        <w:rPr>
          <w:i/>
          <w:sz w:val="20"/>
          <w:szCs w:val="20"/>
        </w:rPr>
        <w:t>Capital</w:t>
      </w:r>
      <w:r w:rsidRPr="00A910D2">
        <w:rPr>
          <w:color w:val="000000"/>
          <w:sz w:val="20"/>
          <w:szCs w:val="20"/>
        </w:rPr>
        <w:t xml:space="preserve">. During the flood disaster, the Disaster Group Volunteer plays the role of a volunteer and an activist in evacuation of the community to a safe place or a disaster-shelter. </w:t>
      </w:r>
    </w:p>
    <w:p w:rsidR="002D2857" w:rsidRDefault="000E5DC9" w:rsidP="00A910D2">
      <w:pPr>
        <w:pStyle w:val="Standard1"/>
        <w:autoSpaceDE w:val="0"/>
        <w:spacing w:after="0" w:line="276" w:lineRule="auto"/>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           </w:t>
      </w:r>
      <w:r w:rsidR="00A910D2" w:rsidRPr="00A910D2">
        <w:rPr>
          <w:rFonts w:ascii="Times New Roman" w:eastAsia="Times New Roman" w:hAnsi="Times New Roman"/>
          <w:color w:val="000000"/>
          <w:sz w:val="20"/>
          <w:szCs w:val="20"/>
        </w:rPr>
        <w:t xml:space="preserve">A community is not active during a flood except for their efforts to secure themselves further and to follow the cues or alerting information from the Disaster Group Volunteer, customary leader, and/or religious leader. Once flooding has stopped, the community </w:t>
      </w:r>
      <w:r w:rsidR="00A910D2" w:rsidRPr="00A910D2">
        <w:rPr>
          <w:rStyle w:val="alt-edited"/>
          <w:rFonts w:ascii="Times New Roman" w:hAnsi="Times New Roman"/>
          <w:sz w:val="20"/>
          <w:szCs w:val="20"/>
          <w:lang w:val="en"/>
        </w:rPr>
        <w:t>reorganizes</w:t>
      </w:r>
      <w:r w:rsidR="00A910D2" w:rsidRPr="00A910D2">
        <w:rPr>
          <w:rFonts w:ascii="Times New Roman" w:hAnsi="Times New Roman"/>
          <w:sz w:val="20"/>
          <w:szCs w:val="20"/>
          <w:lang w:val="en"/>
        </w:rPr>
        <w:t xml:space="preserve"> their homes which have been damaged by the flooding and prepare for their daily necessities in order to continue on with their normal lives again.</w:t>
      </w:r>
      <w:r w:rsidR="00A910D2" w:rsidRPr="00A910D2">
        <w:rPr>
          <w:rFonts w:ascii="Times New Roman" w:eastAsia="Times New Roman" w:hAnsi="Times New Roman"/>
          <w:color w:val="000000"/>
          <w:sz w:val="20"/>
          <w:szCs w:val="20"/>
        </w:rPr>
        <w:t xml:space="preserve"> In the study area, it took several months (approximately 3-6 months) to recover from the flood.  The long time does not mean the long term of recovery. Time does not answer the quality of recovery process but intensity and quality of recovery process could answer the target time to finish the recovery process. The community has been linked with the Disaster Group Volunteer, customer leaders, and religious leaders to take further recovery-steps in cleaning up mud brought by the flood which has become embedded in and around community infrastructures. It is mentioned as </w:t>
      </w:r>
      <w:r w:rsidR="00A910D2" w:rsidRPr="00A910D2">
        <w:rPr>
          <w:rFonts w:ascii="Times New Roman" w:hAnsi="Times New Roman"/>
          <w:sz w:val="20"/>
          <w:szCs w:val="20"/>
        </w:rPr>
        <w:t>Linking Social Capital.</w:t>
      </w:r>
      <w:r w:rsidR="00A910D2" w:rsidRPr="00A910D2">
        <w:rPr>
          <w:rFonts w:ascii="Times New Roman" w:eastAsia="Times New Roman" w:hAnsi="Times New Roman"/>
          <w:color w:val="000000"/>
          <w:sz w:val="20"/>
          <w:szCs w:val="20"/>
        </w:rPr>
        <w:t xml:space="preserve"> Thus, bonding, bridging, and linking systems of social capital that had been implemented by the community in the West Malaka Subdistrict has been implemented in long term actions. The </w:t>
      </w:r>
      <w:r w:rsidR="00243E66" w:rsidRPr="00A910D2">
        <w:rPr>
          <w:rFonts w:ascii="Times New Roman" w:eastAsia="Times New Roman" w:hAnsi="Times New Roman"/>
          <w:color w:val="000000"/>
          <w:sz w:val="20"/>
          <w:szCs w:val="20"/>
        </w:rPr>
        <w:t>long-term</w:t>
      </w:r>
      <w:r w:rsidR="00A910D2" w:rsidRPr="00A910D2">
        <w:rPr>
          <w:rFonts w:ascii="Times New Roman" w:eastAsia="Times New Roman" w:hAnsi="Times New Roman"/>
          <w:color w:val="000000"/>
          <w:sz w:val="20"/>
          <w:szCs w:val="20"/>
        </w:rPr>
        <w:t xml:space="preserve"> assessment for improvement of this </w:t>
      </w:r>
      <w:r w:rsidR="00A910D2" w:rsidRPr="00A910D2">
        <w:rPr>
          <w:rFonts w:ascii="Times New Roman" w:eastAsia="Times New Roman" w:hAnsi="Times New Roman"/>
          <w:i/>
          <w:color w:val="000000"/>
          <w:sz w:val="20"/>
          <w:szCs w:val="20"/>
        </w:rPr>
        <w:t>hakawak</w:t>
      </w:r>
      <w:r w:rsidR="00A910D2" w:rsidRPr="00A910D2">
        <w:rPr>
          <w:rFonts w:ascii="Times New Roman" w:eastAsia="Times New Roman" w:hAnsi="Times New Roman"/>
          <w:color w:val="000000"/>
          <w:sz w:val="20"/>
          <w:szCs w:val="20"/>
        </w:rPr>
        <w:t xml:space="preserve"> could for the community to be able to sustain and improve it as a strong resource.</w:t>
      </w:r>
    </w:p>
    <w:p w:rsidR="00A910D2" w:rsidRDefault="00A910D2" w:rsidP="00A910D2">
      <w:pPr>
        <w:pStyle w:val="Standard1"/>
        <w:autoSpaceDE w:val="0"/>
        <w:spacing w:after="0" w:line="276" w:lineRule="auto"/>
        <w:jc w:val="both"/>
        <w:rPr>
          <w:rFonts w:ascii="Times New Roman" w:eastAsia="Times New Roman" w:hAnsi="Times New Roman"/>
          <w:color w:val="000000"/>
          <w:sz w:val="20"/>
          <w:szCs w:val="20"/>
        </w:rPr>
      </w:pPr>
    </w:p>
    <w:p w:rsidR="00C507A9" w:rsidRPr="00C507A9" w:rsidRDefault="00C507A9" w:rsidP="00910B6B">
      <w:pPr>
        <w:spacing w:line="276" w:lineRule="auto"/>
        <w:rPr>
          <w:b/>
        </w:rPr>
      </w:pPr>
      <w:r w:rsidRPr="00C507A9">
        <w:rPr>
          <w:b/>
        </w:rPr>
        <w:t>The Assessment of Community Assets for Sustainable Development</w:t>
      </w:r>
    </w:p>
    <w:p w:rsidR="00C507A9" w:rsidRDefault="000E5DC9" w:rsidP="000E5DC9">
      <w:pPr>
        <w:spacing w:line="276" w:lineRule="auto"/>
        <w:jc w:val="both"/>
        <w:rPr>
          <w:sz w:val="20"/>
          <w:szCs w:val="20"/>
          <w:lang w:val="en"/>
        </w:rPr>
      </w:pPr>
      <w:r>
        <w:rPr>
          <w:sz w:val="20"/>
          <w:szCs w:val="20"/>
        </w:rPr>
        <w:t xml:space="preserve">         </w:t>
      </w:r>
      <w:r w:rsidR="00C507A9" w:rsidRPr="00C507A9">
        <w:rPr>
          <w:sz w:val="20"/>
          <w:szCs w:val="20"/>
        </w:rPr>
        <w:t>Theory of resilience is seen merely as an adjustment rather than as an adaptation to answer the critical case of resilience that link</w:t>
      </w:r>
      <w:r w:rsidR="00243E66">
        <w:rPr>
          <w:sz w:val="20"/>
          <w:szCs w:val="20"/>
        </w:rPr>
        <w:t>s to risk perception (Walker et al.</w:t>
      </w:r>
      <w:r w:rsidR="00C507A9" w:rsidRPr="00C507A9">
        <w:rPr>
          <w:sz w:val="20"/>
          <w:szCs w:val="20"/>
        </w:rPr>
        <w:t xml:space="preserve"> 2002). </w:t>
      </w:r>
      <w:r w:rsidR="00C507A9" w:rsidRPr="00C507A9">
        <w:rPr>
          <w:sz w:val="20"/>
          <w:szCs w:val="20"/>
          <w:lang w:val="en"/>
        </w:rPr>
        <w:t xml:space="preserve">Risk perception of the danger of flooding is underlying participatory information in a disaster risk management. It can bring resilience information that supports the recovery process both for flood disaster risk management and advance recovery stages in order to achieve sustainable development goals. </w:t>
      </w:r>
      <w:r w:rsidR="00C507A9">
        <w:rPr>
          <w:sz w:val="20"/>
          <w:szCs w:val="20"/>
          <w:lang w:val="en"/>
        </w:rPr>
        <w:t xml:space="preserve">                   </w:t>
      </w:r>
    </w:p>
    <w:p w:rsidR="00EB40F8" w:rsidRDefault="00C507A9" w:rsidP="00C507A9">
      <w:pPr>
        <w:spacing w:line="276" w:lineRule="auto"/>
        <w:jc w:val="both"/>
        <w:rPr>
          <w:sz w:val="20"/>
          <w:szCs w:val="20"/>
          <w:lang w:val="en"/>
        </w:rPr>
      </w:pPr>
      <w:r>
        <w:rPr>
          <w:sz w:val="20"/>
          <w:szCs w:val="20"/>
          <w:lang w:val="en"/>
        </w:rPr>
        <w:t xml:space="preserve">           </w:t>
      </w:r>
      <w:r w:rsidRPr="00C507A9">
        <w:rPr>
          <w:sz w:val="20"/>
          <w:szCs w:val="20"/>
          <w:lang w:val="en"/>
        </w:rPr>
        <w:t xml:space="preserve">The theory of resilience can be critically deepened to reach the target solution through an assessment of the resilience which is owned by the community. To carry out the assessment phase of community resilience, a resilience assessment of each of the assets owned by the community must be completed. </w:t>
      </w:r>
      <w:r w:rsidR="00F6257C">
        <w:rPr>
          <w:sz w:val="20"/>
          <w:szCs w:val="20"/>
          <w:lang w:val="en"/>
        </w:rPr>
        <w:t>This study</w:t>
      </w:r>
      <w:r w:rsidRPr="00C507A9">
        <w:rPr>
          <w:sz w:val="20"/>
          <w:szCs w:val="20"/>
          <w:lang w:val="en"/>
        </w:rPr>
        <w:t xml:space="preserve"> describes the discussions on </w:t>
      </w:r>
    </w:p>
    <w:p w:rsidR="00EB40F8" w:rsidRDefault="00C507A9" w:rsidP="00C507A9">
      <w:pPr>
        <w:spacing w:line="276" w:lineRule="auto"/>
        <w:jc w:val="both"/>
        <w:rPr>
          <w:sz w:val="20"/>
          <w:szCs w:val="20"/>
          <w:lang w:val="en"/>
        </w:rPr>
      </w:pPr>
      <w:r w:rsidRPr="00C507A9">
        <w:rPr>
          <w:sz w:val="20"/>
          <w:szCs w:val="20"/>
          <w:lang w:val="en"/>
        </w:rPr>
        <w:t xml:space="preserve">Community Resilience Measuring Sustainable Actions on Community Adjustment which also explains in detail each of the assets owned by the community resilience through                          </w:t>
      </w:r>
    </w:p>
    <w:p w:rsidR="00EB40F8" w:rsidRDefault="00EB40F8" w:rsidP="00C507A9">
      <w:pPr>
        <w:spacing w:line="276" w:lineRule="auto"/>
        <w:jc w:val="both"/>
        <w:rPr>
          <w:sz w:val="20"/>
          <w:szCs w:val="20"/>
          <w:lang w:val="en"/>
        </w:rPr>
      </w:pPr>
    </w:p>
    <w:p w:rsidR="00EB40F8" w:rsidRDefault="00EB40F8" w:rsidP="00C507A9">
      <w:pPr>
        <w:spacing w:line="276" w:lineRule="auto"/>
        <w:jc w:val="both"/>
        <w:rPr>
          <w:sz w:val="20"/>
          <w:szCs w:val="20"/>
          <w:lang w:val="en"/>
        </w:rPr>
      </w:pPr>
    </w:p>
    <w:p w:rsidR="00C507A9" w:rsidRDefault="00C507A9" w:rsidP="00C507A9">
      <w:pPr>
        <w:spacing w:line="276" w:lineRule="auto"/>
        <w:jc w:val="both"/>
        <w:rPr>
          <w:sz w:val="20"/>
          <w:szCs w:val="20"/>
          <w:lang w:val="en"/>
        </w:rPr>
      </w:pPr>
      <w:r w:rsidRPr="00C507A9">
        <w:rPr>
          <w:sz w:val="20"/>
          <w:szCs w:val="20"/>
          <w:lang w:val="en"/>
        </w:rPr>
        <w:t>Focus Group Discussion (FGD) and Stakeholder Meetings (SMEs).</w:t>
      </w:r>
    </w:p>
    <w:p w:rsidR="00910B6B" w:rsidRPr="00C507A9" w:rsidRDefault="00910B6B" w:rsidP="00C507A9">
      <w:pPr>
        <w:spacing w:line="276" w:lineRule="auto"/>
        <w:jc w:val="both"/>
        <w:rPr>
          <w:sz w:val="20"/>
          <w:szCs w:val="20"/>
          <w:lang w:val="en"/>
        </w:rPr>
      </w:pPr>
    </w:p>
    <w:p w:rsidR="00C507A9" w:rsidRPr="00C507A9" w:rsidRDefault="00C507A9" w:rsidP="00C507A9">
      <w:pPr>
        <w:spacing w:line="276" w:lineRule="auto"/>
        <w:rPr>
          <w:b/>
        </w:rPr>
      </w:pPr>
      <w:r w:rsidRPr="00C507A9">
        <w:rPr>
          <w:b/>
        </w:rPr>
        <w:t xml:space="preserve">Measuring Community Resilience Adjustment on Community Sustainable Action </w:t>
      </w:r>
    </w:p>
    <w:p w:rsidR="00C507A9" w:rsidRPr="00C507A9" w:rsidRDefault="000E5DC9" w:rsidP="000E5DC9">
      <w:pPr>
        <w:spacing w:line="276" w:lineRule="auto"/>
        <w:jc w:val="both"/>
        <w:rPr>
          <w:sz w:val="20"/>
          <w:szCs w:val="20"/>
          <w:lang w:val="en"/>
        </w:rPr>
      </w:pPr>
      <w:r>
        <w:rPr>
          <w:sz w:val="20"/>
          <w:szCs w:val="20"/>
        </w:rPr>
        <w:t xml:space="preserve">         </w:t>
      </w:r>
      <w:r w:rsidR="00C507A9" w:rsidRPr="00C507A9">
        <w:rPr>
          <w:sz w:val="20"/>
          <w:szCs w:val="20"/>
        </w:rPr>
        <w:t xml:space="preserve">A </w:t>
      </w:r>
      <w:r w:rsidR="00C507A9" w:rsidRPr="00C507A9">
        <w:rPr>
          <w:sz w:val="20"/>
          <w:szCs w:val="20"/>
          <w:lang w:val="en"/>
        </w:rPr>
        <w:t>community’s assessment of the adaptation of their resilience assets which they had implemented to achieve sustainable actions can each be put through a phase of asset’ assessment in the resilience discussion. As already mentioned above, this is the Focus Group Discussion (FGD) and Stakeholder Meetings (SMEs). Focus Group Discussion (FGD) and Stakeholder Meetings (SMEs) are a practical methodologically-based-community-participatory action that to help to achieve the targets or solutions for the sake of solving a case study in this situation, it is a case study related to the public perception of resilience in how they view the threat of floods to their lives and the livelihood of their systems.</w:t>
      </w:r>
    </w:p>
    <w:p w:rsidR="00C507A9" w:rsidRPr="00C507A9" w:rsidRDefault="000E5DC9" w:rsidP="000E5DC9">
      <w:pPr>
        <w:spacing w:line="276" w:lineRule="auto"/>
        <w:jc w:val="both"/>
        <w:rPr>
          <w:sz w:val="20"/>
          <w:szCs w:val="20"/>
          <w:lang w:val="en"/>
        </w:rPr>
      </w:pPr>
      <w:r>
        <w:rPr>
          <w:sz w:val="20"/>
          <w:szCs w:val="20"/>
          <w:lang w:val="en"/>
        </w:rPr>
        <w:t xml:space="preserve">         </w:t>
      </w:r>
      <w:r w:rsidR="00C507A9" w:rsidRPr="00C507A9">
        <w:rPr>
          <w:sz w:val="20"/>
          <w:szCs w:val="20"/>
          <w:lang w:val="en"/>
        </w:rPr>
        <w:t xml:space="preserve">The analysis in this chapter leads to a number of aspects of the community. Firstly, the analysis concerns the economic aspects of the community in their daily life-practices of their hereditary system of resilience that they apply for the sake of the handling floods. Additionally, the analysis concerns the community’s representation of a system that is holistic or integrative in that all aspects of resilience are analyzed and assessed for solutions in answering their case studies. In the previous study, the researcher has conducted a resilience research in assessing how a community had applied the five pentagon resources in their everyday lives and what their abilities are in coping with the danger of flooding. </w:t>
      </w:r>
    </w:p>
    <w:p w:rsidR="00C507A9" w:rsidRPr="000E5DC9" w:rsidRDefault="000E5DC9" w:rsidP="00C507A9">
      <w:pPr>
        <w:spacing w:line="276" w:lineRule="auto"/>
        <w:jc w:val="both"/>
        <w:rPr>
          <w:i/>
          <w:sz w:val="20"/>
          <w:szCs w:val="20"/>
          <w:lang w:val="en"/>
        </w:rPr>
      </w:pPr>
      <w:r>
        <w:rPr>
          <w:sz w:val="20"/>
          <w:szCs w:val="20"/>
          <w:lang w:val="en"/>
        </w:rPr>
        <w:t xml:space="preserve">        </w:t>
      </w:r>
      <w:r w:rsidR="00C507A9" w:rsidRPr="00C507A9">
        <w:rPr>
          <w:sz w:val="20"/>
          <w:szCs w:val="20"/>
          <w:lang w:val="en"/>
        </w:rPr>
        <w:t xml:space="preserve">However, during the period of this new research study, the researcher found that some of the findings of livelihood resources that people who were in possession of and had applied, both in their everyday lives and in the process of handling a flood disaster, have been experiencing a stable measure of adaptation in even more increasing ways to adjust with flooding. The findings that were obtained include three more additional livelihood resources that a community had and applied in the realization of the framework analyses of this thesis, namely the </w:t>
      </w:r>
      <w:r w:rsidR="00C507A9" w:rsidRPr="00EC4F48">
        <w:rPr>
          <w:i/>
          <w:sz w:val="20"/>
          <w:szCs w:val="20"/>
          <w:lang w:val="en"/>
        </w:rPr>
        <w:t>"</w:t>
      </w:r>
      <w:r w:rsidRPr="00EC4F48">
        <w:rPr>
          <w:i/>
          <w:sz w:val="20"/>
          <w:szCs w:val="20"/>
          <w:lang w:val="en"/>
        </w:rPr>
        <w:t xml:space="preserve">social </w:t>
      </w:r>
      <w:r w:rsidR="00C507A9" w:rsidRPr="00EC4F48">
        <w:rPr>
          <w:i/>
          <w:sz w:val="20"/>
          <w:szCs w:val="20"/>
          <w:lang w:val="en"/>
        </w:rPr>
        <w:t>resources"</w:t>
      </w:r>
      <w:r w:rsidR="00C507A9" w:rsidRPr="00C507A9">
        <w:rPr>
          <w:sz w:val="20"/>
          <w:szCs w:val="20"/>
          <w:lang w:val="en"/>
        </w:rPr>
        <w:t>. It was therefore interpreted and assessed by the community that they have power of utilizing their</w:t>
      </w:r>
      <w:r>
        <w:rPr>
          <w:sz w:val="20"/>
          <w:szCs w:val="20"/>
          <w:lang w:val="en"/>
        </w:rPr>
        <w:t xml:space="preserve"> social</w:t>
      </w:r>
      <w:r w:rsidR="00C507A9" w:rsidRPr="00C507A9">
        <w:rPr>
          <w:sz w:val="20"/>
          <w:szCs w:val="20"/>
          <w:lang w:val="en"/>
        </w:rPr>
        <w:t xml:space="preserve"> assets to support their adjustment of resilience before or ex-ante, during, and after or ex-post the flood disaster.</w:t>
      </w:r>
    </w:p>
    <w:p w:rsidR="00EB40F8" w:rsidRDefault="00C507A9" w:rsidP="00C507A9">
      <w:pPr>
        <w:spacing w:line="276" w:lineRule="auto"/>
        <w:jc w:val="both"/>
        <w:rPr>
          <w:sz w:val="20"/>
          <w:szCs w:val="20"/>
          <w:lang w:val="en"/>
        </w:rPr>
      </w:pPr>
      <w:r>
        <w:rPr>
          <w:sz w:val="20"/>
          <w:szCs w:val="20"/>
          <w:lang w:val="en"/>
        </w:rPr>
        <w:t xml:space="preserve">         </w:t>
      </w:r>
      <w:r w:rsidRPr="00C507A9">
        <w:rPr>
          <w:sz w:val="20"/>
          <w:szCs w:val="20"/>
          <w:lang w:val="en"/>
        </w:rPr>
        <w:t xml:space="preserve">A critical assessment is characterized by a detailed assessment that reveals a number of things. Firstly, during the particular research period, it reveals to the researcher and the community how to improve their assets on resilience to flooding. Additionally, outside of the research period, the critical assessment helps the community think critically about </w:t>
      </w:r>
    </w:p>
    <w:p w:rsidR="00EB40F8" w:rsidRDefault="00EB40F8" w:rsidP="00C507A9">
      <w:pPr>
        <w:spacing w:line="276" w:lineRule="auto"/>
        <w:jc w:val="both"/>
        <w:rPr>
          <w:sz w:val="20"/>
          <w:szCs w:val="20"/>
          <w:lang w:val="en"/>
        </w:rPr>
      </w:pPr>
    </w:p>
    <w:p w:rsidR="00EB40F8" w:rsidRDefault="00EB40F8" w:rsidP="00C507A9">
      <w:pPr>
        <w:spacing w:line="276" w:lineRule="auto"/>
        <w:jc w:val="both"/>
        <w:rPr>
          <w:sz w:val="20"/>
          <w:szCs w:val="20"/>
          <w:lang w:val="en"/>
        </w:rPr>
      </w:pPr>
    </w:p>
    <w:p w:rsidR="00C507A9" w:rsidRPr="00C507A9" w:rsidRDefault="00C507A9" w:rsidP="00C507A9">
      <w:pPr>
        <w:spacing w:line="276" w:lineRule="auto"/>
        <w:jc w:val="both"/>
        <w:rPr>
          <w:sz w:val="20"/>
          <w:szCs w:val="20"/>
          <w:lang w:val="en"/>
        </w:rPr>
      </w:pPr>
      <w:r w:rsidRPr="00C507A9">
        <w:rPr>
          <w:sz w:val="20"/>
          <w:szCs w:val="20"/>
          <w:lang w:val="en"/>
        </w:rPr>
        <w:lastRenderedPageBreak/>
        <w:t xml:space="preserve">their decisions in tackling their own cases, adjusting to flooding by using and improving their assets of resilience. </w:t>
      </w:r>
    </w:p>
    <w:p w:rsidR="00C507A9" w:rsidRPr="00C507A9" w:rsidRDefault="00C507A9" w:rsidP="00C507A9">
      <w:pPr>
        <w:spacing w:line="276" w:lineRule="auto"/>
        <w:jc w:val="both"/>
        <w:rPr>
          <w:sz w:val="20"/>
          <w:szCs w:val="20"/>
          <w:lang w:val="en"/>
        </w:rPr>
      </w:pPr>
      <w:r>
        <w:rPr>
          <w:sz w:val="20"/>
          <w:szCs w:val="20"/>
          <w:lang w:val="en"/>
        </w:rPr>
        <w:t xml:space="preserve">        </w:t>
      </w:r>
      <w:r w:rsidRPr="00C507A9">
        <w:rPr>
          <w:sz w:val="20"/>
          <w:szCs w:val="20"/>
          <w:lang w:val="en"/>
        </w:rPr>
        <w:t xml:space="preserve">As can be seen in Figure </w:t>
      </w:r>
      <w:r w:rsidR="00303C74">
        <w:rPr>
          <w:sz w:val="20"/>
          <w:szCs w:val="20"/>
          <w:lang w:val="en"/>
        </w:rPr>
        <w:t>3</w:t>
      </w:r>
      <w:r w:rsidRPr="00C507A9">
        <w:rPr>
          <w:sz w:val="20"/>
          <w:szCs w:val="20"/>
          <w:lang w:val="en"/>
        </w:rPr>
        <w:t xml:space="preserve"> below, the researcher applied the FGD and SMEs with the community of West Malaka Subdistrict in the head of Subdistrict’s Office  </w:t>
      </w:r>
      <w:r w:rsidR="000E5DC9">
        <w:rPr>
          <w:sz w:val="20"/>
          <w:szCs w:val="20"/>
          <w:lang w:val="en"/>
        </w:rPr>
        <w:t xml:space="preserve">   </w:t>
      </w:r>
      <w:r w:rsidRPr="00C507A9">
        <w:rPr>
          <w:sz w:val="20"/>
          <w:szCs w:val="20"/>
          <w:lang w:val="en"/>
        </w:rPr>
        <w:t xml:space="preserve">                                        in Besikama village.</w:t>
      </w:r>
    </w:p>
    <w:p w:rsidR="00C507A9" w:rsidRDefault="000E5DC9" w:rsidP="00C507A9">
      <w:pPr>
        <w:pStyle w:val="ListParagraph"/>
        <w:spacing w:line="276" w:lineRule="auto"/>
        <w:ind w:firstLine="720"/>
        <w:jc w:val="both"/>
        <w:rPr>
          <w:lang w:val="en"/>
        </w:rPr>
      </w:pPr>
      <w:r w:rsidRPr="00C05468">
        <w:rPr>
          <w:noProof/>
          <w:sz w:val="24"/>
          <w:szCs w:val="24"/>
          <w:lang w:val="de-DE" w:eastAsia="de-DE"/>
        </w:rPr>
        <w:drawing>
          <wp:anchor distT="0" distB="0" distL="114300" distR="114300" simplePos="0" relativeHeight="251656192" behindDoc="0" locked="0" layoutInCell="1" allowOverlap="1" wp14:anchorId="38E572C7" wp14:editId="55710413">
            <wp:simplePos x="0" y="0"/>
            <wp:positionH relativeFrom="column">
              <wp:posOffset>1541780</wp:posOffset>
            </wp:positionH>
            <wp:positionV relativeFrom="paragraph">
              <wp:posOffset>67310</wp:posOffset>
            </wp:positionV>
            <wp:extent cx="1543050" cy="1156970"/>
            <wp:effectExtent l="19050" t="19050" r="19050" b="24130"/>
            <wp:wrapNone/>
            <wp:docPr id="81" name="Picture 11" descr="E:\FGD\fg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FGD\fgd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43050" cy="115697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C507A9" w:rsidRPr="00E30431">
        <w:rPr>
          <w:noProof/>
          <w:sz w:val="20"/>
          <w:szCs w:val="20"/>
          <w:lang w:val="de-DE" w:eastAsia="de-DE"/>
        </w:rPr>
        <w:drawing>
          <wp:anchor distT="0" distB="0" distL="114300" distR="114300" simplePos="0" relativeHeight="251659264" behindDoc="0" locked="0" layoutInCell="1" allowOverlap="1" wp14:anchorId="7CC82787" wp14:editId="25A15277">
            <wp:simplePos x="0" y="0"/>
            <wp:positionH relativeFrom="column">
              <wp:posOffset>-48895</wp:posOffset>
            </wp:positionH>
            <wp:positionV relativeFrom="paragraph">
              <wp:posOffset>66675</wp:posOffset>
            </wp:positionV>
            <wp:extent cx="1543050" cy="1168400"/>
            <wp:effectExtent l="19050" t="19050" r="19050" b="12700"/>
            <wp:wrapNone/>
            <wp:docPr id="80" name="Picture 31" descr="D:\data questionnare\103_PANA\P10304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ata questionnare\103_PANA\P1030468.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4200" r="9278" b="4202"/>
                    <a:stretch/>
                  </pic:blipFill>
                  <pic:spPr bwMode="auto">
                    <a:xfrm>
                      <a:off x="0" y="0"/>
                      <a:ext cx="1543050" cy="116840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507A9" w:rsidRDefault="00C507A9" w:rsidP="00C507A9">
      <w:pPr>
        <w:pStyle w:val="ListParagraph"/>
        <w:spacing w:line="276" w:lineRule="auto"/>
        <w:ind w:firstLine="720"/>
        <w:jc w:val="both"/>
        <w:rPr>
          <w:lang w:val="en"/>
        </w:rPr>
      </w:pPr>
    </w:p>
    <w:p w:rsidR="00C507A9" w:rsidRDefault="00C507A9" w:rsidP="00C507A9">
      <w:pPr>
        <w:pStyle w:val="ListParagraph"/>
        <w:spacing w:line="276" w:lineRule="auto"/>
        <w:ind w:firstLine="720"/>
        <w:jc w:val="both"/>
        <w:rPr>
          <w:sz w:val="24"/>
          <w:szCs w:val="24"/>
        </w:rPr>
      </w:pPr>
    </w:p>
    <w:p w:rsidR="00C507A9" w:rsidRDefault="00C507A9" w:rsidP="00C507A9">
      <w:pPr>
        <w:pStyle w:val="ListParagraph"/>
        <w:spacing w:line="276" w:lineRule="auto"/>
        <w:ind w:firstLine="720"/>
        <w:jc w:val="both"/>
        <w:rPr>
          <w:sz w:val="24"/>
          <w:szCs w:val="24"/>
        </w:rPr>
      </w:pPr>
    </w:p>
    <w:p w:rsidR="00C507A9" w:rsidRDefault="00C507A9" w:rsidP="00C507A9">
      <w:pPr>
        <w:pStyle w:val="ListParagraph"/>
        <w:spacing w:line="276" w:lineRule="auto"/>
        <w:ind w:firstLine="720"/>
        <w:jc w:val="both"/>
        <w:rPr>
          <w:sz w:val="24"/>
          <w:szCs w:val="24"/>
        </w:rPr>
      </w:pPr>
    </w:p>
    <w:p w:rsidR="00C507A9" w:rsidRDefault="00C507A9" w:rsidP="00C507A9">
      <w:pPr>
        <w:pStyle w:val="ListParagraph"/>
        <w:spacing w:line="276" w:lineRule="auto"/>
        <w:ind w:firstLine="720"/>
        <w:jc w:val="both"/>
        <w:rPr>
          <w:sz w:val="24"/>
          <w:szCs w:val="24"/>
        </w:rPr>
      </w:pPr>
    </w:p>
    <w:p w:rsidR="00C507A9" w:rsidRPr="00C507A9" w:rsidRDefault="00C507A9" w:rsidP="00C507A9">
      <w:pPr>
        <w:spacing w:line="276" w:lineRule="auto"/>
        <w:jc w:val="both"/>
        <w:rPr>
          <w:sz w:val="24"/>
          <w:szCs w:val="24"/>
        </w:rPr>
      </w:pPr>
    </w:p>
    <w:p w:rsidR="00C507A9" w:rsidRDefault="00C507A9" w:rsidP="00C507A9">
      <w:pPr>
        <w:widowControl/>
        <w:autoSpaceDE/>
        <w:autoSpaceDN/>
        <w:spacing w:after="160" w:line="276" w:lineRule="auto"/>
        <w:contextualSpacing/>
        <w:jc w:val="center"/>
        <w:rPr>
          <w:sz w:val="16"/>
          <w:szCs w:val="16"/>
        </w:rPr>
      </w:pPr>
      <w:r>
        <w:rPr>
          <w:sz w:val="16"/>
          <w:szCs w:val="16"/>
        </w:rPr>
        <w:t xml:space="preserve">a). </w:t>
      </w:r>
      <w:r w:rsidRPr="00C507A9">
        <w:rPr>
          <w:sz w:val="16"/>
          <w:szCs w:val="16"/>
        </w:rPr>
        <w:t>Process of assessment and discussion</w:t>
      </w:r>
    </w:p>
    <w:p w:rsidR="00C507A9" w:rsidRPr="00C507A9" w:rsidRDefault="00C507A9" w:rsidP="00C507A9">
      <w:pPr>
        <w:widowControl/>
        <w:autoSpaceDE/>
        <w:autoSpaceDN/>
        <w:spacing w:after="160" w:line="276" w:lineRule="auto"/>
        <w:contextualSpacing/>
        <w:jc w:val="center"/>
        <w:rPr>
          <w:sz w:val="16"/>
          <w:szCs w:val="16"/>
        </w:rPr>
      </w:pPr>
      <w:r w:rsidRPr="00C507A9">
        <w:rPr>
          <w:sz w:val="16"/>
          <w:szCs w:val="16"/>
        </w:rPr>
        <w:t>b). Community Group’s Picture Session for FGD and on FGD and SMEs                                                       SMEs</w:t>
      </w:r>
    </w:p>
    <w:p w:rsidR="00C507A9" w:rsidRPr="00C507A9" w:rsidRDefault="00C507A9" w:rsidP="00C507A9">
      <w:pPr>
        <w:pStyle w:val="ListParagraph"/>
        <w:spacing w:line="276" w:lineRule="auto"/>
        <w:jc w:val="center"/>
        <w:rPr>
          <w:sz w:val="16"/>
          <w:szCs w:val="16"/>
        </w:rPr>
      </w:pPr>
      <w:r w:rsidRPr="00C507A9">
        <w:rPr>
          <w:i/>
          <w:sz w:val="16"/>
          <w:szCs w:val="16"/>
        </w:rPr>
        <w:t xml:space="preserve">Figure </w:t>
      </w:r>
      <w:r w:rsidR="00303C74">
        <w:rPr>
          <w:i/>
          <w:sz w:val="16"/>
          <w:szCs w:val="16"/>
        </w:rPr>
        <w:t>3.</w:t>
      </w:r>
      <w:r w:rsidRPr="00C507A9">
        <w:rPr>
          <w:i/>
          <w:sz w:val="16"/>
          <w:szCs w:val="16"/>
        </w:rPr>
        <w:t xml:space="preserve"> Process of Assessment and Discussion of FGD and SMEs in an Aula of Head Subdictrict’s Office in Besikama Village of the West Malaka Subdistrict, Malaka District,  East Nusa Tenggara Province, Indonesia                                                                                                                                                      </w:t>
      </w:r>
      <w:r w:rsidRPr="00C507A9">
        <w:rPr>
          <w:sz w:val="16"/>
          <w:szCs w:val="16"/>
        </w:rPr>
        <w:t xml:space="preserve">Source: Dissertation Research Fieldwork on FGD and SMEs, </w:t>
      </w:r>
      <w:r>
        <w:rPr>
          <w:sz w:val="16"/>
          <w:szCs w:val="16"/>
        </w:rPr>
        <w:t xml:space="preserve">                                 November </w:t>
      </w:r>
      <w:r w:rsidRPr="00C507A9">
        <w:rPr>
          <w:sz w:val="16"/>
          <w:szCs w:val="16"/>
        </w:rPr>
        <w:t>19 2016</w:t>
      </w:r>
    </w:p>
    <w:p w:rsidR="00C507A9" w:rsidRPr="00C507A9" w:rsidRDefault="00C507A9" w:rsidP="00C507A9">
      <w:pPr>
        <w:spacing w:line="276" w:lineRule="auto"/>
        <w:rPr>
          <w:i/>
          <w:sz w:val="20"/>
          <w:szCs w:val="20"/>
        </w:rPr>
      </w:pPr>
    </w:p>
    <w:p w:rsidR="00C507A9" w:rsidRPr="00C507A9" w:rsidRDefault="00910B6B" w:rsidP="00910B6B">
      <w:pPr>
        <w:spacing w:line="276" w:lineRule="auto"/>
        <w:jc w:val="both"/>
        <w:rPr>
          <w:sz w:val="20"/>
          <w:szCs w:val="20"/>
          <w:lang w:val="en"/>
        </w:rPr>
      </w:pPr>
      <w:r>
        <w:rPr>
          <w:sz w:val="20"/>
          <w:szCs w:val="20"/>
        </w:rPr>
        <w:t xml:space="preserve">          </w:t>
      </w:r>
      <w:r w:rsidR="00C507A9" w:rsidRPr="00C507A9">
        <w:rPr>
          <w:sz w:val="20"/>
          <w:szCs w:val="20"/>
        </w:rPr>
        <w:t xml:space="preserve">A </w:t>
      </w:r>
      <w:r w:rsidR="00C507A9" w:rsidRPr="00C507A9">
        <w:rPr>
          <w:sz w:val="20"/>
          <w:szCs w:val="20"/>
          <w:lang w:val="en"/>
        </w:rPr>
        <w:t xml:space="preserve">community that </w:t>
      </w:r>
      <w:r w:rsidR="00C507A9" w:rsidRPr="00C507A9">
        <w:rPr>
          <w:rStyle w:val="alt-edited"/>
          <w:sz w:val="20"/>
          <w:szCs w:val="20"/>
          <w:lang w:val="en"/>
        </w:rPr>
        <w:t>assesses and</w:t>
      </w:r>
      <w:r w:rsidR="00C507A9" w:rsidRPr="00C507A9">
        <w:rPr>
          <w:sz w:val="20"/>
          <w:szCs w:val="20"/>
          <w:lang w:val="en"/>
        </w:rPr>
        <w:t xml:space="preserve"> </w:t>
      </w:r>
      <w:r w:rsidR="00C507A9" w:rsidRPr="00C507A9">
        <w:rPr>
          <w:rStyle w:val="alt-edited"/>
          <w:sz w:val="20"/>
          <w:szCs w:val="20"/>
          <w:lang w:val="en"/>
        </w:rPr>
        <w:t>discovers</w:t>
      </w:r>
      <w:r w:rsidR="00C507A9" w:rsidRPr="00C507A9">
        <w:rPr>
          <w:sz w:val="20"/>
          <w:szCs w:val="20"/>
          <w:lang w:val="en"/>
        </w:rPr>
        <w:t xml:space="preserve"> their implemented assets on resilience to cope with flood disaster. The discovery that community has managed and maintained so far as a form of an applied discussion and as a friendly and adaptive actions that they have brought out into a positive direction for the sustainable </w:t>
      </w:r>
      <w:r w:rsidR="00AC5AAF" w:rsidRPr="00C507A9">
        <w:rPr>
          <w:sz w:val="20"/>
          <w:szCs w:val="20"/>
          <w:lang w:val="en"/>
        </w:rPr>
        <w:t>livelihood resources</w:t>
      </w:r>
      <w:r w:rsidR="00C507A9" w:rsidRPr="00C507A9">
        <w:rPr>
          <w:sz w:val="20"/>
          <w:szCs w:val="20"/>
          <w:lang w:val="en"/>
        </w:rPr>
        <w:t xml:space="preserve"> issues. </w:t>
      </w:r>
    </w:p>
    <w:p w:rsidR="00C507A9" w:rsidRPr="00C507A9" w:rsidRDefault="00910B6B" w:rsidP="00910B6B">
      <w:pPr>
        <w:spacing w:line="276" w:lineRule="auto"/>
        <w:jc w:val="both"/>
        <w:rPr>
          <w:sz w:val="20"/>
          <w:szCs w:val="20"/>
          <w:lang w:val="en"/>
        </w:rPr>
      </w:pPr>
      <w:r>
        <w:rPr>
          <w:sz w:val="20"/>
          <w:szCs w:val="20"/>
          <w:lang w:val="en"/>
        </w:rPr>
        <w:t xml:space="preserve">        </w:t>
      </w:r>
      <w:r w:rsidR="00C507A9" w:rsidRPr="00C507A9">
        <w:rPr>
          <w:sz w:val="20"/>
          <w:szCs w:val="20"/>
          <w:lang w:val="en"/>
        </w:rPr>
        <w:t>In progress, positive direction in the assessment phase is poured into FGD and SMEs. As corresponding to the form of framework or scheme of analysis of FGD and SMEs, there are two motions or two themes for discussion. Researcher is arranged in two motions in answering questions and objectives of this thesis, which are:</w:t>
      </w:r>
    </w:p>
    <w:p w:rsidR="00910B6B" w:rsidRPr="00EB40F8" w:rsidRDefault="00C507A9" w:rsidP="00C507A9">
      <w:pPr>
        <w:pStyle w:val="ListParagraph"/>
        <w:widowControl/>
        <w:numPr>
          <w:ilvl w:val="0"/>
          <w:numId w:val="5"/>
        </w:numPr>
        <w:autoSpaceDE/>
        <w:autoSpaceDN/>
        <w:spacing w:after="160" w:line="276" w:lineRule="auto"/>
        <w:ind w:left="284" w:hanging="284"/>
        <w:contextualSpacing/>
        <w:jc w:val="both"/>
        <w:rPr>
          <w:sz w:val="20"/>
          <w:szCs w:val="20"/>
        </w:rPr>
      </w:pPr>
      <w:r w:rsidRPr="00C507A9">
        <w:rPr>
          <w:sz w:val="20"/>
          <w:szCs w:val="20"/>
        </w:rPr>
        <w:t xml:space="preserve">Participative Talk on addressing and answering the case study’ questions: What and how does </w:t>
      </w:r>
      <w:r w:rsidRPr="00C507A9">
        <w:rPr>
          <w:rFonts w:eastAsia="Calibri"/>
          <w:sz w:val="20"/>
          <w:szCs w:val="20"/>
        </w:rPr>
        <w:t>community resilience deal with flood disaster</w:t>
      </w:r>
      <w:r w:rsidRPr="00C507A9">
        <w:rPr>
          <w:sz w:val="20"/>
          <w:szCs w:val="20"/>
        </w:rPr>
        <w:t xml:space="preserve"> using FGD.               This first phase of participative talk consists of five sub-motions to be </w:t>
      </w:r>
      <w:r w:rsidR="00AC5AAF" w:rsidRPr="00C507A9">
        <w:rPr>
          <w:sz w:val="20"/>
          <w:szCs w:val="20"/>
        </w:rPr>
        <w:t>discussed in</w:t>
      </w:r>
      <w:r w:rsidRPr="00C507A9">
        <w:rPr>
          <w:sz w:val="20"/>
          <w:szCs w:val="20"/>
        </w:rPr>
        <w:t xml:space="preserve"> FGD, they are:</w:t>
      </w:r>
    </w:p>
    <w:p w:rsidR="00C507A9" w:rsidRPr="00C507A9" w:rsidRDefault="00C507A9" w:rsidP="00C507A9">
      <w:pPr>
        <w:pStyle w:val="ListParagraph"/>
        <w:widowControl/>
        <w:numPr>
          <w:ilvl w:val="0"/>
          <w:numId w:val="6"/>
        </w:numPr>
        <w:autoSpaceDE/>
        <w:autoSpaceDN/>
        <w:spacing w:after="160" w:line="276" w:lineRule="auto"/>
        <w:ind w:left="284" w:hanging="284"/>
        <w:contextualSpacing/>
        <w:jc w:val="both"/>
        <w:rPr>
          <w:sz w:val="20"/>
          <w:szCs w:val="20"/>
        </w:rPr>
      </w:pPr>
      <w:r w:rsidRPr="00C507A9">
        <w:rPr>
          <w:sz w:val="20"/>
          <w:szCs w:val="20"/>
        </w:rPr>
        <w:t>Introduction and explanation of the nine capitals of resilience</w:t>
      </w:r>
    </w:p>
    <w:p w:rsidR="00C507A9" w:rsidRPr="00C507A9" w:rsidRDefault="00C507A9" w:rsidP="00C507A9">
      <w:pPr>
        <w:pStyle w:val="ListParagraph"/>
        <w:widowControl/>
        <w:numPr>
          <w:ilvl w:val="0"/>
          <w:numId w:val="6"/>
        </w:numPr>
        <w:autoSpaceDE/>
        <w:autoSpaceDN/>
        <w:spacing w:after="160" w:line="276" w:lineRule="auto"/>
        <w:ind w:left="284" w:hanging="284"/>
        <w:contextualSpacing/>
        <w:jc w:val="both"/>
        <w:rPr>
          <w:sz w:val="20"/>
          <w:szCs w:val="20"/>
        </w:rPr>
      </w:pPr>
      <w:r w:rsidRPr="00C507A9">
        <w:rPr>
          <w:sz w:val="20"/>
          <w:szCs w:val="20"/>
        </w:rPr>
        <w:t>Listing the existing capitals of resilience (Pentagon Resources) owned by the community</w:t>
      </w:r>
    </w:p>
    <w:p w:rsidR="00EB40F8" w:rsidRPr="001D1958" w:rsidRDefault="00C507A9" w:rsidP="00EB40F8">
      <w:pPr>
        <w:pStyle w:val="ListParagraph"/>
        <w:widowControl/>
        <w:numPr>
          <w:ilvl w:val="0"/>
          <w:numId w:val="6"/>
        </w:numPr>
        <w:autoSpaceDE/>
        <w:autoSpaceDN/>
        <w:spacing w:after="160" w:line="276" w:lineRule="auto"/>
        <w:ind w:left="284" w:hanging="284"/>
        <w:contextualSpacing/>
        <w:jc w:val="both"/>
        <w:rPr>
          <w:sz w:val="20"/>
          <w:szCs w:val="20"/>
        </w:rPr>
      </w:pPr>
      <w:r w:rsidRPr="00C507A9">
        <w:rPr>
          <w:sz w:val="20"/>
          <w:szCs w:val="20"/>
        </w:rPr>
        <w:t>Finding the barriers and obstacles accessing the nine capitals</w:t>
      </w:r>
    </w:p>
    <w:p w:rsidR="00EB40F8" w:rsidRDefault="00EB40F8" w:rsidP="00EB40F8">
      <w:pPr>
        <w:widowControl/>
        <w:autoSpaceDE/>
        <w:autoSpaceDN/>
        <w:spacing w:after="160" w:line="276" w:lineRule="auto"/>
        <w:ind w:left="284" w:hanging="284"/>
        <w:contextualSpacing/>
        <w:jc w:val="both"/>
        <w:rPr>
          <w:sz w:val="20"/>
          <w:szCs w:val="20"/>
        </w:rPr>
      </w:pPr>
      <w:r>
        <w:rPr>
          <w:sz w:val="20"/>
          <w:szCs w:val="20"/>
        </w:rPr>
        <w:t xml:space="preserve">d. </w:t>
      </w:r>
      <w:r w:rsidR="00C507A9" w:rsidRPr="00EB40F8">
        <w:rPr>
          <w:sz w:val="20"/>
          <w:szCs w:val="20"/>
        </w:rPr>
        <w:t>Discussing and assessing the efficiency, effectiveness, and sufficiency of the nine capitals.</w:t>
      </w:r>
    </w:p>
    <w:p w:rsidR="00C507A9" w:rsidRPr="00EB40F8" w:rsidRDefault="00EB40F8" w:rsidP="00EB40F8">
      <w:pPr>
        <w:widowControl/>
        <w:autoSpaceDE/>
        <w:autoSpaceDN/>
        <w:spacing w:after="160" w:line="276" w:lineRule="auto"/>
        <w:ind w:left="284" w:hanging="284"/>
        <w:contextualSpacing/>
        <w:jc w:val="both"/>
        <w:rPr>
          <w:sz w:val="20"/>
          <w:szCs w:val="20"/>
        </w:rPr>
      </w:pPr>
      <w:r>
        <w:rPr>
          <w:sz w:val="20"/>
          <w:szCs w:val="20"/>
        </w:rPr>
        <w:t xml:space="preserve">e. </w:t>
      </w:r>
      <w:r w:rsidR="00C507A9" w:rsidRPr="00EB40F8">
        <w:rPr>
          <w:sz w:val="20"/>
          <w:szCs w:val="20"/>
        </w:rPr>
        <w:t>Targeting solutions for decision making of the nine capitals on building resilience</w:t>
      </w:r>
    </w:p>
    <w:p w:rsidR="00C507A9" w:rsidRPr="00C507A9" w:rsidRDefault="000E5DC9" w:rsidP="000E5DC9">
      <w:pPr>
        <w:pStyle w:val="ListParagraph"/>
        <w:widowControl/>
        <w:autoSpaceDE/>
        <w:autoSpaceDN/>
        <w:spacing w:after="160" w:line="276" w:lineRule="auto"/>
        <w:ind w:left="142"/>
        <w:contextualSpacing/>
        <w:jc w:val="both"/>
        <w:rPr>
          <w:sz w:val="20"/>
          <w:szCs w:val="20"/>
        </w:rPr>
      </w:pPr>
      <w:r>
        <w:rPr>
          <w:sz w:val="20"/>
          <w:szCs w:val="20"/>
        </w:rPr>
        <w:t xml:space="preserve">2. </w:t>
      </w:r>
      <w:r w:rsidR="00C507A9" w:rsidRPr="00C507A9">
        <w:rPr>
          <w:sz w:val="20"/>
          <w:szCs w:val="20"/>
        </w:rPr>
        <w:t>Participative Talk on addressing and answering the case study questions: What and how does t</w:t>
      </w:r>
      <w:r w:rsidR="00C507A9" w:rsidRPr="00C507A9">
        <w:rPr>
          <w:rFonts w:eastAsia="Calibri"/>
          <w:sz w:val="20"/>
          <w:szCs w:val="20"/>
        </w:rPr>
        <w:t xml:space="preserve">he risk of flooding </w:t>
      </w:r>
      <w:r w:rsidR="00C507A9" w:rsidRPr="00C507A9">
        <w:rPr>
          <w:rFonts w:eastAsia="Calibri"/>
          <w:sz w:val="20"/>
          <w:szCs w:val="20"/>
        </w:rPr>
        <w:t xml:space="preserve">disaster impacted to community livelihood (capitals or assets, known as pentagon resources). This second phase of participative talk also consists of </w:t>
      </w:r>
      <w:r w:rsidR="00AC5AAF" w:rsidRPr="00C507A9">
        <w:rPr>
          <w:rFonts w:eastAsia="Calibri"/>
          <w:sz w:val="20"/>
          <w:szCs w:val="20"/>
        </w:rPr>
        <w:t>five sub</w:t>
      </w:r>
      <w:r w:rsidR="00C507A9" w:rsidRPr="00C507A9">
        <w:rPr>
          <w:rFonts w:eastAsia="Calibri"/>
          <w:sz w:val="20"/>
          <w:szCs w:val="20"/>
        </w:rPr>
        <w:t>-motions to be discussed in FGD, they are:</w:t>
      </w:r>
    </w:p>
    <w:p w:rsidR="00C507A9" w:rsidRPr="00C507A9" w:rsidRDefault="00C507A9" w:rsidP="00C507A9">
      <w:pPr>
        <w:pStyle w:val="ListParagraph"/>
        <w:widowControl/>
        <w:numPr>
          <w:ilvl w:val="0"/>
          <w:numId w:val="7"/>
        </w:numPr>
        <w:autoSpaceDE/>
        <w:autoSpaceDN/>
        <w:spacing w:after="160" w:line="276" w:lineRule="auto"/>
        <w:ind w:left="284" w:hanging="284"/>
        <w:contextualSpacing/>
        <w:jc w:val="both"/>
        <w:rPr>
          <w:sz w:val="20"/>
          <w:szCs w:val="20"/>
        </w:rPr>
      </w:pPr>
      <w:r w:rsidRPr="00C507A9">
        <w:rPr>
          <w:sz w:val="20"/>
          <w:szCs w:val="20"/>
        </w:rPr>
        <w:t>Introduction of the key targets of solutions from the community resilience deal with flood disaster</w:t>
      </w:r>
    </w:p>
    <w:p w:rsidR="00C507A9" w:rsidRPr="00C507A9" w:rsidRDefault="00C507A9" w:rsidP="00C507A9">
      <w:pPr>
        <w:pStyle w:val="ListParagraph"/>
        <w:widowControl/>
        <w:numPr>
          <w:ilvl w:val="0"/>
          <w:numId w:val="7"/>
        </w:numPr>
        <w:autoSpaceDE/>
        <w:autoSpaceDN/>
        <w:spacing w:after="160" w:line="276" w:lineRule="auto"/>
        <w:ind w:left="284" w:hanging="284"/>
        <w:contextualSpacing/>
        <w:jc w:val="both"/>
        <w:rPr>
          <w:sz w:val="20"/>
          <w:szCs w:val="20"/>
        </w:rPr>
      </w:pPr>
      <w:r w:rsidRPr="00C507A9">
        <w:rPr>
          <w:sz w:val="20"/>
          <w:szCs w:val="20"/>
        </w:rPr>
        <w:t>Listing the risk of flooding disaster impacted community capitals</w:t>
      </w:r>
    </w:p>
    <w:p w:rsidR="00C507A9" w:rsidRPr="00C507A9" w:rsidRDefault="00C507A9" w:rsidP="00C507A9">
      <w:pPr>
        <w:pStyle w:val="ListParagraph"/>
        <w:widowControl/>
        <w:numPr>
          <w:ilvl w:val="0"/>
          <w:numId w:val="7"/>
        </w:numPr>
        <w:autoSpaceDE/>
        <w:autoSpaceDN/>
        <w:spacing w:after="160" w:line="276" w:lineRule="auto"/>
        <w:ind w:left="284" w:hanging="284"/>
        <w:contextualSpacing/>
        <w:jc w:val="both"/>
        <w:rPr>
          <w:sz w:val="20"/>
          <w:szCs w:val="20"/>
        </w:rPr>
      </w:pPr>
      <w:r w:rsidRPr="00C507A9">
        <w:rPr>
          <w:sz w:val="20"/>
          <w:szCs w:val="20"/>
        </w:rPr>
        <w:t>Finding the barriers and obstacles in channeling the nine capitals</w:t>
      </w:r>
    </w:p>
    <w:p w:rsidR="00C507A9" w:rsidRPr="00C507A9" w:rsidRDefault="00C507A9" w:rsidP="00C507A9">
      <w:pPr>
        <w:pStyle w:val="ListParagraph"/>
        <w:widowControl/>
        <w:numPr>
          <w:ilvl w:val="0"/>
          <w:numId w:val="7"/>
        </w:numPr>
        <w:autoSpaceDE/>
        <w:autoSpaceDN/>
        <w:spacing w:after="160" w:line="276" w:lineRule="auto"/>
        <w:ind w:left="284" w:hanging="284"/>
        <w:contextualSpacing/>
        <w:jc w:val="both"/>
        <w:rPr>
          <w:sz w:val="20"/>
          <w:szCs w:val="20"/>
        </w:rPr>
      </w:pPr>
      <w:r w:rsidRPr="00C507A9">
        <w:rPr>
          <w:sz w:val="20"/>
          <w:szCs w:val="20"/>
        </w:rPr>
        <w:t>Discussing and assessing the risk of flooding disaster and the nine capitals</w:t>
      </w:r>
    </w:p>
    <w:p w:rsidR="00C507A9" w:rsidRPr="00C507A9" w:rsidRDefault="00C507A9" w:rsidP="00C507A9">
      <w:pPr>
        <w:pStyle w:val="ListParagraph"/>
        <w:widowControl/>
        <w:numPr>
          <w:ilvl w:val="0"/>
          <w:numId w:val="7"/>
        </w:numPr>
        <w:autoSpaceDE/>
        <w:autoSpaceDN/>
        <w:spacing w:after="160" w:line="276" w:lineRule="auto"/>
        <w:ind w:left="284" w:hanging="284"/>
        <w:contextualSpacing/>
        <w:jc w:val="both"/>
        <w:rPr>
          <w:sz w:val="20"/>
          <w:szCs w:val="20"/>
        </w:rPr>
      </w:pPr>
      <w:r w:rsidRPr="00C507A9">
        <w:rPr>
          <w:sz w:val="20"/>
          <w:szCs w:val="20"/>
        </w:rPr>
        <w:t>Galvanizing the key targets of solutions from the community and stakeholders.</w:t>
      </w:r>
    </w:p>
    <w:p w:rsidR="00C507A9" w:rsidRPr="00C507A9" w:rsidRDefault="00C507A9" w:rsidP="00C507A9">
      <w:pPr>
        <w:spacing w:line="276" w:lineRule="auto"/>
        <w:jc w:val="both"/>
        <w:rPr>
          <w:sz w:val="20"/>
          <w:szCs w:val="20"/>
        </w:rPr>
      </w:pPr>
      <w:r>
        <w:rPr>
          <w:sz w:val="20"/>
          <w:szCs w:val="20"/>
        </w:rPr>
        <w:t xml:space="preserve">          </w:t>
      </w:r>
      <w:r w:rsidRPr="00C507A9">
        <w:rPr>
          <w:sz w:val="20"/>
          <w:szCs w:val="20"/>
        </w:rPr>
        <w:t xml:space="preserve">Each of sub-motion phases in these two motions of FGD are further applicable to processing in Stakeholder Meetings (SMEs) through Discussion and Assessment Processes of before the flood disaster or ex-ante, during the flood disaster, and after the flood disaster or ex-post. </w:t>
      </w:r>
    </w:p>
    <w:p w:rsidR="00C507A9" w:rsidRPr="00C507A9" w:rsidRDefault="00C507A9" w:rsidP="00C507A9">
      <w:pPr>
        <w:spacing w:line="276" w:lineRule="auto"/>
        <w:jc w:val="both"/>
        <w:rPr>
          <w:sz w:val="20"/>
          <w:szCs w:val="20"/>
        </w:rPr>
      </w:pPr>
      <w:r>
        <w:rPr>
          <w:sz w:val="20"/>
          <w:szCs w:val="20"/>
        </w:rPr>
        <w:t xml:space="preserve">        </w:t>
      </w:r>
      <w:r w:rsidRPr="00C507A9">
        <w:rPr>
          <w:sz w:val="20"/>
          <w:szCs w:val="20"/>
        </w:rPr>
        <w:t>SMEs aims at finding the final solutions as in final decision of motion I: key targets of solutions from the community resilience deal with flood disaster and final decision of motion II: key actions of channeling and galvanizing both the community and stakeholders’ solutions. Furthermore, the researcher has concluded all of the community’ resilience perception on Final Decisions of Motion I &amp; II: Building Community Resilience for the Flood Disaster where these final solutions have answered this research. The community perception is p</w:t>
      </w:r>
      <w:r w:rsidR="00AC5AAF">
        <w:rPr>
          <w:sz w:val="20"/>
          <w:szCs w:val="20"/>
        </w:rPr>
        <w:t>resented in a spatial way (i.e.</w:t>
      </w:r>
      <w:r w:rsidRPr="00C507A9">
        <w:rPr>
          <w:sz w:val="20"/>
          <w:szCs w:val="20"/>
        </w:rPr>
        <w:t xml:space="preserve"> the scoring map) of the </w:t>
      </w:r>
      <w:r w:rsidR="00071AFA">
        <w:rPr>
          <w:sz w:val="20"/>
          <w:szCs w:val="20"/>
        </w:rPr>
        <w:t xml:space="preserve">social </w:t>
      </w:r>
      <w:r w:rsidRPr="00C507A9">
        <w:rPr>
          <w:sz w:val="20"/>
          <w:szCs w:val="20"/>
        </w:rPr>
        <w:t xml:space="preserve">assets of resilience that the community had and implemented for achieving a </w:t>
      </w:r>
      <w:r w:rsidR="00AC5AAF" w:rsidRPr="00C507A9">
        <w:rPr>
          <w:sz w:val="20"/>
          <w:szCs w:val="20"/>
        </w:rPr>
        <w:t>long-term</w:t>
      </w:r>
      <w:r w:rsidRPr="00C507A9">
        <w:rPr>
          <w:sz w:val="20"/>
          <w:szCs w:val="20"/>
        </w:rPr>
        <w:t xml:space="preserve"> action. </w:t>
      </w:r>
    </w:p>
    <w:p w:rsidR="00EB40F8" w:rsidRDefault="00C507A9" w:rsidP="00C507A9">
      <w:pPr>
        <w:spacing w:line="276" w:lineRule="auto"/>
        <w:jc w:val="both"/>
        <w:rPr>
          <w:sz w:val="20"/>
          <w:szCs w:val="20"/>
        </w:rPr>
      </w:pPr>
      <w:r>
        <w:rPr>
          <w:sz w:val="20"/>
          <w:szCs w:val="20"/>
        </w:rPr>
        <w:t xml:space="preserve">          </w:t>
      </w:r>
      <w:r w:rsidRPr="00C507A9">
        <w:rPr>
          <w:sz w:val="20"/>
          <w:szCs w:val="20"/>
        </w:rPr>
        <w:t xml:space="preserve">Community adjustment is seen as spatially as community integrated solution in a framework of resilience itself, and FGD and SMEs have successfully brought up the target of solutions. A spatial manner could represent a spatial casualties of community livelihood resources for achieving a sustainable action whether it is effective, efficient, and sufficient actions so called as a </w:t>
      </w:r>
      <w:r w:rsidR="00AC5AAF" w:rsidRPr="00C507A9">
        <w:rPr>
          <w:sz w:val="20"/>
          <w:szCs w:val="20"/>
        </w:rPr>
        <w:t>long-term</w:t>
      </w:r>
      <w:r w:rsidRPr="00C507A9">
        <w:rPr>
          <w:sz w:val="20"/>
          <w:szCs w:val="20"/>
        </w:rPr>
        <w:t xml:space="preserve"> action. These categories of assessment have been depicted in terms of how a sustainable action of the community is in perceiving their assets of resilience to deal with flood disaster. </w:t>
      </w:r>
    </w:p>
    <w:p w:rsidR="00C507A9" w:rsidRPr="00C507A9" w:rsidRDefault="00EB40F8" w:rsidP="00C507A9">
      <w:pPr>
        <w:spacing w:line="276" w:lineRule="auto"/>
        <w:jc w:val="both"/>
        <w:rPr>
          <w:sz w:val="20"/>
          <w:szCs w:val="20"/>
        </w:rPr>
      </w:pPr>
      <w:r>
        <w:rPr>
          <w:sz w:val="20"/>
          <w:szCs w:val="20"/>
        </w:rPr>
        <w:t xml:space="preserve">         </w:t>
      </w:r>
      <w:r w:rsidR="00C507A9" w:rsidRPr="00C507A9">
        <w:rPr>
          <w:sz w:val="20"/>
          <w:szCs w:val="20"/>
        </w:rPr>
        <w:t xml:space="preserve">The assessment by the two motions phase concludes that the community had an inherent knowledge to measure their own livelihood resources for long term actions.                               The researcher also analyzed the community building system of resilience through their each of advocacy assessment into an integrated assessment of resilience.                                  </w:t>
      </w:r>
    </w:p>
    <w:p w:rsidR="00C507A9" w:rsidRPr="00C507A9" w:rsidRDefault="00C507A9" w:rsidP="00C507A9">
      <w:pPr>
        <w:spacing w:line="276" w:lineRule="auto"/>
        <w:jc w:val="both"/>
        <w:rPr>
          <w:sz w:val="20"/>
          <w:szCs w:val="20"/>
        </w:rPr>
      </w:pPr>
      <w:r>
        <w:rPr>
          <w:sz w:val="20"/>
          <w:szCs w:val="20"/>
        </w:rPr>
        <w:t xml:space="preserve">          </w:t>
      </w:r>
      <w:r w:rsidRPr="00C507A9">
        <w:rPr>
          <w:sz w:val="20"/>
          <w:szCs w:val="20"/>
        </w:rPr>
        <w:t>An integrated assessment of resilience based on FGD and SMEs was further analyzed thro</w:t>
      </w:r>
      <w:r w:rsidR="00AC5AAF">
        <w:rPr>
          <w:sz w:val="20"/>
          <w:szCs w:val="20"/>
        </w:rPr>
        <w:t>ugh a spatial description (i.e.</w:t>
      </w:r>
      <w:r w:rsidRPr="00C507A9">
        <w:rPr>
          <w:sz w:val="20"/>
          <w:szCs w:val="20"/>
        </w:rPr>
        <w:t xml:space="preserve"> scoring map) each asset of resilience, adjustment, and community sustainable actions. </w:t>
      </w:r>
    </w:p>
    <w:p w:rsidR="00C507A9" w:rsidRPr="00C507A9" w:rsidRDefault="00C507A9" w:rsidP="00C507A9">
      <w:pPr>
        <w:spacing w:line="276" w:lineRule="auto"/>
        <w:jc w:val="both"/>
        <w:rPr>
          <w:sz w:val="20"/>
          <w:szCs w:val="20"/>
        </w:rPr>
      </w:pPr>
      <w:r>
        <w:rPr>
          <w:sz w:val="20"/>
          <w:szCs w:val="20"/>
        </w:rPr>
        <w:lastRenderedPageBreak/>
        <w:t xml:space="preserve">          </w:t>
      </w:r>
      <w:r w:rsidRPr="00C507A9">
        <w:rPr>
          <w:sz w:val="20"/>
          <w:szCs w:val="20"/>
        </w:rPr>
        <w:t xml:space="preserve">In order to determine the categories or classes for measuring the community resilience, the community was involved and took an initiative to create four divisions of values based on their experience dealing with a flood disaster. The community’s initiative was approved by the researcher after a deep discussion with them. The four divisions of values that was determined by the community has been described in their level or scoring of values with specific assets and sub-assets of resilience that were owned and applied by the community. The level or scoring values explained that each of values has its classes from one to four. The four categories or classes of assessment which explain each value and the </w:t>
      </w:r>
      <w:r w:rsidR="005A0041" w:rsidRPr="00C507A9">
        <w:rPr>
          <w:sz w:val="20"/>
          <w:szCs w:val="20"/>
        </w:rPr>
        <w:t>classes are</w:t>
      </w:r>
      <w:r w:rsidRPr="00C507A9">
        <w:rPr>
          <w:sz w:val="20"/>
          <w:szCs w:val="20"/>
        </w:rPr>
        <w:t xml:space="preserve"> explained below:</w:t>
      </w:r>
    </w:p>
    <w:p w:rsidR="008C59E1" w:rsidRDefault="00C507A9" w:rsidP="00886C13">
      <w:pPr>
        <w:pStyle w:val="ListParagraph"/>
        <w:widowControl/>
        <w:numPr>
          <w:ilvl w:val="0"/>
          <w:numId w:val="9"/>
        </w:numPr>
        <w:autoSpaceDE/>
        <w:autoSpaceDN/>
        <w:spacing w:after="160" w:line="276" w:lineRule="auto"/>
        <w:ind w:left="284" w:hanging="284"/>
        <w:contextualSpacing/>
        <w:jc w:val="both"/>
        <w:rPr>
          <w:sz w:val="20"/>
          <w:szCs w:val="20"/>
        </w:rPr>
      </w:pPr>
      <w:r w:rsidRPr="008C59E1">
        <w:rPr>
          <w:sz w:val="20"/>
          <w:szCs w:val="20"/>
        </w:rPr>
        <w:t xml:space="preserve">Class (Scoring Value 1) means that all of the assets and sub-assets of resilience owned and applied by the community are effective, efficient, and sufficient                     for long term action. This class indicates the </w:t>
      </w:r>
      <w:r w:rsidR="00AC5AAF" w:rsidRPr="008C59E1">
        <w:rPr>
          <w:sz w:val="20"/>
          <w:szCs w:val="20"/>
        </w:rPr>
        <w:t>long-term</w:t>
      </w:r>
      <w:r w:rsidRPr="008C59E1">
        <w:rPr>
          <w:sz w:val="20"/>
          <w:szCs w:val="20"/>
        </w:rPr>
        <w:t xml:space="preserve"> action of community in perceiving and implementing the </w:t>
      </w:r>
      <w:r w:rsidR="008C59E1" w:rsidRPr="008C59E1">
        <w:rPr>
          <w:sz w:val="20"/>
          <w:szCs w:val="20"/>
        </w:rPr>
        <w:t>social</w:t>
      </w:r>
      <w:r w:rsidRPr="008C59E1">
        <w:rPr>
          <w:sz w:val="20"/>
          <w:szCs w:val="20"/>
        </w:rPr>
        <w:t xml:space="preserve"> assets of resilience </w:t>
      </w:r>
    </w:p>
    <w:p w:rsidR="00C507A9" w:rsidRPr="008C59E1" w:rsidRDefault="00C507A9" w:rsidP="00886C13">
      <w:pPr>
        <w:pStyle w:val="ListParagraph"/>
        <w:widowControl/>
        <w:numPr>
          <w:ilvl w:val="0"/>
          <w:numId w:val="9"/>
        </w:numPr>
        <w:autoSpaceDE/>
        <w:autoSpaceDN/>
        <w:spacing w:after="160" w:line="276" w:lineRule="auto"/>
        <w:ind w:left="284" w:hanging="284"/>
        <w:contextualSpacing/>
        <w:jc w:val="both"/>
        <w:rPr>
          <w:sz w:val="20"/>
          <w:szCs w:val="20"/>
        </w:rPr>
      </w:pPr>
      <w:r w:rsidRPr="008C59E1">
        <w:rPr>
          <w:sz w:val="20"/>
          <w:szCs w:val="20"/>
        </w:rPr>
        <w:t xml:space="preserve">Class (Scoring Value 2) means that some of the assets and sub-assets of resilience owned and applied by the community are effective and efficient but not sufficient for long term action. This class indicates the medium or moderate term action of community in perceiving and implementing the </w:t>
      </w:r>
      <w:r w:rsidR="008C59E1">
        <w:rPr>
          <w:sz w:val="20"/>
          <w:szCs w:val="20"/>
        </w:rPr>
        <w:t>social assets of resilience.</w:t>
      </w:r>
    </w:p>
    <w:p w:rsidR="005A0041" w:rsidRPr="008C59E1" w:rsidRDefault="00C507A9" w:rsidP="005A0041">
      <w:pPr>
        <w:pStyle w:val="ListParagraph"/>
        <w:widowControl/>
        <w:numPr>
          <w:ilvl w:val="0"/>
          <w:numId w:val="9"/>
        </w:numPr>
        <w:autoSpaceDE/>
        <w:autoSpaceDN/>
        <w:spacing w:after="160" w:line="276" w:lineRule="auto"/>
        <w:ind w:left="284" w:hanging="284"/>
        <w:contextualSpacing/>
        <w:jc w:val="both"/>
        <w:rPr>
          <w:sz w:val="20"/>
          <w:szCs w:val="20"/>
        </w:rPr>
      </w:pPr>
      <w:r w:rsidRPr="00C507A9">
        <w:rPr>
          <w:sz w:val="20"/>
          <w:szCs w:val="20"/>
        </w:rPr>
        <w:t xml:space="preserve">Class (Scoring Value 3) means that few of the assets and sub-assets of resilience owned and applied by the community are effective and efficient but not sufficient for long term action. This class indicates the low-long term action (i.e. nearly moderate-term) of community in perceiving and implementing the </w:t>
      </w:r>
      <w:r w:rsidR="005A0041">
        <w:rPr>
          <w:sz w:val="20"/>
          <w:szCs w:val="20"/>
        </w:rPr>
        <w:t xml:space="preserve">social </w:t>
      </w:r>
      <w:r w:rsidRPr="00C507A9">
        <w:rPr>
          <w:sz w:val="20"/>
          <w:szCs w:val="20"/>
        </w:rPr>
        <w:t xml:space="preserve">assets of resilience </w:t>
      </w:r>
    </w:p>
    <w:p w:rsidR="00071AFA" w:rsidRPr="001D1958" w:rsidRDefault="00C507A9" w:rsidP="001D1958">
      <w:pPr>
        <w:pStyle w:val="ListParagraph"/>
        <w:widowControl/>
        <w:numPr>
          <w:ilvl w:val="0"/>
          <w:numId w:val="9"/>
        </w:numPr>
        <w:autoSpaceDE/>
        <w:autoSpaceDN/>
        <w:spacing w:after="160" w:line="276" w:lineRule="auto"/>
        <w:ind w:left="426" w:hanging="284"/>
        <w:contextualSpacing/>
        <w:jc w:val="both"/>
        <w:rPr>
          <w:sz w:val="20"/>
          <w:szCs w:val="20"/>
        </w:rPr>
      </w:pPr>
      <w:r w:rsidRPr="00C507A9">
        <w:rPr>
          <w:sz w:val="20"/>
          <w:szCs w:val="20"/>
        </w:rPr>
        <w:t xml:space="preserve">Class (Scoring Value 4) means that none of the </w:t>
      </w:r>
      <w:r w:rsidR="005A0041">
        <w:rPr>
          <w:sz w:val="20"/>
          <w:szCs w:val="20"/>
        </w:rPr>
        <w:t xml:space="preserve">social’s </w:t>
      </w:r>
      <w:r w:rsidRPr="00C507A9">
        <w:rPr>
          <w:sz w:val="20"/>
          <w:szCs w:val="20"/>
        </w:rPr>
        <w:t xml:space="preserve">assets and sub-assets </w:t>
      </w:r>
      <w:r w:rsidR="000E5DC9">
        <w:rPr>
          <w:sz w:val="20"/>
          <w:szCs w:val="20"/>
        </w:rPr>
        <w:t xml:space="preserve">of resilience owned and </w:t>
      </w:r>
      <w:r w:rsidR="00AC5AAF">
        <w:rPr>
          <w:sz w:val="20"/>
          <w:szCs w:val="20"/>
        </w:rPr>
        <w:t>applied</w:t>
      </w:r>
      <w:r w:rsidR="00AC5AAF" w:rsidRPr="00071AFA">
        <w:rPr>
          <w:sz w:val="20"/>
          <w:szCs w:val="20"/>
        </w:rPr>
        <w:t xml:space="preserve"> by</w:t>
      </w:r>
      <w:r w:rsidRPr="00071AFA">
        <w:rPr>
          <w:sz w:val="20"/>
          <w:szCs w:val="20"/>
        </w:rPr>
        <w:t xml:space="preserve"> the community are productive or effective, efficient nor sufficient for long term action. This class indicates the </w:t>
      </w:r>
      <w:r w:rsidR="00AC5AAF" w:rsidRPr="00071AFA">
        <w:rPr>
          <w:sz w:val="20"/>
          <w:szCs w:val="20"/>
        </w:rPr>
        <w:t>short-term</w:t>
      </w:r>
      <w:r w:rsidRPr="00071AFA">
        <w:rPr>
          <w:sz w:val="20"/>
          <w:szCs w:val="20"/>
        </w:rPr>
        <w:t xml:space="preserve"> action of community in perceiving and implementing the </w:t>
      </w:r>
      <w:r w:rsidR="005A0041" w:rsidRPr="00071AFA">
        <w:rPr>
          <w:sz w:val="20"/>
          <w:szCs w:val="20"/>
        </w:rPr>
        <w:t>social</w:t>
      </w:r>
      <w:r w:rsidRPr="00071AFA">
        <w:rPr>
          <w:sz w:val="20"/>
          <w:szCs w:val="20"/>
        </w:rPr>
        <w:t xml:space="preserve"> assets of </w:t>
      </w:r>
      <w:r w:rsidR="005A0041" w:rsidRPr="00071AFA">
        <w:rPr>
          <w:sz w:val="20"/>
          <w:szCs w:val="20"/>
        </w:rPr>
        <w:t>resilience.</w:t>
      </w:r>
    </w:p>
    <w:p w:rsidR="00C507A9" w:rsidRPr="000E5DC9" w:rsidRDefault="00071AFA" w:rsidP="000E5DC9">
      <w:pPr>
        <w:widowControl/>
        <w:autoSpaceDE/>
        <w:autoSpaceDN/>
        <w:spacing w:after="160" w:line="276" w:lineRule="auto"/>
        <w:contextualSpacing/>
        <w:jc w:val="both"/>
        <w:rPr>
          <w:sz w:val="20"/>
          <w:szCs w:val="20"/>
        </w:rPr>
      </w:pPr>
      <w:r>
        <w:rPr>
          <w:sz w:val="20"/>
          <w:szCs w:val="20"/>
        </w:rPr>
        <w:t xml:space="preserve">        </w:t>
      </w:r>
      <w:r w:rsidR="000E5DC9">
        <w:rPr>
          <w:sz w:val="20"/>
          <w:szCs w:val="20"/>
        </w:rPr>
        <w:t xml:space="preserve"> </w:t>
      </w:r>
      <w:r w:rsidR="00C507A9" w:rsidRPr="008C59E1">
        <w:rPr>
          <w:sz w:val="20"/>
          <w:szCs w:val="20"/>
        </w:rPr>
        <w:t>These four categories or classes reveal</w:t>
      </w:r>
      <w:r w:rsidR="00AC5AAF">
        <w:rPr>
          <w:sz w:val="20"/>
          <w:szCs w:val="20"/>
        </w:rPr>
        <w:t xml:space="preserve"> the community’s problems (i.e.</w:t>
      </w:r>
      <w:r w:rsidR="00C507A9" w:rsidRPr="008C59E1">
        <w:rPr>
          <w:sz w:val="20"/>
          <w:szCs w:val="20"/>
        </w:rPr>
        <w:t xml:space="preserve"> flooding). Their building system of resilience is determined and measured by their self-assessment in a group discussion through FGD and SMEs with the researcher as a part of team work and also as a guide or supervisor in the discussion. Overall, the assessment and discussion of each asset and sub-asset of </w:t>
      </w:r>
      <w:r w:rsidR="00DC3DAC" w:rsidRPr="008C59E1">
        <w:rPr>
          <w:sz w:val="20"/>
          <w:szCs w:val="20"/>
        </w:rPr>
        <w:t xml:space="preserve">social </w:t>
      </w:r>
      <w:r w:rsidR="00C507A9" w:rsidRPr="008C59E1">
        <w:rPr>
          <w:sz w:val="20"/>
          <w:szCs w:val="20"/>
        </w:rPr>
        <w:t xml:space="preserve">resilience adjustment </w:t>
      </w:r>
      <w:r w:rsidR="00DC3DAC" w:rsidRPr="008C59E1">
        <w:rPr>
          <w:sz w:val="20"/>
          <w:szCs w:val="20"/>
        </w:rPr>
        <w:t xml:space="preserve">(SRA) </w:t>
      </w:r>
      <w:r w:rsidR="00C507A9" w:rsidRPr="008C59E1">
        <w:rPr>
          <w:sz w:val="20"/>
          <w:szCs w:val="20"/>
        </w:rPr>
        <w:t>that were owned and applied by the community are clearly discussed.</w:t>
      </w:r>
    </w:p>
    <w:p w:rsidR="00A910D2" w:rsidRPr="00A910D2" w:rsidRDefault="00A910D2" w:rsidP="00A910D2">
      <w:pPr>
        <w:pStyle w:val="Standard1"/>
        <w:autoSpaceDE w:val="0"/>
        <w:spacing w:after="0" w:line="276" w:lineRule="auto"/>
        <w:jc w:val="both"/>
        <w:rPr>
          <w:rFonts w:ascii="Times New Roman" w:hAnsi="Times New Roman"/>
          <w:b/>
        </w:rPr>
      </w:pPr>
      <w:r w:rsidRPr="00A910D2">
        <w:rPr>
          <w:rFonts w:ascii="Times New Roman" w:eastAsia="Times New Roman" w:hAnsi="Times New Roman"/>
          <w:b/>
          <w:color w:val="000000"/>
        </w:rPr>
        <w:t>Social Assets of Community Resilience based on FGD and SMEs (Social Resilience Adjustment/SRA for a Sustainable Livelihood Development)</w:t>
      </w:r>
    </w:p>
    <w:p w:rsidR="00315404" w:rsidRPr="00315404" w:rsidRDefault="00315404" w:rsidP="00315404">
      <w:pPr>
        <w:spacing w:line="276" w:lineRule="auto"/>
        <w:jc w:val="both"/>
        <w:rPr>
          <w:b/>
        </w:rPr>
      </w:pPr>
      <w:r w:rsidRPr="00315404">
        <w:rPr>
          <w:b/>
        </w:rPr>
        <w:t>Assessment of Participative Talk on the Building Community Resilience</w:t>
      </w:r>
    </w:p>
    <w:p w:rsidR="00315404" w:rsidRPr="00315404" w:rsidRDefault="00E2484B" w:rsidP="00E2484B">
      <w:pPr>
        <w:spacing w:line="276" w:lineRule="auto"/>
        <w:jc w:val="both"/>
        <w:rPr>
          <w:sz w:val="20"/>
          <w:szCs w:val="20"/>
        </w:rPr>
      </w:pPr>
      <w:r>
        <w:rPr>
          <w:sz w:val="20"/>
          <w:szCs w:val="20"/>
          <w:lang w:val="en"/>
        </w:rPr>
        <w:t xml:space="preserve">        </w:t>
      </w:r>
      <w:r w:rsidR="00315404" w:rsidRPr="00315404">
        <w:rPr>
          <w:sz w:val="20"/>
          <w:szCs w:val="20"/>
          <w:lang w:val="en"/>
        </w:rPr>
        <w:t xml:space="preserve">Social asset can be understood as a </w:t>
      </w:r>
      <w:r w:rsidR="00315404" w:rsidRPr="00315404">
        <w:rPr>
          <w:rStyle w:val="alt-edited"/>
          <w:sz w:val="20"/>
          <w:szCs w:val="20"/>
          <w:lang w:val="en"/>
        </w:rPr>
        <w:t>strength of</w:t>
      </w:r>
      <w:r w:rsidR="00315404" w:rsidRPr="00315404">
        <w:rPr>
          <w:sz w:val="20"/>
          <w:szCs w:val="20"/>
          <w:lang w:val="en"/>
        </w:rPr>
        <w:t xml:space="preserve"> social community in supporting other assets in </w:t>
      </w:r>
      <w:r w:rsidR="00315404" w:rsidRPr="00315404">
        <w:rPr>
          <w:i/>
          <w:sz w:val="20"/>
          <w:szCs w:val="20"/>
          <w:lang w:val="en"/>
        </w:rPr>
        <w:t>nonagon resources</w:t>
      </w:r>
      <w:r w:rsidR="00315404" w:rsidRPr="00315404">
        <w:rPr>
          <w:sz w:val="20"/>
          <w:szCs w:val="20"/>
          <w:lang w:val="en"/>
        </w:rPr>
        <w:t xml:space="preserve"> </w:t>
      </w:r>
      <w:r w:rsidR="000E5DC9">
        <w:rPr>
          <w:sz w:val="20"/>
          <w:szCs w:val="20"/>
          <w:lang w:val="en"/>
        </w:rPr>
        <w:t>(</w:t>
      </w:r>
      <w:r w:rsidR="000E5DC9" w:rsidRPr="00E2484B">
        <w:rPr>
          <w:i/>
          <w:sz w:val="20"/>
          <w:szCs w:val="20"/>
          <w:lang w:val="en"/>
        </w:rPr>
        <w:t>i.e. human, natural, physical, economic, cultural, religion, law or legal, and political or policy</w:t>
      </w:r>
      <w:r w:rsidR="000E5DC9">
        <w:rPr>
          <w:sz w:val="20"/>
          <w:szCs w:val="20"/>
          <w:lang w:val="en"/>
        </w:rPr>
        <w:t xml:space="preserve">) </w:t>
      </w:r>
      <w:r w:rsidR="00315404" w:rsidRPr="00315404">
        <w:rPr>
          <w:sz w:val="20"/>
          <w:szCs w:val="20"/>
          <w:lang w:val="en"/>
        </w:rPr>
        <w:t xml:space="preserve">that a community had and implemented for flood disaster response and to improve their community resilience. Binding, bridging, and connecting social capital of each individual are the social assets of resilience that could </w:t>
      </w:r>
      <w:r w:rsidR="00315404" w:rsidRPr="00315404">
        <w:rPr>
          <w:rStyle w:val="alt-edited"/>
          <w:sz w:val="20"/>
          <w:szCs w:val="20"/>
          <w:lang w:val="en"/>
        </w:rPr>
        <w:t xml:space="preserve">strengthen </w:t>
      </w:r>
      <w:r w:rsidR="00315404" w:rsidRPr="00315404">
        <w:rPr>
          <w:sz w:val="20"/>
          <w:szCs w:val="20"/>
          <w:lang w:val="en"/>
        </w:rPr>
        <w:t>their ba</w:t>
      </w:r>
      <w:r w:rsidR="00AC5AAF">
        <w:rPr>
          <w:sz w:val="20"/>
          <w:szCs w:val="20"/>
          <w:lang w:val="en"/>
        </w:rPr>
        <w:t>sis scale of social power (i.e.</w:t>
      </w:r>
      <w:r w:rsidR="00315404" w:rsidRPr="00315404">
        <w:rPr>
          <w:sz w:val="20"/>
          <w:szCs w:val="20"/>
          <w:lang w:val="en"/>
        </w:rPr>
        <w:t xml:space="preserve"> community groups) which have a major role in flood response steps to respond to the flood disaster and the community recovery process. </w:t>
      </w:r>
      <w:r w:rsidR="00315404" w:rsidRPr="00315404">
        <w:rPr>
          <w:sz w:val="20"/>
          <w:szCs w:val="20"/>
        </w:rPr>
        <w:t>Figure</w:t>
      </w:r>
      <w:r w:rsidR="00341CA0">
        <w:rPr>
          <w:sz w:val="20"/>
          <w:szCs w:val="20"/>
        </w:rPr>
        <w:t xml:space="preserve"> 4</w:t>
      </w:r>
      <w:r w:rsidR="00315404" w:rsidRPr="00315404">
        <w:rPr>
          <w:sz w:val="20"/>
          <w:szCs w:val="20"/>
        </w:rPr>
        <w:t xml:space="preserve"> entitled, “Focus Group Discussion (FGD) </w:t>
      </w:r>
      <w:r w:rsidR="00FD08AC">
        <w:rPr>
          <w:sz w:val="20"/>
          <w:szCs w:val="20"/>
        </w:rPr>
        <w:t>and Stakeholder Meetings (SMEs)</w:t>
      </w:r>
      <w:r w:rsidR="00315404" w:rsidRPr="00315404">
        <w:rPr>
          <w:sz w:val="20"/>
          <w:szCs w:val="20"/>
        </w:rPr>
        <w:t xml:space="preserve"> on Social Resilience Adjustment</w:t>
      </w:r>
      <w:r w:rsidR="000E5DC9">
        <w:rPr>
          <w:sz w:val="20"/>
          <w:szCs w:val="20"/>
        </w:rPr>
        <w:t xml:space="preserve"> (SRA)</w:t>
      </w:r>
      <w:r w:rsidR="00315404" w:rsidRPr="00315404">
        <w:rPr>
          <w:sz w:val="20"/>
          <w:szCs w:val="20"/>
        </w:rPr>
        <w:t>” are below.</w:t>
      </w:r>
    </w:p>
    <w:p w:rsidR="00315404" w:rsidRPr="00315404" w:rsidRDefault="00FD08AC" w:rsidP="00315404">
      <w:pPr>
        <w:spacing w:line="276" w:lineRule="auto"/>
        <w:ind w:left="720" w:firstLine="720"/>
        <w:jc w:val="both"/>
        <w:rPr>
          <w:sz w:val="20"/>
          <w:szCs w:val="20"/>
        </w:rPr>
      </w:pPr>
      <w:r w:rsidRPr="00315404">
        <w:rPr>
          <w:b/>
          <w:noProof/>
          <w:sz w:val="20"/>
          <w:szCs w:val="20"/>
          <w:lang w:val="de-DE" w:eastAsia="de-DE"/>
        </w:rPr>
        <w:drawing>
          <wp:anchor distT="0" distB="0" distL="114300" distR="114300" simplePos="0" relativeHeight="251661312" behindDoc="0" locked="0" layoutInCell="1" allowOverlap="1" wp14:anchorId="3FC41F1A" wp14:editId="61E9F445">
            <wp:simplePos x="0" y="0"/>
            <wp:positionH relativeFrom="column">
              <wp:posOffset>1546860</wp:posOffset>
            </wp:positionH>
            <wp:positionV relativeFrom="paragraph">
              <wp:posOffset>62865</wp:posOffset>
            </wp:positionV>
            <wp:extent cx="1510030" cy="1066800"/>
            <wp:effectExtent l="19050" t="19050" r="13970" b="19050"/>
            <wp:wrapNone/>
            <wp:docPr id="91" name="Picture 21" descr="D:\Dr\103_PANA\P10305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Dr\103_PANA\P1030526.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10030" cy="106680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Pr="00315404">
        <w:rPr>
          <w:b/>
          <w:noProof/>
          <w:sz w:val="20"/>
          <w:szCs w:val="20"/>
          <w:lang w:val="de-DE" w:eastAsia="de-DE"/>
        </w:rPr>
        <w:drawing>
          <wp:anchor distT="0" distB="0" distL="114300" distR="114300" simplePos="0" relativeHeight="251657216" behindDoc="0" locked="0" layoutInCell="1" allowOverlap="1" wp14:anchorId="507BE6A2" wp14:editId="3C4BB74F">
            <wp:simplePos x="0" y="0"/>
            <wp:positionH relativeFrom="column">
              <wp:posOffset>66675</wp:posOffset>
            </wp:positionH>
            <wp:positionV relativeFrom="paragraph">
              <wp:posOffset>62865</wp:posOffset>
            </wp:positionV>
            <wp:extent cx="1447800" cy="1066165"/>
            <wp:effectExtent l="19050" t="19050" r="19050" b="19685"/>
            <wp:wrapNone/>
            <wp:docPr id="118" name="Picture 20" descr="D:\Dr\103_PANA\P10305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Dr\103_PANA\P1030521.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29910" r="27209"/>
                    <a:stretch/>
                  </pic:blipFill>
                  <pic:spPr bwMode="auto">
                    <a:xfrm>
                      <a:off x="0" y="0"/>
                      <a:ext cx="1447800" cy="1066165"/>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15404" w:rsidRPr="00315404" w:rsidRDefault="00315404" w:rsidP="00315404">
      <w:pPr>
        <w:spacing w:line="276" w:lineRule="auto"/>
        <w:ind w:left="720" w:firstLine="720"/>
        <w:jc w:val="both"/>
        <w:rPr>
          <w:b/>
          <w:noProof/>
          <w:sz w:val="20"/>
          <w:szCs w:val="20"/>
        </w:rPr>
      </w:pPr>
    </w:p>
    <w:p w:rsidR="00315404" w:rsidRDefault="00315404" w:rsidP="00315404">
      <w:pPr>
        <w:spacing w:line="276" w:lineRule="auto"/>
        <w:ind w:left="720" w:firstLine="720"/>
        <w:jc w:val="both"/>
        <w:rPr>
          <w:b/>
          <w:noProof/>
          <w:sz w:val="20"/>
          <w:szCs w:val="20"/>
        </w:rPr>
      </w:pPr>
    </w:p>
    <w:p w:rsidR="005A0041" w:rsidRPr="00315404" w:rsidRDefault="005A0041" w:rsidP="00315404">
      <w:pPr>
        <w:spacing w:line="276" w:lineRule="auto"/>
        <w:ind w:left="720" w:firstLine="720"/>
        <w:jc w:val="both"/>
        <w:rPr>
          <w:b/>
          <w:noProof/>
          <w:sz w:val="20"/>
          <w:szCs w:val="20"/>
        </w:rPr>
      </w:pPr>
    </w:p>
    <w:p w:rsidR="00315404" w:rsidRPr="00315404" w:rsidRDefault="00315404" w:rsidP="00315404">
      <w:pPr>
        <w:spacing w:line="276" w:lineRule="auto"/>
        <w:ind w:left="720" w:firstLine="720"/>
        <w:jc w:val="both"/>
        <w:rPr>
          <w:b/>
          <w:noProof/>
          <w:sz w:val="20"/>
          <w:szCs w:val="20"/>
        </w:rPr>
      </w:pPr>
    </w:p>
    <w:p w:rsidR="00315404" w:rsidRPr="00315404" w:rsidRDefault="00315404" w:rsidP="00315404">
      <w:pPr>
        <w:spacing w:line="276" w:lineRule="auto"/>
        <w:ind w:left="720" w:firstLine="720"/>
        <w:jc w:val="both"/>
        <w:rPr>
          <w:b/>
          <w:noProof/>
          <w:sz w:val="20"/>
          <w:szCs w:val="20"/>
        </w:rPr>
      </w:pPr>
    </w:p>
    <w:p w:rsidR="00315404" w:rsidRPr="00315404" w:rsidRDefault="00315404" w:rsidP="00315404">
      <w:pPr>
        <w:spacing w:line="276" w:lineRule="auto"/>
        <w:jc w:val="both"/>
        <w:rPr>
          <w:b/>
          <w:noProof/>
          <w:sz w:val="20"/>
          <w:szCs w:val="20"/>
        </w:rPr>
      </w:pPr>
    </w:p>
    <w:p w:rsidR="00315404" w:rsidRPr="005A0041" w:rsidRDefault="005A0041" w:rsidP="00315404">
      <w:pPr>
        <w:pStyle w:val="ListParagraph"/>
        <w:jc w:val="center"/>
        <w:rPr>
          <w:sz w:val="16"/>
          <w:szCs w:val="16"/>
        </w:rPr>
      </w:pPr>
      <w:r>
        <w:rPr>
          <w:i/>
          <w:sz w:val="16"/>
          <w:szCs w:val="16"/>
        </w:rPr>
        <w:t>Figure</w:t>
      </w:r>
      <w:r w:rsidR="00341CA0">
        <w:rPr>
          <w:i/>
          <w:sz w:val="16"/>
          <w:szCs w:val="16"/>
        </w:rPr>
        <w:t xml:space="preserve"> 4.</w:t>
      </w:r>
      <w:r>
        <w:rPr>
          <w:i/>
          <w:sz w:val="16"/>
          <w:szCs w:val="16"/>
        </w:rPr>
        <w:t xml:space="preserve"> </w:t>
      </w:r>
      <w:r w:rsidR="00315404" w:rsidRPr="005A0041">
        <w:rPr>
          <w:i/>
          <w:sz w:val="16"/>
          <w:szCs w:val="16"/>
        </w:rPr>
        <w:t>Focus Group Discussion (FGD) and Stakeholder Meetings (SMEs)                                                   on Social Resilience Adjustment</w:t>
      </w:r>
      <w:r>
        <w:rPr>
          <w:i/>
          <w:sz w:val="16"/>
          <w:szCs w:val="16"/>
        </w:rPr>
        <w:t xml:space="preserve"> (SRA)</w:t>
      </w:r>
      <w:r w:rsidR="00315404" w:rsidRPr="005A0041">
        <w:rPr>
          <w:i/>
          <w:sz w:val="16"/>
          <w:szCs w:val="16"/>
        </w:rPr>
        <w:t xml:space="preserve"> in the Head of the West Malaka Subdistrict’s Offic, Besikama Village,  West Malaka Subdistrict, East Nusa Tenggara Province,</w:t>
      </w:r>
      <w:r w:rsidR="00315404" w:rsidRPr="00315404">
        <w:rPr>
          <w:i/>
          <w:sz w:val="20"/>
          <w:szCs w:val="20"/>
        </w:rPr>
        <w:t xml:space="preserve"> Indonesia                                                             </w:t>
      </w:r>
      <w:r w:rsidR="00315404" w:rsidRPr="005A0041">
        <w:rPr>
          <w:sz w:val="16"/>
          <w:szCs w:val="16"/>
        </w:rPr>
        <w:t xml:space="preserve">Source: Dissertation Research Fieldwork on FGD and SMEs, </w:t>
      </w:r>
      <w:r>
        <w:rPr>
          <w:sz w:val="16"/>
          <w:szCs w:val="16"/>
        </w:rPr>
        <w:t xml:space="preserve">                  November</w:t>
      </w:r>
      <w:r w:rsidR="00315404" w:rsidRPr="005A0041">
        <w:rPr>
          <w:sz w:val="16"/>
          <w:szCs w:val="16"/>
        </w:rPr>
        <w:t xml:space="preserve"> 19 2016</w:t>
      </w:r>
    </w:p>
    <w:p w:rsidR="005A0041" w:rsidRDefault="005A0041" w:rsidP="008C59E1">
      <w:pPr>
        <w:spacing w:line="276" w:lineRule="auto"/>
        <w:jc w:val="both"/>
        <w:rPr>
          <w:sz w:val="20"/>
          <w:szCs w:val="20"/>
        </w:rPr>
      </w:pPr>
    </w:p>
    <w:p w:rsidR="00071AFA" w:rsidRDefault="005A0041" w:rsidP="005A0041">
      <w:pPr>
        <w:spacing w:line="276" w:lineRule="auto"/>
        <w:jc w:val="both"/>
        <w:rPr>
          <w:sz w:val="20"/>
          <w:szCs w:val="20"/>
          <w:lang w:val="en"/>
        </w:rPr>
      </w:pPr>
      <w:r>
        <w:rPr>
          <w:sz w:val="20"/>
          <w:szCs w:val="20"/>
        </w:rPr>
        <w:t xml:space="preserve">            </w:t>
      </w:r>
      <w:r w:rsidR="00315404" w:rsidRPr="00315404">
        <w:rPr>
          <w:sz w:val="20"/>
          <w:szCs w:val="20"/>
        </w:rPr>
        <w:t xml:space="preserve">The </w:t>
      </w:r>
      <w:r w:rsidR="00315404" w:rsidRPr="00315404">
        <w:rPr>
          <w:sz w:val="20"/>
          <w:szCs w:val="20"/>
          <w:lang w:val="en"/>
        </w:rPr>
        <w:t>Fact Sheet on the results of discussions with the community can be seen in Appendix 6, named “Participatory Assessment on Sustainability Asset to the Flood Disaster of a Resilient Community through Community Resilience Assessment”. The result of</w:t>
      </w:r>
      <w:r w:rsidR="008C59E1">
        <w:rPr>
          <w:sz w:val="20"/>
          <w:szCs w:val="20"/>
          <w:lang w:val="en"/>
        </w:rPr>
        <w:t xml:space="preserve"> discussions with the community</w:t>
      </w:r>
      <w:r w:rsidR="000E5DC9">
        <w:rPr>
          <w:sz w:val="20"/>
          <w:szCs w:val="20"/>
          <w:lang w:val="en"/>
        </w:rPr>
        <w:t xml:space="preserve"> </w:t>
      </w:r>
      <w:r w:rsidR="00315404" w:rsidRPr="00315404">
        <w:rPr>
          <w:sz w:val="20"/>
          <w:szCs w:val="20"/>
          <w:lang w:val="en"/>
        </w:rPr>
        <w:t xml:space="preserve">in FGD and SMEs show that Umatoos village was included in the vulnerable group of social asset utilization or </w:t>
      </w:r>
      <w:r w:rsidR="00071AFA" w:rsidRPr="00315404">
        <w:rPr>
          <w:sz w:val="20"/>
          <w:szCs w:val="20"/>
          <w:lang w:val="en"/>
        </w:rPr>
        <w:t xml:space="preserve">included </w:t>
      </w:r>
      <w:r w:rsidR="00071AFA">
        <w:rPr>
          <w:sz w:val="20"/>
          <w:szCs w:val="20"/>
          <w:lang w:val="en"/>
        </w:rPr>
        <w:t>in</w:t>
      </w:r>
      <w:r w:rsidR="00315404" w:rsidRPr="00315404">
        <w:rPr>
          <w:sz w:val="20"/>
          <w:szCs w:val="20"/>
          <w:lang w:val="en"/>
        </w:rPr>
        <w:t xml:space="preserve"> the class or level 4. Level 4 explains that the sub-assets </w:t>
      </w:r>
      <w:r w:rsidR="00071AFA" w:rsidRPr="00315404">
        <w:rPr>
          <w:sz w:val="20"/>
          <w:szCs w:val="20"/>
          <w:lang w:val="en"/>
        </w:rPr>
        <w:t xml:space="preserve">of </w:t>
      </w:r>
      <w:r w:rsidR="00071AFA">
        <w:rPr>
          <w:sz w:val="20"/>
          <w:szCs w:val="20"/>
          <w:lang w:val="en"/>
        </w:rPr>
        <w:t>resilience</w:t>
      </w:r>
      <w:r w:rsidR="00315404" w:rsidRPr="00315404">
        <w:rPr>
          <w:sz w:val="20"/>
          <w:szCs w:val="20"/>
          <w:lang w:val="en"/>
        </w:rPr>
        <w:t xml:space="preserve"> owned and applied by the community in Umatoos </w:t>
      </w:r>
    </w:p>
    <w:p w:rsidR="00315404" w:rsidRPr="00315404" w:rsidRDefault="00315404" w:rsidP="005A0041">
      <w:pPr>
        <w:spacing w:line="276" w:lineRule="auto"/>
        <w:jc w:val="both"/>
        <w:rPr>
          <w:sz w:val="20"/>
          <w:szCs w:val="20"/>
          <w:lang w:val="en"/>
        </w:rPr>
      </w:pPr>
      <w:r w:rsidRPr="00315404">
        <w:rPr>
          <w:sz w:val="20"/>
          <w:szCs w:val="20"/>
          <w:lang w:val="en"/>
        </w:rPr>
        <w:t xml:space="preserve">village are unproductive or ineffective, inefficient and insufficient for a long-term action. The reason for this that was explained by the community was regarding the vehicle. There was no vehicle or container established in Umatoos village for handling the flood disaster management. However, during this time, the community in the Umatoos village is still properly connected to the Community Group Disaster as well as Lofoun village and Rabasahaen village. </w:t>
      </w:r>
    </w:p>
    <w:p w:rsidR="001D1958" w:rsidRDefault="005A0041" w:rsidP="005A0041">
      <w:pPr>
        <w:spacing w:line="276" w:lineRule="auto"/>
        <w:jc w:val="both"/>
        <w:rPr>
          <w:sz w:val="20"/>
          <w:szCs w:val="20"/>
          <w:lang w:val="en"/>
        </w:rPr>
      </w:pPr>
      <w:r>
        <w:rPr>
          <w:sz w:val="20"/>
          <w:szCs w:val="20"/>
          <w:lang w:val="en"/>
        </w:rPr>
        <w:t xml:space="preserve">            </w:t>
      </w:r>
      <w:r w:rsidR="00315404" w:rsidRPr="00315404">
        <w:rPr>
          <w:sz w:val="20"/>
          <w:szCs w:val="20"/>
          <w:lang w:val="en"/>
        </w:rPr>
        <w:t xml:space="preserve">Lofoun village and Rabasahaen village have a class or level 3, low long term (i.e. nearly moderate-term), and the other thirteen villages were belonging to class or level 1, long term. </w:t>
      </w:r>
    </w:p>
    <w:p w:rsidR="001D1958" w:rsidRDefault="001D1958" w:rsidP="005A0041">
      <w:pPr>
        <w:spacing w:line="276" w:lineRule="auto"/>
        <w:jc w:val="both"/>
        <w:rPr>
          <w:sz w:val="20"/>
          <w:szCs w:val="20"/>
          <w:lang w:val="en"/>
        </w:rPr>
      </w:pPr>
    </w:p>
    <w:p w:rsidR="00315404" w:rsidRPr="00315404" w:rsidRDefault="00315404" w:rsidP="001D1958">
      <w:pPr>
        <w:spacing w:line="276" w:lineRule="auto"/>
        <w:ind w:firstLine="720"/>
        <w:jc w:val="both"/>
        <w:rPr>
          <w:sz w:val="20"/>
          <w:szCs w:val="20"/>
          <w:lang w:val="en"/>
        </w:rPr>
      </w:pPr>
      <w:r w:rsidRPr="00315404">
        <w:rPr>
          <w:sz w:val="20"/>
          <w:szCs w:val="20"/>
          <w:lang w:val="en"/>
        </w:rPr>
        <w:t>Meanwhile, none of the sixteen villages were included in the class or level 2, medium-long term. However, the community that has a yield-agriculture in Umatoos village does not have well-netted opportunities in their social capital of bonding, bridging, and linking.</w:t>
      </w:r>
    </w:p>
    <w:p w:rsidR="002D2857" w:rsidRPr="00315404" w:rsidRDefault="005A0041" w:rsidP="00315404">
      <w:pPr>
        <w:pStyle w:val="Standard1"/>
        <w:autoSpaceDE w:val="0"/>
        <w:spacing w:after="0" w:line="276" w:lineRule="auto"/>
        <w:jc w:val="both"/>
        <w:rPr>
          <w:rFonts w:ascii="Times New Roman" w:hAnsi="Times New Roman"/>
          <w:b/>
          <w:sz w:val="20"/>
          <w:szCs w:val="20"/>
        </w:rPr>
      </w:pPr>
      <w:r>
        <w:rPr>
          <w:rFonts w:ascii="Times New Roman" w:eastAsia="Times New Roman" w:hAnsi="Times New Roman"/>
          <w:sz w:val="20"/>
          <w:szCs w:val="20"/>
          <w:lang w:val="en"/>
        </w:rPr>
        <w:t xml:space="preserve">            </w:t>
      </w:r>
      <w:r w:rsidR="00315404" w:rsidRPr="00315404">
        <w:rPr>
          <w:rFonts w:ascii="Times New Roman" w:eastAsia="Times New Roman" w:hAnsi="Times New Roman"/>
          <w:sz w:val="20"/>
          <w:szCs w:val="20"/>
          <w:lang w:val="en"/>
        </w:rPr>
        <w:t xml:space="preserve">The community recognizes that they have the ability to form and to implement the three elements of social capital namely bonding, bridging, and linking. Even though, the community has been experiencing challenges in facing the flood disaster in its application, they are really aware about their social capital that can assists them to increase their strategies of resilience. The community has a good cultural unity. There are some social measures such as </w:t>
      </w:r>
      <w:r w:rsidR="00315404" w:rsidRPr="00315404">
        <w:rPr>
          <w:rFonts w:ascii="Times New Roman" w:eastAsia="Times New Roman" w:hAnsi="Times New Roman"/>
          <w:i/>
          <w:sz w:val="20"/>
          <w:szCs w:val="20"/>
          <w:lang w:val="en"/>
        </w:rPr>
        <w:t xml:space="preserve">hakawak </w:t>
      </w:r>
      <w:r w:rsidR="00315404" w:rsidRPr="00315404">
        <w:rPr>
          <w:rFonts w:ascii="Times New Roman" w:eastAsia="Times New Roman" w:hAnsi="Times New Roman"/>
          <w:sz w:val="20"/>
          <w:szCs w:val="20"/>
          <w:lang w:val="en"/>
        </w:rPr>
        <w:t>or</w:t>
      </w:r>
      <w:r w:rsidR="00315404" w:rsidRPr="00315404">
        <w:rPr>
          <w:rFonts w:ascii="Times New Roman" w:eastAsia="Times New Roman" w:hAnsi="Times New Roman"/>
          <w:i/>
          <w:sz w:val="20"/>
          <w:szCs w:val="20"/>
          <w:lang w:val="en"/>
        </w:rPr>
        <w:t xml:space="preserve"> gotong royong </w:t>
      </w:r>
      <w:r w:rsidR="00315404" w:rsidRPr="00315404">
        <w:rPr>
          <w:rFonts w:ascii="Times New Roman" w:eastAsia="Times New Roman" w:hAnsi="Times New Roman"/>
          <w:sz w:val="20"/>
          <w:szCs w:val="20"/>
          <w:lang w:val="en"/>
        </w:rPr>
        <w:t xml:space="preserve">or mutual assistance which have been a unifying system for community in the West Malaka Subdistrict. However, there was still main obstacle in community’s social strength in Umatoos village; every individual of the society in Umatoos village has a good social capacity, but not evenly across its social aspect. Thus, it triggers the community’s social capacity and leads to a weaknesses of social trust possessed by the community in Umatoos village. It becomes an inseparable part of the community unity </w:t>
      </w:r>
      <w:r w:rsidR="00AC5AAF" w:rsidRPr="00315404">
        <w:rPr>
          <w:rFonts w:ascii="Times New Roman" w:eastAsia="Times New Roman" w:hAnsi="Times New Roman"/>
          <w:sz w:val="20"/>
          <w:szCs w:val="20"/>
          <w:lang w:val="en"/>
        </w:rPr>
        <w:t>and a</w:t>
      </w:r>
      <w:r w:rsidR="00315404" w:rsidRPr="00315404">
        <w:rPr>
          <w:rFonts w:ascii="Times New Roman" w:eastAsia="Times New Roman" w:hAnsi="Times New Roman"/>
          <w:sz w:val="20"/>
          <w:szCs w:val="20"/>
          <w:lang w:val="en"/>
        </w:rPr>
        <w:t xml:space="preserve"> strength of the community assets of resilience. The result of this analysis was spatialized by the c</w:t>
      </w:r>
      <w:r w:rsidR="00921CD8">
        <w:rPr>
          <w:rFonts w:ascii="Times New Roman" w:eastAsia="Times New Roman" w:hAnsi="Times New Roman"/>
          <w:sz w:val="20"/>
          <w:szCs w:val="20"/>
          <w:lang w:val="en"/>
        </w:rPr>
        <w:t>ommunity into visual data (i.e.</w:t>
      </w:r>
      <w:r w:rsidR="00315404" w:rsidRPr="00315404">
        <w:rPr>
          <w:rFonts w:ascii="Times New Roman" w:eastAsia="Times New Roman" w:hAnsi="Times New Roman"/>
          <w:sz w:val="20"/>
          <w:szCs w:val="20"/>
          <w:lang w:val="en"/>
        </w:rPr>
        <w:t xml:space="preserve"> Social Resilience Adjustment </w:t>
      </w:r>
      <w:r w:rsidR="008C59E1">
        <w:rPr>
          <w:rFonts w:ascii="Times New Roman" w:eastAsia="Times New Roman" w:hAnsi="Times New Roman"/>
          <w:sz w:val="20"/>
          <w:szCs w:val="20"/>
          <w:lang w:val="en"/>
        </w:rPr>
        <w:t xml:space="preserve">(SRA) </w:t>
      </w:r>
      <w:r w:rsidR="00315404" w:rsidRPr="00315404">
        <w:rPr>
          <w:rFonts w:ascii="Times New Roman" w:eastAsia="Times New Roman" w:hAnsi="Times New Roman"/>
          <w:sz w:val="20"/>
          <w:szCs w:val="20"/>
          <w:lang w:val="en"/>
        </w:rPr>
        <w:t xml:space="preserve">Map) </w:t>
      </w:r>
      <w:r>
        <w:rPr>
          <w:rFonts w:ascii="Times New Roman" w:eastAsia="Times New Roman" w:hAnsi="Times New Roman"/>
          <w:sz w:val="20"/>
          <w:szCs w:val="20"/>
          <w:lang w:val="en"/>
        </w:rPr>
        <w:t>that can be seen in Figure</w:t>
      </w:r>
      <w:r w:rsidR="00C454EB">
        <w:rPr>
          <w:rFonts w:ascii="Times New Roman" w:eastAsia="Times New Roman" w:hAnsi="Times New Roman"/>
          <w:sz w:val="20"/>
          <w:szCs w:val="20"/>
          <w:lang w:val="en"/>
        </w:rPr>
        <w:t xml:space="preserve"> 5</w:t>
      </w:r>
    </w:p>
    <w:p w:rsidR="002D2857" w:rsidRDefault="002D2857" w:rsidP="00FA5D92">
      <w:pPr>
        <w:pStyle w:val="Standard1"/>
        <w:autoSpaceDE w:val="0"/>
        <w:spacing w:after="0" w:line="276" w:lineRule="auto"/>
        <w:jc w:val="both"/>
        <w:rPr>
          <w:rFonts w:ascii="Times New Roman" w:hAnsi="Times New Roman"/>
          <w:b/>
        </w:rPr>
      </w:pPr>
    </w:p>
    <w:p w:rsidR="002D2857" w:rsidRDefault="002D2857" w:rsidP="00FA5D92">
      <w:pPr>
        <w:pStyle w:val="Standard1"/>
        <w:autoSpaceDE w:val="0"/>
        <w:spacing w:after="0" w:line="276" w:lineRule="auto"/>
        <w:jc w:val="both"/>
        <w:rPr>
          <w:rFonts w:ascii="Times New Roman" w:hAnsi="Times New Roman"/>
          <w:b/>
        </w:rPr>
      </w:pPr>
    </w:p>
    <w:p w:rsidR="002D2857" w:rsidRDefault="002D2857" w:rsidP="00FA5D92">
      <w:pPr>
        <w:pStyle w:val="Standard1"/>
        <w:autoSpaceDE w:val="0"/>
        <w:spacing w:after="0" w:line="276" w:lineRule="auto"/>
        <w:jc w:val="both"/>
        <w:rPr>
          <w:rFonts w:ascii="Times New Roman" w:hAnsi="Times New Roman"/>
          <w:b/>
        </w:rPr>
      </w:pPr>
    </w:p>
    <w:p w:rsidR="002D2857" w:rsidRDefault="002D2857" w:rsidP="00FA5D92">
      <w:pPr>
        <w:pStyle w:val="Standard1"/>
        <w:autoSpaceDE w:val="0"/>
        <w:spacing w:after="0" w:line="276" w:lineRule="auto"/>
        <w:jc w:val="both"/>
        <w:rPr>
          <w:rFonts w:ascii="Times New Roman" w:hAnsi="Times New Roman"/>
          <w:b/>
        </w:rPr>
      </w:pPr>
    </w:p>
    <w:p w:rsidR="002D2857" w:rsidRDefault="002D2857" w:rsidP="00FA5D92">
      <w:pPr>
        <w:pStyle w:val="Standard1"/>
        <w:autoSpaceDE w:val="0"/>
        <w:spacing w:after="0" w:line="276" w:lineRule="auto"/>
        <w:jc w:val="both"/>
        <w:rPr>
          <w:rFonts w:ascii="Times New Roman" w:hAnsi="Times New Roman"/>
          <w:b/>
        </w:rPr>
      </w:pPr>
    </w:p>
    <w:p w:rsidR="002D2857" w:rsidRDefault="002D2857" w:rsidP="00FA5D92">
      <w:pPr>
        <w:pStyle w:val="Standard1"/>
        <w:autoSpaceDE w:val="0"/>
        <w:spacing w:after="0" w:line="276" w:lineRule="auto"/>
        <w:jc w:val="both"/>
        <w:rPr>
          <w:rFonts w:ascii="Times New Roman" w:hAnsi="Times New Roman"/>
          <w:b/>
        </w:rPr>
      </w:pPr>
    </w:p>
    <w:p w:rsidR="002D2857" w:rsidRDefault="002D2857" w:rsidP="00FA5D92">
      <w:pPr>
        <w:pStyle w:val="Standard1"/>
        <w:autoSpaceDE w:val="0"/>
        <w:spacing w:after="0" w:line="276" w:lineRule="auto"/>
        <w:jc w:val="both"/>
        <w:rPr>
          <w:rFonts w:ascii="Times New Roman" w:hAnsi="Times New Roman"/>
          <w:b/>
        </w:rPr>
      </w:pPr>
    </w:p>
    <w:p w:rsidR="002D2857" w:rsidRDefault="002D2857" w:rsidP="00FA5D92">
      <w:pPr>
        <w:pStyle w:val="Standard1"/>
        <w:autoSpaceDE w:val="0"/>
        <w:spacing w:after="0" w:line="276" w:lineRule="auto"/>
        <w:jc w:val="both"/>
        <w:rPr>
          <w:rFonts w:ascii="Times New Roman" w:hAnsi="Times New Roman"/>
          <w:b/>
        </w:rPr>
      </w:pPr>
    </w:p>
    <w:p w:rsidR="002D2857" w:rsidRDefault="002D2857" w:rsidP="00FA5D92">
      <w:pPr>
        <w:pStyle w:val="Standard1"/>
        <w:autoSpaceDE w:val="0"/>
        <w:spacing w:after="0" w:line="276" w:lineRule="auto"/>
        <w:jc w:val="both"/>
        <w:rPr>
          <w:rFonts w:ascii="Times New Roman" w:hAnsi="Times New Roman"/>
          <w:b/>
        </w:rPr>
      </w:pPr>
    </w:p>
    <w:p w:rsidR="002D2857" w:rsidRDefault="002D2857" w:rsidP="00FA5D92">
      <w:pPr>
        <w:pStyle w:val="Standard1"/>
        <w:autoSpaceDE w:val="0"/>
        <w:spacing w:after="0" w:line="276" w:lineRule="auto"/>
        <w:jc w:val="both"/>
        <w:rPr>
          <w:rFonts w:ascii="Times New Roman" w:hAnsi="Times New Roman"/>
          <w:b/>
        </w:rPr>
      </w:pPr>
    </w:p>
    <w:p w:rsidR="002D2857" w:rsidRDefault="002D2857" w:rsidP="00FA5D92">
      <w:pPr>
        <w:pStyle w:val="Standard1"/>
        <w:autoSpaceDE w:val="0"/>
        <w:spacing w:after="0" w:line="276" w:lineRule="auto"/>
        <w:jc w:val="both"/>
        <w:rPr>
          <w:rFonts w:ascii="Times New Roman" w:hAnsi="Times New Roman"/>
          <w:b/>
        </w:rPr>
      </w:pPr>
    </w:p>
    <w:p w:rsidR="002D2857" w:rsidRDefault="002D2857" w:rsidP="00FA5D92">
      <w:pPr>
        <w:pStyle w:val="Standard1"/>
        <w:autoSpaceDE w:val="0"/>
        <w:spacing w:after="0" w:line="276" w:lineRule="auto"/>
        <w:jc w:val="both"/>
        <w:rPr>
          <w:rFonts w:ascii="Times New Roman" w:hAnsi="Times New Roman"/>
          <w:b/>
        </w:rPr>
      </w:pPr>
    </w:p>
    <w:p w:rsidR="002D2857" w:rsidRDefault="002D2857" w:rsidP="00FA5D92">
      <w:pPr>
        <w:pStyle w:val="Standard1"/>
        <w:autoSpaceDE w:val="0"/>
        <w:spacing w:after="0" w:line="276" w:lineRule="auto"/>
        <w:jc w:val="both"/>
        <w:rPr>
          <w:rFonts w:ascii="Times New Roman" w:hAnsi="Times New Roman"/>
          <w:b/>
        </w:rPr>
      </w:pPr>
    </w:p>
    <w:p w:rsidR="002D2857" w:rsidRDefault="002D2857" w:rsidP="00FA5D92">
      <w:pPr>
        <w:pStyle w:val="Standard1"/>
        <w:autoSpaceDE w:val="0"/>
        <w:spacing w:after="0" w:line="276" w:lineRule="auto"/>
        <w:jc w:val="both"/>
        <w:rPr>
          <w:rFonts w:ascii="Times New Roman" w:hAnsi="Times New Roman"/>
          <w:b/>
        </w:rPr>
      </w:pPr>
    </w:p>
    <w:p w:rsidR="002D2857" w:rsidRDefault="002D2857" w:rsidP="00FA5D92">
      <w:pPr>
        <w:pStyle w:val="Standard1"/>
        <w:autoSpaceDE w:val="0"/>
        <w:spacing w:after="0" w:line="276" w:lineRule="auto"/>
        <w:jc w:val="both"/>
        <w:rPr>
          <w:rFonts w:ascii="Times New Roman" w:hAnsi="Times New Roman"/>
          <w:b/>
        </w:rPr>
      </w:pPr>
    </w:p>
    <w:p w:rsidR="002D2857" w:rsidRDefault="002D2857" w:rsidP="00FA5D92">
      <w:pPr>
        <w:pStyle w:val="Standard1"/>
        <w:autoSpaceDE w:val="0"/>
        <w:spacing w:after="0" w:line="276" w:lineRule="auto"/>
        <w:jc w:val="both"/>
        <w:rPr>
          <w:rFonts w:ascii="Times New Roman" w:hAnsi="Times New Roman"/>
          <w:b/>
        </w:rPr>
      </w:pPr>
    </w:p>
    <w:p w:rsidR="002D2857" w:rsidRDefault="002D2857" w:rsidP="00FA5D92">
      <w:pPr>
        <w:pStyle w:val="Standard1"/>
        <w:autoSpaceDE w:val="0"/>
        <w:spacing w:after="0" w:line="276" w:lineRule="auto"/>
        <w:jc w:val="both"/>
        <w:rPr>
          <w:rFonts w:ascii="Times New Roman" w:hAnsi="Times New Roman"/>
          <w:b/>
        </w:rPr>
      </w:pPr>
    </w:p>
    <w:p w:rsidR="002D2857" w:rsidRDefault="002D2857" w:rsidP="00FA5D92">
      <w:pPr>
        <w:pStyle w:val="Standard1"/>
        <w:autoSpaceDE w:val="0"/>
        <w:spacing w:after="0" w:line="276" w:lineRule="auto"/>
        <w:jc w:val="both"/>
        <w:rPr>
          <w:rFonts w:ascii="Times New Roman" w:hAnsi="Times New Roman"/>
          <w:b/>
        </w:rPr>
      </w:pPr>
    </w:p>
    <w:p w:rsidR="002D2857" w:rsidRDefault="002D2857" w:rsidP="00FA5D92">
      <w:pPr>
        <w:pStyle w:val="Standard1"/>
        <w:autoSpaceDE w:val="0"/>
        <w:spacing w:after="0" w:line="276" w:lineRule="auto"/>
        <w:jc w:val="both"/>
        <w:rPr>
          <w:rFonts w:ascii="Times New Roman" w:hAnsi="Times New Roman"/>
          <w:b/>
        </w:rPr>
      </w:pPr>
    </w:p>
    <w:p w:rsidR="002D2857" w:rsidRDefault="002D2857" w:rsidP="00FA5D92">
      <w:pPr>
        <w:pStyle w:val="Standard1"/>
        <w:autoSpaceDE w:val="0"/>
        <w:spacing w:after="0" w:line="276" w:lineRule="auto"/>
        <w:jc w:val="both"/>
        <w:rPr>
          <w:rFonts w:ascii="Times New Roman" w:hAnsi="Times New Roman"/>
          <w:b/>
        </w:rPr>
      </w:pPr>
    </w:p>
    <w:p w:rsidR="002D2857" w:rsidRDefault="002D2857" w:rsidP="00FA5D92">
      <w:pPr>
        <w:pStyle w:val="Standard1"/>
        <w:autoSpaceDE w:val="0"/>
        <w:spacing w:after="0" w:line="276" w:lineRule="auto"/>
        <w:jc w:val="both"/>
        <w:rPr>
          <w:rFonts w:ascii="Times New Roman" w:hAnsi="Times New Roman"/>
          <w:b/>
        </w:rPr>
      </w:pPr>
    </w:p>
    <w:p w:rsidR="002D2857" w:rsidRDefault="002D2857" w:rsidP="00FA5D92">
      <w:pPr>
        <w:pStyle w:val="Standard1"/>
        <w:autoSpaceDE w:val="0"/>
        <w:spacing w:after="0" w:line="276" w:lineRule="auto"/>
        <w:jc w:val="both"/>
        <w:rPr>
          <w:rFonts w:ascii="Times New Roman" w:hAnsi="Times New Roman"/>
          <w:b/>
        </w:rPr>
      </w:pPr>
    </w:p>
    <w:p w:rsidR="002D2857" w:rsidRDefault="002D2857" w:rsidP="00FA5D92">
      <w:pPr>
        <w:pStyle w:val="Standard1"/>
        <w:autoSpaceDE w:val="0"/>
        <w:spacing w:after="0" w:line="276" w:lineRule="auto"/>
        <w:jc w:val="both"/>
        <w:rPr>
          <w:rFonts w:ascii="Times New Roman" w:hAnsi="Times New Roman"/>
          <w:b/>
        </w:rPr>
      </w:pPr>
    </w:p>
    <w:p w:rsidR="002D2857" w:rsidRDefault="002D2857" w:rsidP="00FA5D92">
      <w:pPr>
        <w:pStyle w:val="Standard1"/>
        <w:autoSpaceDE w:val="0"/>
        <w:spacing w:after="0" w:line="276" w:lineRule="auto"/>
        <w:jc w:val="both"/>
        <w:rPr>
          <w:rFonts w:ascii="Times New Roman" w:hAnsi="Times New Roman"/>
          <w:b/>
        </w:rPr>
      </w:pPr>
    </w:p>
    <w:p w:rsidR="002D2857" w:rsidRDefault="001D1958" w:rsidP="00FA5D92">
      <w:pPr>
        <w:pStyle w:val="Standard1"/>
        <w:autoSpaceDE w:val="0"/>
        <w:spacing w:after="0" w:line="276" w:lineRule="auto"/>
        <w:jc w:val="both"/>
        <w:rPr>
          <w:rFonts w:ascii="Times New Roman" w:hAnsi="Times New Roman"/>
          <w:b/>
        </w:rPr>
      </w:pPr>
      <w:r w:rsidRPr="00222DB0">
        <w:rPr>
          <w:rFonts w:ascii="Times New Roman" w:hAnsi="Times New Roman"/>
          <w:noProof/>
          <w:sz w:val="24"/>
          <w:szCs w:val="24"/>
          <w:lang w:val="de-DE" w:eastAsia="de-DE"/>
        </w:rPr>
        <w:drawing>
          <wp:anchor distT="0" distB="0" distL="114300" distR="114300" simplePos="0" relativeHeight="251667456" behindDoc="0" locked="0" layoutInCell="1" allowOverlap="1" wp14:anchorId="3FCF64B9" wp14:editId="1257D8F6">
            <wp:simplePos x="0" y="0"/>
            <wp:positionH relativeFrom="column">
              <wp:posOffset>3810</wp:posOffset>
            </wp:positionH>
            <wp:positionV relativeFrom="paragraph">
              <wp:posOffset>29845</wp:posOffset>
            </wp:positionV>
            <wp:extent cx="3348990" cy="4362450"/>
            <wp:effectExtent l="19050" t="19050" r="22860" b="19050"/>
            <wp:wrapNone/>
            <wp:docPr id="128" name="Picture 22" descr="E:\pETA sHERLY dA cOSTA\PETA MALAKA BARAT S3\Peta Eksport\Resilience\Peta Resilens Sosi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ETA sHERLY dA cOSTA\PETA MALAKA BARAT S3\Peta Eksport\Resilience\Peta Resilens Sosial.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348990" cy="436245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rsidR="00FE39B1" w:rsidRDefault="00FE39B1">
      <w:pPr>
        <w:spacing w:line="244" w:lineRule="auto"/>
        <w:jc w:val="both"/>
        <w:rPr>
          <w:sz w:val="17"/>
        </w:rPr>
      </w:pPr>
    </w:p>
    <w:p w:rsidR="00071AFA" w:rsidRDefault="00071AFA">
      <w:pPr>
        <w:spacing w:line="244" w:lineRule="auto"/>
        <w:jc w:val="both"/>
        <w:rPr>
          <w:sz w:val="17"/>
        </w:rPr>
      </w:pPr>
    </w:p>
    <w:p w:rsidR="00071AFA" w:rsidRDefault="00071AFA">
      <w:pPr>
        <w:spacing w:line="244" w:lineRule="auto"/>
        <w:jc w:val="both"/>
        <w:rPr>
          <w:sz w:val="17"/>
        </w:rPr>
      </w:pPr>
    </w:p>
    <w:p w:rsidR="00071AFA" w:rsidRDefault="00071AFA">
      <w:pPr>
        <w:spacing w:line="244" w:lineRule="auto"/>
        <w:jc w:val="both"/>
        <w:rPr>
          <w:sz w:val="17"/>
        </w:rPr>
      </w:pPr>
    </w:p>
    <w:p w:rsidR="001D1958" w:rsidRDefault="001D1958">
      <w:pPr>
        <w:spacing w:line="244" w:lineRule="auto"/>
        <w:jc w:val="both"/>
        <w:rPr>
          <w:sz w:val="17"/>
        </w:rPr>
      </w:pPr>
    </w:p>
    <w:p w:rsidR="001D1958" w:rsidRDefault="001D1958">
      <w:pPr>
        <w:spacing w:line="244" w:lineRule="auto"/>
        <w:jc w:val="both"/>
        <w:rPr>
          <w:sz w:val="17"/>
        </w:rPr>
      </w:pPr>
    </w:p>
    <w:p w:rsidR="001D1958" w:rsidRDefault="001D1958">
      <w:pPr>
        <w:spacing w:line="244" w:lineRule="auto"/>
        <w:jc w:val="both"/>
        <w:rPr>
          <w:sz w:val="17"/>
        </w:rPr>
      </w:pPr>
    </w:p>
    <w:p w:rsidR="001D1958" w:rsidRDefault="001D1958">
      <w:pPr>
        <w:spacing w:line="244" w:lineRule="auto"/>
        <w:jc w:val="both"/>
        <w:rPr>
          <w:sz w:val="17"/>
        </w:rPr>
      </w:pPr>
    </w:p>
    <w:p w:rsidR="001D1958" w:rsidRDefault="001D1958">
      <w:pPr>
        <w:spacing w:line="244" w:lineRule="auto"/>
        <w:jc w:val="both"/>
        <w:rPr>
          <w:sz w:val="17"/>
        </w:rPr>
      </w:pPr>
    </w:p>
    <w:p w:rsidR="001D1958" w:rsidRDefault="001D1958">
      <w:pPr>
        <w:spacing w:line="244" w:lineRule="auto"/>
        <w:jc w:val="both"/>
        <w:rPr>
          <w:sz w:val="17"/>
        </w:rPr>
      </w:pPr>
    </w:p>
    <w:p w:rsidR="001D1958" w:rsidRDefault="001D1958">
      <w:pPr>
        <w:spacing w:line="244" w:lineRule="auto"/>
        <w:jc w:val="both"/>
        <w:rPr>
          <w:sz w:val="17"/>
        </w:rPr>
      </w:pPr>
    </w:p>
    <w:p w:rsidR="001D1958" w:rsidRDefault="001D1958">
      <w:pPr>
        <w:spacing w:line="244" w:lineRule="auto"/>
        <w:jc w:val="both"/>
        <w:rPr>
          <w:sz w:val="17"/>
        </w:rPr>
      </w:pPr>
    </w:p>
    <w:p w:rsidR="001D1958" w:rsidRDefault="001D1958">
      <w:pPr>
        <w:spacing w:line="244" w:lineRule="auto"/>
        <w:jc w:val="both"/>
        <w:rPr>
          <w:sz w:val="17"/>
        </w:rPr>
      </w:pPr>
    </w:p>
    <w:p w:rsidR="001D1958" w:rsidRDefault="001D1958">
      <w:pPr>
        <w:spacing w:line="244" w:lineRule="auto"/>
        <w:jc w:val="both"/>
        <w:rPr>
          <w:sz w:val="17"/>
        </w:rPr>
      </w:pPr>
    </w:p>
    <w:p w:rsidR="001D1958" w:rsidRDefault="001D1958">
      <w:pPr>
        <w:spacing w:line="244" w:lineRule="auto"/>
        <w:jc w:val="both"/>
        <w:rPr>
          <w:sz w:val="17"/>
        </w:rPr>
      </w:pPr>
    </w:p>
    <w:p w:rsidR="001D1958" w:rsidRDefault="001D1958">
      <w:pPr>
        <w:spacing w:line="244" w:lineRule="auto"/>
        <w:jc w:val="both"/>
        <w:rPr>
          <w:sz w:val="17"/>
        </w:rPr>
      </w:pPr>
    </w:p>
    <w:p w:rsidR="001D1958" w:rsidRDefault="001D1958">
      <w:pPr>
        <w:spacing w:line="244" w:lineRule="auto"/>
        <w:jc w:val="both"/>
        <w:rPr>
          <w:sz w:val="17"/>
        </w:rPr>
      </w:pPr>
    </w:p>
    <w:p w:rsidR="001D1958" w:rsidRDefault="001D1958">
      <w:pPr>
        <w:spacing w:line="244" w:lineRule="auto"/>
        <w:jc w:val="both"/>
        <w:rPr>
          <w:sz w:val="17"/>
        </w:rPr>
      </w:pPr>
    </w:p>
    <w:p w:rsidR="001D1958" w:rsidRDefault="001D1958">
      <w:pPr>
        <w:spacing w:line="244" w:lineRule="auto"/>
        <w:jc w:val="both"/>
        <w:rPr>
          <w:sz w:val="17"/>
        </w:rPr>
      </w:pPr>
    </w:p>
    <w:p w:rsidR="00071AFA" w:rsidRDefault="00071AFA">
      <w:pPr>
        <w:spacing w:line="244" w:lineRule="auto"/>
        <w:jc w:val="both"/>
        <w:rPr>
          <w:sz w:val="17"/>
        </w:rPr>
      </w:pPr>
    </w:p>
    <w:p w:rsidR="00071AFA" w:rsidRDefault="00071AFA">
      <w:pPr>
        <w:spacing w:line="244" w:lineRule="auto"/>
        <w:jc w:val="both"/>
        <w:rPr>
          <w:sz w:val="17"/>
        </w:rPr>
      </w:pPr>
    </w:p>
    <w:p w:rsidR="00071AFA" w:rsidRDefault="00071AFA">
      <w:pPr>
        <w:spacing w:line="244" w:lineRule="auto"/>
        <w:jc w:val="both"/>
        <w:rPr>
          <w:sz w:val="17"/>
        </w:rPr>
      </w:pPr>
    </w:p>
    <w:p w:rsidR="00071AFA" w:rsidRDefault="00071AFA">
      <w:pPr>
        <w:spacing w:line="244" w:lineRule="auto"/>
        <w:jc w:val="both"/>
        <w:rPr>
          <w:sz w:val="17"/>
        </w:rPr>
      </w:pPr>
    </w:p>
    <w:p w:rsidR="00071AFA" w:rsidRDefault="00071AFA">
      <w:pPr>
        <w:spacing w:line="244" w:lineRule="auto"/>
        <w:jc w:val="both"/>
        <w:rPr>
          <w:sz w:val="17"/>
        </w:rPr>
      </w:pPr>
    </w:p>
    <w:p w:rsidR="00071AFA" w:rsidRDefault="00071AFA">
      <w:pPr>
        <w:spacing w:line="244" w:lineRule="auto"/>
        <w:jc w:val="both"/>
        <w:rPr>
          <w:sz w:val="17"/>
        </w:rPr>
      </w:pPr>
    </w:p>
    <w:p w:rsidR="00071AFA" w:rsidRDefault="00071AFA">
      <w:pPr>
        <w:spacing w:line="244" w:lineRule="auto"/>
        <w:jc w:val="both"/>
        <w:rPr>
          <w:sz w:val="17"/>
        </w:rPr>
      </w:pPr>
    </w:p>
    <w:p w:rsidR="00071AFA" w:rsidRDefault="00071AFA">
      <w:pPr>
        <w:spacing w:line="244" w:lineRule="auto"/>
        <w:jc w:val="both"/>
        <w:rPr>
          <w:sz w:val="17"/>
        </w:rPr>
      </w:pPr>
    </w:p>
    <w:p w:rsidR="00071AFA" w:rsidRDefault="00071AFA">
      <w:pPr>
        <w:spacing w:line="244" w:lineRule="auto"/>
        <w:jc w:val="both"/>
        <w:rPr>
          <w:sz w:val="17"/>
        </w:rPr>
      </w:pPr>
    </w:p>
    <w:p w:rsidR="00071AFA" w:rsidRDefault="00071AFA">
      <w:pPr>
        <w:spacing w:line="244" w:lineRule="auto"/>
        <w:jc w:val="both"/>
        <w:rPr>
          <w:sz w:val="17"/>
        </w:rPr>
      </w:pPr>
    </w:p>
    <w:p w:rsidR="00071AFA" w:rsidRDefault="00071AFA">
      <w:pPr>
        <w:spacing w:line="244" w:lineRule="auto"/>
        <w:jc w:val="both"/>
        <w:rPr>
          <w:sz w:val="17"/>
        </w:rPr>
      </w:pPr>
    </w:p>
    <w:p w:rsidR="00071AFA" w:rsidRDefault="00071AFA">
      <w:pPr>
        <w:spacing w:line="244" w:lineRule="auto"/>
        <w:jc w:val="both"/>
        <w:rPr>
          <w:sz w:val="17"/>
        </w:rPr>
      </w:pPr>
    </w:p>
    <w:p w:rsidR="00071AFA" w:rsidRDefault="00071AFA">
      <w:pPr>
        <w:spacing w:line="244" w:lineRule="auto"/>
        <w:jc w:val="both"/>
        <w:rPr>
          <w:sz w:val="17"/>
        </w:rPr>
      </w:pPr>
    </w:p>
    <w:p w:rsidR="00071AFA" w:rsidRDefault="00071AFA">
      <w:pPr>
        <w:spacing w:line="244" w:lineRule="auto"/>
        <w:jc w:val="both"/>
        <w:rPr>
          <w:sz w:val="17"/>
        </w:rPr>
      </w:pPr>
    </w:p>
    <w:p w:rsidR="00071AFA" w:rsidRDefault="00071AFA">
      <w:pPr>
        <w:spacing w:line="244" w:lineRule="auto"/>
        <w:jc w:val="both"/>
        <w:rPr>
          <w:sz w:val="17"/>
        </w:rPr>
      </w:pPr>
    </w:p>
    <w:p w:rsidR="00071AFA" w:rsidRDefault="00C454EB" w:rsidP="00EA4D9E">
      <w:pPr>
        <w:spacing w:line="244" w:lineRule="auto"/>
        <w:ind w:left="360"/>
        <w:jc w:val="center"/>
        <w:rPr>
          <w:i/>
          <w:sz w:val="16"/>
          <w:szCs w:val="16"/>
        </w:rPr>
      </w:pPr>
      <w:r>
        <w:rPr>
          <w:i/>
          <w:sz w:val="16"/>
          <w:szCs w:val="16"/>
        </w:rPr>
        <w:t xml:space="preserve">Figure 5. </w:t>
      </w:r>
      <w:r w:rsidR="00071AFA" w:rsidRPr="00071AFA">
        <w:rPr>
          <w:i/>
          <w:sz w:val="16"/>
          <w:szCs w:val="16"/>
        </w:rPr>
        <w:t xml:space="preserve">The Scoring Map of Social Resilience Adjustment (SRA) on Community Sustainable Actions  in the West Malaka Subdistrict, Malaka District, East Nusa Tenggara Province, Indonesia                             </w:t>
      </w:r>
      <w:r w:rsidR="00071AFA">
        <w:rPr>
          <w:i/>
          <w:sz w:val="16"/>
          <w:szCs w:val="16"/>
        </w:rPr>
        <w:t xml:space="preserve">                                       </w:t>
      </w:r>
      <w:r w:rsidR="00071AFA" w:rsidRPr="00071AFA">
        <w:rPr>
          <w:i/>
          <w:sz w:val="16"/>
          <w:szCs w:val="16"/>
        </w:rPr>
        <w:t xml:space="preserve"> </w:t>
      </w:r>
      <w:r w:rsidR="00071AFA" w:rsidRPr="00071AFA">
        <w:rPr>
          <w:b/>
          <w:i/>
          <w:sz w:val="16"/>
          <w:szCs w:val="16"/>
        </w:rPr>
        <w:t>(</w:t>
      </w:r>
      <w:r w:rsidR="00071AFA" w:rsidRPr="00071AFA">
        <w:rPr>
          <w:b/>
          <w:i/>
          <w:sz w:val="16"/>
          <w:szCs w:val="16"/>
          <w:u w:val="single"/>
        </w:rPr>
        <w:t>Source)</w:t>
      </w:r>
      <w:r w:rsidR="00071AFA" w:rsidRPr="00071AFA">
        <w:rPr>
          <w:i/>
          <w:sz w:val="16"/>
          <w:szCs w:val="16"/>
        </w:rPr>
        <w:t xml:space="preserve">: Dissertation Research Fieldwork on FGD and SMEs, </w:t>
      </w:r>
      <w:r w:rsidR="00EA4D9E">
        <w:rPr>
          <w:i/>
          <w:sz w:val="16"/>
          <w:szCs w:val="16"/>
        </w:rPr>
        <w:t>November</w:t>
      </w:r>
      <w:r w:rsidR="00071AFA" w:rsidRPr="00071AFA">
        <w:rPr>
          <w:i/>
          <w:sz w:val="16"/>
          <w:szCs w:val="16"/>
        </w:rPr>
        <w:t xml:space="preserve"> 19 2016</w:t>
      </w:r>
    </w:p>
    <w:p w:rsidR="00BB50FF" w:rsidRDefault="00BB50FF" w:rsidP="00BB50FF">
      <w:pPr>
        <w:spacing w:line="244" w:lineRule="auto"/>
        <w:rPr>
          <w:i/>
          <w:sz w:val="16"/>
          <w:szCs w:val="16"/>
        </w:rPr>
      </w:pPr>
    </w:p>
    <w:p w:rsidR="00BB50FF" w:rsidRDefault="00BB50FF" w:rsidP="00BB50FF">
      <w:pPr>
        <w:spacing w:line="244" w:lineRule="auto"/>
        <w:rPr>
          <w:i/>
          <w:sz w:val="16"/>
          <w:szCs w:val="16"/>
        </w:rPr>
      </w:pPr>
    </w:p>
    <w:p w:rsidR="00BB50FF" w:rsidRDefault="00BB50FF" w:rsidP="00BB50FF">
      <w:pPr>
        <w:spacing w:line="244" w:lineRule="auto"/>
        <w:rPr>
          <w:i/>
          <w:sz w:val="16"/>
          <w:szCs w:val="16"/>
        </w:rPr>
      </w:pPr>
    </w:p>
    <w:p w:rsidR="006A5497" w:rsidRDefault="007C6EE2" w:rsidP="00BB50FF">
      <w:pPr>
        <w:spacing w:line="244" w:lineRule="auto"/>
        <w:rPr>
          <w:rStyle w:val="Absatz-Standardschriftart1"/>
          <w:b/>
          <w:color w:val="000000"/>
        </w:rPr>
      </w:pPr>
      <w:r w:rsidRPr="007C6EE2">
        <w:rPr>
          <w:rStyle w:val="Absatz-Standardschriftart1"/>
          <w:b/>
          <w:color w:val="000000"/>
        </w:rPr>
        <w:t>The Distribution of Social Assets on Resilience Impacted by the Flood Risk in 16 Villages of West Malaka Subdistrict, East Nusa Tenggara Province, Indonesia</w:t>
      </w:r>
    </w:p>
    <w:p w:rsidR="006A5497" w:rsidRDefault="006A5497" w:rsidP="006A5497">
      <w:pPr>
        <w:spacing w:line="276" w:lineRule="auto"/>
        <w:ind w:firstLine="720"/>
        <w:jc w:val="both"/>
        <w:rPr>
          <w:rStyle w:val="Absatz-Standardschriftart1"/>
          <w:color w:val="000000"/>
          <w:sz w:val="20"/>
          <w:szCs w:val="20"/>
        </w:rPr>
      </w:pPr>
      <w:r w:rsidRPr="006A5497">
        <w:rPr>
          <w:sz w:val="20"/>
          <w:szCs w:val="20"/>
          <w:lang w:val="en"/>
        </w:rPr>
        <w:t>The community has a good adaptation in overcoming the risk from the flood disaster that inhibits the routine of their daily lives. Good adaptation can be assessed from routines that address the risk issues of flood disasters. The routine characteristic of the social system triggers a positive and humanistic human society adaptive group. Community in West Malaka Subdistrict has the 6 kinds of social assets on resilience that impacted by the flood risk, they are</w:t>
      </w:r>
      <w:r w:rsidRPr="006A5497">
        <w:rPr>
          <w:rStyle w:val="Absatz-Standardschriftart1"/>
          <w:color w:val="000000"/>
          <w:sz w:val="20"/>
          <w:szCs w:val="20"/>
        </w:rPr>
        <w:t xml:space="preserve"> individual connection, household or family connection, disaster community group connection, human rights and discrimination, fear and anxiety, crises of self-confidence or optimism and applied system of </w:t>
      </w:r>
      <w:r w:rsidRPr="006A5497">
        <w:rPr>
          <w:rStyle w:val="Absatz-Standardschriftart1"/>
          <w:i/>
          <w:color w:val="000000"/>
          <w:sz w:val="20"/>
          <w:szCs w:val="20"/>
        </w:rPr>
        <w:t>hakawak or gotong royong</w:t>
      </w:r>
      <w:r w:rsidRPr="006A5497">
        <w:rPr>
          <w:rStyle w:val="Absatz-Standardschriftart1"/>
          <w:color w:val="000000"/>
          <w:sz w:val="20"/>
          <w:szCs w:val="20"/>
        </w:rPr>
        <w:t xml:space="preserve"> or mutual assistance among the community. These kinds of soci</w:t>
      </w:r>
      <w:r w:rsidR="00C454EB">
        <w:rPr>
          <w:rStyle w:val="Absatz-Standardschriftart1"/>
          <w:color w:val="000000"/>
          <w:sz w:val="20"/>
          <w:szCs w:val="20"/>
        </w:rPr>
        <w:t>al asset can be seen in Figure 6.</w:t>
      </w:r>
    </w:p>
    <w:p w:rsidR="00EE25D7" w:rsidRPr="006A5497" w:rsidRDefault="00EE25D7" w:rsidP="006A5497">
      <w:pPr>
        <w:spacing w:line="276" w:lineRule="auto"/>
        <w:ind w:firstLine="720"/>
        <w:jc w:val="both"/>
        <w:rPr>
          <w:color w:val="000000"/>
          <w:sz w:val="20"/>
          <w:szCs w:val="20"/>
        </w:rPr>
      </w:pPr>
    </w:p>
    <w:p w:rsidR="006A5497" w:rsidRPr="007C6EE2" w:rsidRDefault="006A5497" w:rsidP="00BB50FF">
      <w:pPr>
        <w:spacing w:line="244" w:lineRule="auto"/>
        <w:rPr>
          <w:i/>
        </w:rPr>
      </w:pPr>
    </w:p>
    <w:p w:rsidR="007C6EE2" w:rsidRDefault="006A5497" w:rsidP="00BB50FF">
      <w:pPr>
        <w:spacing w:line="244" w:lineRule="auto"/>
        <w:rPr>
          <w:i/>
          <w:sz w:val="16"/>
          <w:szCs w:val="16"/>
        </w:rPr>
      </w:pPr>
      <w:r>
        <w:rPr>
          <w:noProof/>
          <w:lang w:val="de-DE" w:eastAsia="de-DE"/>
        </w:rPr>
        <w:drawing>
          <wp:anchor distT="0" distB="0" distL="114300" distR="114300" simplePos="0" relativeHeight="251655168" behindDoc="0" locked="0" layoutInCell="1" allowOverlap="1" wp14:anchorId="1E2D7912" wp14:editId="518A62E2">
            <wp:simplePos x="0" y="0"/>
            <wp:positionH relativeFrom="column">
              <wp:posOffset>-66675</wp:posOffset>
            </wp:positionH>
            <wp:positionV relativeFrom="paragraph">
              <wp:posOffset>21590</wp:posOffset>
            </wp:positionV>
            <wp:extent cx="6553200" cy="3333750"/>
            <wp:effectExtent l="0" t="0" r="0" b="0"/>
            <wp:wrapNone/>
            <wp:docPr id="132"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p>
    <w:p w:rsidR="007C6EE2" w:rsidRDefault="007C6EE2" w:rsidP="00BB50FF">
      <w:pPr>
        <w:spacing w:line="244" w:lineRule="auto"/>
        <w:rPr>
          <w:i/>
          <w:sz w:val="16"/>
          <w:szCs w:val="16"/>
        </w:rPr>
      </w:pPr>
    </w:p>
    <w:p w:rsidR="007C6EE2" w:rsidRDefault="007C6EE2" w:rsidP="00BB50FF">
      <w:pPr>
        <w:spacing w:line="244" w:lineRule="auto"/>
        <w:rPr>
          <w:i/>
          <w:sz w:val="16"/>
          <w:szCs w:val="16"/>
        </w:rPr>
      </w:pPr>
    </w:p>
    <w:p w:rsidR="007C6EE2" w:rsidRDefault="007C6EE2" w:rsidP="00BB50FF">
      <w:pPr>
        <w:spacing w:line="244" w:lineRule="auto"/>
        <w:rPr>
          <w:i/>
          <w:sz w:val="16"/>
          <w:szCs w:val="16"/>
        </w:rPr>
      </w:pPr>
    </w:p>
    <w:p w:rsidR="007C6EE2" w:rsidRDefault="007C6EE2" w:rsidP="00BB50FF">
      <w:pPr>
        <w:spacing w:line="244" w:lineRule="auto"/>
        <w:rPr>
          <w:i/>
          <w:sz w:val="16"/>
          <w:szCs w:val="16"/>
        </w:rPr>
      </w:pPr>
    </w:p>
    <w:p w:rsidR="007C6EE2" w:rsidRDefault="007C6EE2" w:rsidP="00BB50FF">
      <w:pPr>
        <w:spacing w:line="244" w:lineRule="auto"/>
        <w:rPr>
          <w:i/>
          <w:sz w:val="16"/>
          <w:szCs w:val="16"/>
        </w:rPr>
      </w:pPr>
    </w:p>
    <w:p w:rsidR="007C6EE2" w:rsidRDefault="007C6EE2" w:rsidP="00BB50FF">
      <w:pPr>
        <w:spacing w:line="244" w:lineRule="auto"/>
        <w:rPr>
          <w:i/>
          <w:sz w:val="16"/>
          <w:szCs w:val="16"/>
        </w:rPr>
      </w:pPr>
    </w:p>
    <w:p w:rsidR="007C6EE2" w:rsidRDefault="007C6EE2" w:rsidP="00BB50FF">
      <w:pPr>
        <w:spacing w:line="244" w:lineRule="auto"/>
        <w:rPr>
          <w:i/>
          <w:sz w:val="16"/>
          <w:szCs w:val="16"/>
        </w:rPr>
      </w:pPr>
    </w:p>
    <w:p w:rsidR="007C6EE2" w:rsidRDefault="007C6EE2" w:rsidP="00BB50FF">
      <w:pPr>
        <w:spacing w:line="244" w:lineRule="auto"/>
        <w:rPr>
          <w:i/>
          <w:sz w:val="16"/>
          <w:szCs w:val="16"/>
        </w:rPr>
      </w:pPr>
    </w:p>
    <w:p w:rsidR="007C6EE2" w:rsidRDefault="007C6EE2" w:rsidP="00BB50FF">
      <w:pPr>
        <w:spacing w:line="244" w:lineRule="auto"/>
        <w:rPr>
          <w:i/>
          <w:sz w:val="16"/>
          <w:szCs w:val="16"/>
        </w:rPr>
      </w:pPr>
    </w:p>
    <w:p w:rsidR="007C6EE2" w:rsidRDefault="007C6EE2" w:rsidP="00BB50FF">
      <w:pPr>
        <w:spacing w:line="244" w:lineRule="auto"/>
        <w:rPr>
          <w:i/>
          <w:sz w:val="16"/>
          <w:szCs w:val="16"/>
        </w:rPr>
      </w:pPr>
    </w:p>
    <w:p w:rsidR="007C6EE2" w:rsidRDefault="007C6EE2" w:rsidP="00BB50FF">
      <w:pPr>
        <w:spacing w:line="244" w:lineRule="auto"/>
        <w:rPr>
          <w:i/>
          <w:sz w:val="16"/>
          <w:szCs w:val="16"/>
        </w:rPr>
      </w:pPr>
    </w:p>
    <w:p w:rsidR="007C6EE2" w:rsidRDefault="007C6EE2" w:rsidP="00BB50FF">
      <w:pPr>
        <w:spacing w:line="244" w:lineRule="auto"/>
        <w:rPr>
          <w:i/>
          <w:sz w:val="16"/>
          <w:szCs w:val="16"/>
        </w:rPr>
      </w:pPr>
    </w:p>
    <w:p w:rsidR="007C6EE2" w:rsidRDefault="007C6EE2" w:rsidP="00BB50FF">
      <w:pPr>
        <w:spacing w:line="244" w:lineRule="auto"/>
        <w:rPr>
          <w:i/>
          <w:sz w:val="16"/>
          <w:szCs w:val="16"/>
        </w:rPr>
      </w:pPr>
    </w:p>
    <w:p w:rsidR="007C6EE2" w:rsidRDefault="007C6EE2" w:rsidP="00BB50FF">
      <w:pPr>
        <w:spacing w:line="244" w:lineRule="auto"/>
        <w:rPr>
          <w:i/>
          <w:sz w:val="16"/>
          <w:szCs w:val="16"/>
        </w:rPr>
      </w:pPr>
    </w:p>
    <w:p w:rsidR="007C6EE2" w:rsidRDefault="007C6EE2" w:rsidP="00BB50FF">
      <w:pPr>
        <w:spacing w:line="244" w:lineRule="auto"/>
        <w:rPr>
          <w:i/>
          <w:sz w:val="16"/>
          <w:szCs w:val="16"/>
        </w:rPr>
      </w:pPr>
    </w:p>
    <w:p w:rsidR="007C6EE2" w:rsidRDefault="007C6EE2" w:rsidP="00BB50FF">
      <w:pPr>
        <w:spacing w:line="244" w:lineRule="auto"/>
        <w:rPr>
          <w:i/>
          <w:sz w:val="16"/>
          <w:szCs w:val="16"/>
        </w:rPr>
      </w:pPr>
    </w:p>
    <w:p w:rsidR="007C6EE2" w:rsidRDefault="007C6EE2" w:rsidP="00BB50FF">
      <w:pPr>
        <w:spacing w:line="244" w:lineRule="auto"/>
        <w:rPr>
          <w:i/>
          <w:sz w:val="16"/>
          <w:szCs w:val="16"/>
        </w:rPr>
      </w:pPr>
    </w:p>
    <w:p w:rsidR="007C6EE2" w:rsidRDefault="007C6EE2" w:rsidP="00BB50FF">
      <w:pPr>
        <w:spacing w:line="244" w:lineRule="auto"/>
        <w:rPr>
          <w:i/>
          <w:sz w:val="16"/>
          <w:szCs w:val="16"/>
        </w:rPr>
      </w:pPr>
    </w:p>
    <w:p w:rsidR="007C6EE2" w:rsidRDefault="007C6EE2" w:rsidP="00BB50FF">
      <w:pPr>
        <w:spacing w:line="244" w:lineRule="auto"/>
        <w:rPr>
          <w:i/>
          <w:sz w:val="16"/>
          <w:szCs w:val="16"/>
        </w:rPr>
      </w:pPr>
    </w:p>
    <w:p w:rsidR="007C6EE2" w:rsidRDefault="007C6EE2" w:rsidP="00BB50FF">
      <w:pPr>
        <w:spacing w:line="244" w:lineRule="auto"/>
        <w:rPr>
          <w:i/>
          <w:sz w:val="16"/>
          <w:szCs w:val="16"/>
        </w:rPr>
      </w:pPr>
    </w:p>
    <w:p w:rsidR="007C6EE2" w:rsidRDefault="007C6EE2" w:rsidP="00BB50FF">
      <w:pPr>
        <w:spacing w:line="244" w:lineRule="auto"/>
        <w:rPr>
          <w:i/>
          <w:sz w:val="16"/>
          <w:szCs w:val="16"/>
        </w:rPr>
      </w:pPr>
    </w:p>
    <w:p w:rsidR="007C6EE2" w:rsidRDefault="007C6EE2" w:rsidP="00BB50FF">
      <w:pPr>
        <w:spacing w:line="244" w:lineRule="auto"/>
        <w:rPr>
          <w:i/>
          <w:sz w:val="16"/>
          <w:szCs w:val="16"/>
        </w:rPr>
      </w:pPr>
    </w:p>
    <w:p w:rsidR="007C6EE2" w:rsidRDefault="007C6EE2" w:rsidP="00BB50FF">
      <w:pPr>
        <w:spacing w:line="244" w:lineRule="auto"/>
        <w:rPr>
          <w:i/>
          <w:sz w:val="16"/>
          <w:szCs w:val="16"/>
        </w:rPr>
      </w:pPr>
    </w:p>
    <w:p w:rsidR="007C6EE2" w:rsidRDefault="007C6EE2" w:rsidP="00BB50FF">
      <w:pPr>
        <w:spacing w:line="244" w:lineRule="auto"/>
        <w:rPr>
          <w:i/>
          <w:sz w:val="16"/>
          <w:szCs w:val="16"/>
        </w:rPr>
      </w:pPr>
    </w:p>
    <w:p w:rsidR="007C6EE2" w:rsidRDefault="007C6EE2" w:rsidP="00BB50FF">
      <w:pPr>
        <w:spacing w:line="244" w:lineRule="auto"/>
        <w:rPr>
          <w:i/>
          <w:sz w:val="16"/>
          <w:szCs w:val="16"/>
        </w:rPr>
      </w:pPr>
    </w:p>
    <w:p w:rsidR="007C6EE2" w:rsidRDefault="007C6EE2" w:rsidP="00BB50FF">
      <w:pPr>
        <w:spacing w:line="244" w:lineRule="auto"/>
        <w:rPr>
          <w:i/>
          <w:sz w:val="16"/>
          <w:szCs w:val="16"/>
        </w:rPr>
      </w:pPr>
    </w:p>
    <w:p w:rsidR="007C6EE2" w:rsidRDefault="007C6EE2" w:rsidP="00BB50FF">
      <w:pPr>
        <w:spacing w:line="244" w:lineRule="auto"/>
        <w:rPr>
          <w:i/>
          <w:sz w:val="16"/>
          <w:szCs w:val="16"/>
        </w:rPr>
      </w:pPr>
    </w:p>
    <w:p w:rsidR="007C6EE2" w:rsidRDefault="00E70B0A" w:rsidP="00BB50FF">
      <w:pPr>
        <w:spacing w:line="244" w:lineRule="auto"/>
        <w:rPr>
          <w:i/>
          <w:sz w:val="16"/>
          <w:szCs w:val="16"/>
        </w:rPr>
      </w:pPr>
      <w:r>
        <w:rPr>
          <w:i/>
          <w:noProof/>
          <w:sz w:val="16"/>
          <w:szCs w:val="16"/>
          <w:lang w:val="de-DE" w:eastAsia="de-DE"/>
        </w:rPr>
        <mc:AlternateContent>
          <mc:Choice Requires="wps">
            <w:drawing>
              <wp:anchor distT="0" distB="0" distL="114300" distR="114300" simplePos="0" relativeHeight="251658240" behindDoc="0" locked="0" layoutInCell="1" allowOverlap="1" wp14:anchorId="37083119" wp14:editId="50506013">
                <wp:simplePos x="0" y="0"/>
                <wp:positionH relativeFrom="column">
                  <wp:posOffset>742950</wp:posOffset>
                </wp:positionH>
                <wp:positionV relativeFrom="paragraph">
                  <wp:posOffset>58420</wp:posOffset>
                </wp:positionV>
                <wp:extent cx="5248275" cy="447675"/>
                <wp:effectExtent l="0" t="0" r="28575" b="28575"/>
                <wp:wrapNone/>
                <wp:docPr id="133" name="Rechteck 133"/>
                <wp:cNvGraphicFramePr/>
                <a:graphic xmlns:a="http://schemas.openxmlformats.org/drawingml/2006/main">
                  <a:graphicData uri="http://schemas.microsoft.com/office/word/2010/wordprocessingShape">
                    <wps:wsp>
                      <wps:cNvSpPr/>
                      <wps:spPr>
                        <a:xfrm>
                          <a:off x="0" y="0"/>
                          <a:ext cx="5248275" cy="4476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372F0" w:rsidRPr="006A5497" w:rsidRDefault="004372F0" w:rsidP="006A5497">
                            <w:pPr>
                              <w:jc w:val="center"/>
                              <w:rPr>
                                <w:i/>
                                <w:color w:val="244061" w:themeColor="accent1" w:themeShade="80"/>
                                <w:sz w:val="16"/>
                                <w:szCs w:val="16"/>
                              </w:rPr>
                            </w:pPr>
                            <w:r w:rsidRPr="006A5497">
                              <w:rPr>
                                <w:i/>
                                <w:color w:val="244061" w:themeColor="accent1" w:themeShade="80"/>
                                <w:sz w:val="16"/>
                                <w:szCs w:val="16"/>
                              </w:rPr>
                              <w:t>Figure</w:t>
                            </w:r>
                            <w:r>
                              <w:rPr>
                                <w:i/>
                                <w:color w:val="244061" w:themeColor="accent1" w:themeShade="80"/>
                                <w:sz w:val="16"/>
                                <w:szCs w:val="16"/>
                              </w:rPr>
                              <w:t xml:space="preserve"> 6</w:t>
                            </w:r>
                            <w:r w:rsidRPr="006A5497">
                              <w:rPr>
                                <w:i/>
                                <w:color w:val="244061" w:themeColor="accent1" w:themeShade="80"/>
                                <w:sz w:val="16"/>
                                <w:szCs w:val="16"/>
                              </w:rPr>
                              <w:t>. Distribution of Social Assets on Resilience Impacted by the Flood Risk in 16 Villages of West Malaka Subdistrict, Malaka District, East Nusa Tenggara Province, Indonesia                                                                                                                                        (</w:t>
                            </w:r>
                            <w:r w:rsidRPr="006A5497">
                              <w:rPr>
                                <w:i/>
                                <w:color w:val="244061" w:themeColor="accent1" w:themeShade="80"/>
                                <w:sz w:val="16"/>
                                <w:szCs w:val="16"/>
                                <w:u w:val="single"/>
                              </w:rPr>
                              <w:t>Source):</w:t>
                            </w:r>
                            <w:r w:rsidRPr="006A5497">
                              <w:rPr>
                                <w:i/>
                                <w:color w:val="244061" w:themeColor="accent1" w:themeShade="80"/>
                                <w:sz w:val="16"/>
                                <w:szCs w:val="16"/>
                              </w:rPr>
                              <w:t xml:space="preserve"> Dissertation Research Fieldwork</w:t>
                            </w:r>
                            <w:r>
                              <w:rPr>
                                <w:i/>
                                <w:color w:val="244061" w:themeColor="accent1" w:themeShade="80"/>
                                <w:sz w:val="16"/>
                                <w:szCs w:val="16"/>
                              </w:rPr>
                              <w:t>: Interviews</w:t>
                            </w:r>
                            <w:r w:rsidRPr="006A5497">
                              <w:rPr>
                                <w:i/>
                                <w:color w:val="244061" w:themeColor="accent1" w:themeShade="80"/>
                                <w:sz w:val="16"/>
                                <w:szCs w:val="16"/>
                              </w:rPr>
                              <w:t>, July 9 2016-February 9 2017</w:t>
                            </w:r>
                          </w:p>
                          <w:p w:rsidR="004372F0" w:rsidRPr="006A5497" w:rsidRDefault="004372F0" w:rsidP="006A5497">
                            <w:pPr>
                              <w:jc w:val="center"/>
                              <w:rPr>
                                <w:color w:val="244061" w:themeColor="accent1" w:themeShade="8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083119" id="Rechteck 133" o:spid="_x0000_s1028" style="position:absolute;margin-left:58.5pt;margin-top:4.6pt;width:413.25pt;height:35.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" fillcolor="white [3212]" strokecolor="white [3212]" strokeweight="2pt">
                <v:textbox>
                  <w:txbxContent>
                    <w:p w:rsidR="004372F0" w:rsidRPr="006A5497" w:rsidRDefault="004372F0" w:rsidP="006A5497">
                      <w:pPr>
                        <w:jc w:val="center"/>
                        <w:rPr>
                          <w:i/>
                          <w:color w:val="244061" w:themeColor="accent1" w:themeShade="80"/>
                          <w:sz w:val="16"/>
                          <w:szCs w:val="16"/>
                        </w:rPr>
                      </w:pPr>
                      <w:r w:rsidRPr="006A5497">
                        <w:rPr>
                          <w:i/>
                          <w:color w:val="244061" w:themeColor="accent1" w:themeShade="80"/>
                          <w:sz w:val="16"/>
                          <w:szCs w:val="16"/>
                        </w:rPr>
                        <w:t>Figure</w:t>
                      </w:r>
                      <w:r>
                        <w:rPr>
                          <w:i/>
                          <w:color w:val="244061" w:themeColor="accent1" w:themeShade="80"/>
                          <w:sz w:val="16"/>
                          <w:szCs w:val="16"/>
                        </w:rPr>
                        <w:t xml:space="preserve"> 6</w:t>
                      </w:r>
                      <w:r w:rsidRPr="006A5497">
                        <w:rPr>
                          <w:i/>
                          <w:color w:val="244061" w:themeColor="accent1" w:themeShade="80"/>
                          <w:sz w:val="16"/>
                          <w:szCs w:val="16"/>
                        </w:rPr>
                        <w:t>. Distribution of Social Assets on Resilience Impacted by the Flood Risk in 16 Villages of West Malaka Subdistrict, Malaka District, East Nusa Tenggara Province, Indonesia                                                                                                                                        (</w:t>
                      </w:r>
                      <w:r w:rsidRPr="006A5497">
                        <w:rPr>
                          <w:i/>
                          <w:color w:val="244061" w:themeColor="accent1" w:themeShade="80"/>
                          <w:sz w:val="16"/>
                          <w:szCs w:val="16"/>
                          <w:u w:val="single"/>
                        </w:rPr>
                        <w:t>Source):</w:t>
                      </w:r>
                      <w:r w:rsidRPr="006A5497">
                        <w:rPr>
                          <w:i/>
                          <w:color w:val="244061" w:themeColor="accent1" w:themeShade="80"/>
                          <w:sz w:val="16"/>
                          <w:szCs w:val="16"/>
                        </w:rPr>
                        <w:t xml:space="preserve"> Dissertation Research Fieldwork</w:t>
                      </w:r>
                      <w:r>
                        <w:rPr>
                          <w:i/>
                          <w:color w:val="244061" w:themeColor="accent1" w:themeShade="80"/>
                          <w:sz w:val="16"/>
                          <w:szCs w:val="16"/>
                        </w:rPr>
                        <w:t>: Interviews</w:t>
                      </w:r>
                      <w:r w:rsidRPr="006A5497">
                        <w:rPr>
                          <w:i/>
                          <w:color w:val="244061" w:themeColor="accent1" w:themeShade="80"/>
                          <w:sz w:val="16"/>
                          <w:szCs w:val="16"/>
                        </w:rPr>
                        <w:t>, July 9 2016-February 9 2017</w:t>
                      </w:r>
                    </w:p>
                    <w:p w:rsidR="004372F0" w:rsidRPr="006A5497" w:rsidRDefault="004372F0" w:rsidP="006A5497">
                      <w:pPr>
                        <w:jc w:val="center"/>
                        <w:rPr>
                          <w:color w:val="244061" w:themeColor="accent1" w:themeShade="80"/>
                          <w:sz w:val="16"/>
                          <w:szCs w:val="16"/>
                        </w:rPr>
                      </w:pPr>
                    </w:p>
                  </w:txbxContent>
                </v:textbox>
              </v:rect>
            </w:pict>
          </mc:Fallback>
        </mc:AlternateContent>
      </w:r>
    </w:p>
    <w:p w:rsidR="007C6EE2" w:rsidRDefault="007C6EE2" w:rsidP="00BB50FF">
      <w:pPr>
        <w:spacing w:line="244" w:lineRule="auto"/>
        <w:rPr>
          <w:i/>
          <w:sz w:val="16"/>
          <w:szCs w:val="16"/>
        </w:rPr>
      </w:pPr>
    </w:p>
    <w:p w:rsidR="007C6EE2" w:rsidRDefault="007C6EE2" w:rsidP="00BB50FF">
      <w:pPr>
        <w:spacing w:line="244" w:lineRule="auto"/>
        <w:rPr>
          <w:i/>
          <w:sz w:val="16"/>
          <w:szCs w:val="16"/>
        </w:rPr>
      </w:pPr>
    </w:p>
    <w:p w:rsidR="007C6EE2" w:rsidRDefault="007C6EE2" w:rsidP="00BB50FF">
      <w:pPr>
        <w:spacing w:line="244" w:lineRule="auto"/>
        <w:rPr>
          <w:i/>
          <w:sz w:val="16"/>
          <w:szCs w:val="16"/>
        </w:rPr>
      </w:pPr>
    </w:p>
    <w:p w:rsidR="007C6EE2" w:rsidRDefault="007C6EE2" w:rsidP="00BB50FF">
      <w:pPr>
        <w:spacing w:line="244" w:lineRule="auto"/>
        <w:rPr>
          <w:i/>
          <w:sz w:val="16"/>
          <w:szCs w:val="16"/>
        </w:rPr>
      </w:pPr>
    </w:p>
    <w:p w:rsidR="003E4CC7" w:rsidRDefault="008F120C" w:rsidP="008F120C">
      <w:pPr>
        <w:spacing w:line="276" w:lineRule="auto"/>
        <w:jc w:val="both"/>
        <w:rPr>
          <w:rStyle w:val="Absatz-Standardschriftart1"/>
          <w:color w:val="000000"/>
          <w:sz w:val="24"/>
          <w:szCs w:val="24"/>
        </w:rPr>
      </w:pPr>
      <w:r w:rsidRPr="008F120C">
        <w:rPr>
          <w:sz w:val="20"/>
          <w:szCs w:val="20"/>
          <w:lang w:val="en"/>
        </w:rPr>
        <w:t xml:space="preserve">        Based on the graphic of Figure 6.25 above it can be concluded that the community experienced barriers to social assets that they have due to the risk of flood disaster</w:t>
      </w:r>
      <w:r w:rsidRPr="008F120C">
        <w:rPr>
          <w:rStyle w:val="Absatz-Standardschriftart1"/>
          <w:color w:val="000000"/>
          <w:sz w:val="20"/>
          <w:szCs w:val="20"/>
        </w:rPr>
        <w:t xml:space="preserve">. Entirely, community has applied system of </w:t>
      </w:r>
      <w:r w:rsidRPr="008F120C">
        <w:rPr>
          <w:rStyle w:val="Absatz-Standardschriftart1"/>
          <w:i/>
          <w:color w:val="000000"/>
          <w:sz w:val="20"/>
          <w:szCs w:val="20"/>
        </w:rPr>
        <w:t>hakawak or gotong royong</w:t>
      </w:r>
      <w:r w:rsidRPr="008F120C">
        <w:rPr>
          <w:rStyle w:val="Absatz-Standardschriftart1"/>
          <w:color w:val="000000"/>
          <w:sz w:val="20"/>
          <w:szCs w:val="20"/>
        </w:rPr>
        <w:t xml:space="preserve"> or mutual assistance. It can be proved by the 320 respondents who said that this kind of social asset can lead them in a unity of social power to manage the flood disaster. However, their mutual assistance is cooperatively manifested after the flood disaster or ex-post such as cleaning the mud of flood in every household’ houses. The system of mutual assistance has also brought a positive impact to the process of early warning system while informing the information related-hazard that was run by the individual connection (there were 180 respondents), household or family connection (there were 200 respondents) and disaster community group connecti</w:t>
      </w:r>
      <w:r w:rsidR="00D220AC">
        <w:rPr>
          <w:rStyle w:val="Absatz-Standardschriftart1"/>
          <w:color w:val="000000"/>
          <w:sz w:val="20"/>
          <w:szCs w:val="20"/>
        </w:rPr>
        <w:t>on (there were 220 respondents)</w:t>
      </w:r>
      <w:r w:rsidRPr="008F120C">
        <w:rPr>
          <w:rStyle w:val="Absatz-Standardschriftart1"/>
          <w:color w:val="000000"/>
          <w:sz w:val="20"/>
          <w:szCs w:val="20"/>
        </w:rPr>
        <w:t>. These kinds of social assets are seen as community social adaptation that has a power to solve the case of flood disaster in the period of before the flood disaster happened or ex-ante and after the flood disaster happened or ex-post. While, no activities during the flood disaster happened as community endeavor to safe their life through moving in a safe shelter or place. This social adaptation is working out to deal with some cases of social issues such as human rights and discrimination of each household (there were 5 respondents), fear</w:t>
      </w:r>
      <w:r>
        <w:rPr>
          <w:rStyle w:val="Absatz-Standardschriftart1"/>
          <w:color w:val="000000"/>
          <w:sz w:val="24"/>
          <w:szCs w:val="24"/>
        </w:rPr>
        <w:t xml:space="preserve"> </w:t>
      </w:r>
      <w:r w:rsidRPr="008F120C">
        <w:rPr>
          <w:rStyle w:val="Absatz-Standardschriftart1"/>
          <w:color w:val="000000"/>
          <w:sz w:val="20"/>
          <w:szCs w:val="20"/>
        </w:rPr>
        <w:t>and anxiety</w:t>
      </w:r>
      <w:r>
        <w:rPr>
          <w:rStyle w:val="Absatz-Standardschriftart1"/>
          <w:color w:val="000000"/>
          <w:sz w:val="20"/>
          <w:szCs w:val="20"/>
        </w:rPr>
        <w:t xml:space="preserve"> </w:t>
      </w:r>
      <w:r>
        <w:rPr>
          <w:rStyle w:val="Absatz-Standardschriftart1"/>
          <w:color w:val="000000"/>
          <w:sz w:val="24"/>
          <w:szCs w:val="24"/>
        </w:rPr>
        <w:t xml:space="preserve">and </w:t>
      </w:r>
    </w:p>
    <w:p w:rsidR="003E4CC7" w:rsidRDefault="003E4CC7" w:rsidP="008F120C">
      <w:pPr>
        <w:spacing w:line="276" w:lineRule="auto"/>
        <w:jc w:val="both"/>
        <w:rPr>
          <w:rStyle w:val="Absatz-Standardschriftart1"/>
          <w:color w:val="000000"/>
          <w:sz w:val="24"/>
          <w:szCs w:val="24"/>
        </w:rPr>
      </w:pPr>
    </w:p>
    <w:p w:rsidR="003E4CC7" w:rsidRDefault="003E4CC7" w:rsidP="008F120C">
      <w:pPr>
        <w:spacing w:line="276" w:lineRule="auto"/>
        <w:jc w:val="both"/>
        <w:rPr>
          <w:rStyle w:val="Absatz-Standardschriftart1"/>
          <w:color w:val="000000"/>
          <w:sz w:val="24"/>
          <w:szCs w:val="24"/>
        </w:rPr>
      </w:pPr>
    </w:p>
    <w:p w:rsidR="008F120C" w:rsidRDefault="008F120C" w:rsidP="008F120C">
      <w:pPr>
        <w:spacing w:line="276" w:lineRule="auto"/>
        <w:jc w:val="both"/>
        <w:rPr>
          <w:rStyle w:val="Absatz-Standardschriftart1"/>
          <w:color w:val="000000"/>
          <w:sz w:val="24"/>
          <w:szCs w:val="24"/>
        </w:rPr>
      </w:pPr>
      <w:r>
        <w:rPr>
          <w:rStyle w:val="Absatz-Standardschriftart1"/>
          <w:color w:val="000000"/>
          <w:sz w:val="24"/>
          <w:szCs w:val="24"/>
        </w:rPr>
        <w:t>unimplemented of Government assistance toward the case of flood disaster.</w:t>
      </w:r>
    </w:p>
    <w:p w:rsidR="008F120C" w:rsidRDefault="008F120C" w:rsidP="008F120C">
      <w:pPr>
        <w:spacing w:line="276" w:lineRule="auto"/>
        <w:jc w:val="both"/>
        <w:rPr>
          <w:rStyle w:val="Absatz-Standardschriftart1"/>
          <w:color w:val="000000"/>
          <w:sz w:val="24"/>
          <w:szCs w:val="24"/>
        </w:rPr>
      </w:pPr>
    </w:p>
    <w:p w:rsidR="008F120C" w:rsidRDefault="008F120C" w:rsidP="008F120C">
      <w:pPr>
        <w:spacing w:line="276" w:lineRule="auto"/>
        <w:jc w:val="both"/>
        <w:rPr>
          <w:rStyle w:val="Absatz-Standardschriftart1"/>
          <w:color w:val="000000"/>
          <w:sz w:val="24"/>
          <w:szCs w:val="24"/>
        </w:rPr>
      </w:pPr>
    </w:p>
    <w:p w:rsidR="008F120C" w:rsidRDefault="008F120C" w:rsidP="008F120C">
      <w:pPr>
        <w:spacing w:line="276" w:lineRule="auto"/>
        <w:jc w:val="both"/>
        <w:rPr>
          <w:rStyle w:val="Absatz-Standardschriftart1"/>
          <w:color w:val="000000"/>
          <w:sz w:val="24"/>
          <w:szCs w:val="24"/>
        </w:rPr>
      </w:pPr>
    </w:p>
    <w:p w:rsidR="008F120C" w:rsidRDefault="008F120C" w:rsidP="008F120C">
      <w:pPr>
        <w:spacing w:line="276" w:lineRule="auto"/>
        <w:jc w:val="both"/>
        <w:rPr>
          <w:rStyle w:val="Absatz-Standardschriftart1"/>
          <w:color w:val="000000"/>
          <w:sz w:val="24"/>
          <w:szCs w:val="24"/>
        </w:rPr>
      </w:pPr>
    </w:p>
    <w:p w:rsidR="008F120C" w:rsidRDefault="008F120C" w:rsidP="008F120C">
      <w:pPr>
        <w:spacing w:line="276" w:lineRule="auto"/>
        <w:jc w:val="both"/>
        <w:rPr>
          <w:rStyle w:val="Absatz-Standardschriftart1"/>
          <w:color w:val="000000"/>
          <w:sz w:val="24"/>
          <w:szCs w:val="24"/>
        </w:rPr>
      </w:pPr>
    </w:p>
    <w:p w:rsidR="008F120C" w:rsidRDefault="008F120C" w:rsidP="008F120C">
      <w:pPr>
        <w:spacing w:line="276" w:lineRule="auto"/>
        <w:jc w:val="both"/>
        <w:rPr>
          <w:rStyle w:val="Absatz-Standardschriftart1"/>
          <w:color w:val="000000"/>
          <w:sz w:val="24"/>
          <w:szCs w:val="24"/>
        </w:rPr>
      </w:pPr>
    </w:p>
    <w:p w:rsidR="008F120C" w:rsidRDefault="008F120C" w:rsidP="008F120C">
      <w:pPr>
        <w:spacing w:line="276" w:lineRule="auto"/>
        <w:jc w:val="both"/>
        <w:rPr>
          <w:rStyle w:val="Absatz-Standardschriftart1"/>
          <w:color w:val="000000"/>
          <w:sz w:val="24"/>
          <w:szCs w:val="24"/>
        </w:rPr>
      </w:pPr>
    </w:p>
    <w:p w:rsidR="008F120C" w:rsidRDefault="008F120C" w:rsidP="008F120C">
      <w:pPr>
        <w:spacing w:line="276" w:lineRule="auto"/>
        <w:jc w:val="both"/>
        <w:rPr>
          <w:rStyle w:val="Absatz-Standardschriftart1"/>
          <w:color w:val="000000"/>
          <w:sz w:val="24"/>
          <w:szCs w:val="24"/>
        </w:rPr>
      </w:pPr>
    </w:p>
    <w:p w:rsidR="008F120C" w:rsidRDefault="008F120C" w:rsidP="008F120C">
      <w:pPr>
        <w:spacing w:line="276" w:lineRule="auto"/>
        <w:jc w:val="both"/>
        <w:rPr>
          <w:rStyle w:val="Absatz-Standardschriftart1"/>
          <w:color w:val="000000"/>
          <w:sz w:val="24"/>
          <w:szCs w:val="24"/>
        </w:rPr>
      </w:pPr>
    </w:p>
    <w:p w:rsidR="008F120C" w:rsidRDefault="008F120C" w:rsidP="008F120C">
      <w:pPr>
        <w:spacing w:line="276" w:lineRule="auto"/>
        <w:jc w:val="both"/>
        <w:rPr>
          <w:rStyle w:val="Absatz-Standardschriftart1"/>
          <w:color w:val="000000"/>
          <w:sz w:val="24"/>
          <w:szCs w:val="24"/>
        </w:rPr>
      </w:pPr>
    </w:p>
    <w:p w:rsidR="008F120C" w:rsidRDefault="008F120C" w:rsidP="008F120C">
      <w:pPr>
        <w:spacing w:line="276" w:lineRule="auto"/>
        <w:jc w:val="both"/>
        <w:rPr>
          <w:rStyle w:val="Absatz-Standardschriftart1"/>
          <w:color w:val="000000"/>
          <w:sz w:val="24"/>
          <w:szCs w:val="24"/>
        </w:rPr>
      </w:pPr>
    </w:p>
    <w:p w:rsidR="008F120C" w:rsidRDefault="008F120C" w:rsidP="008F120C">
      <w:pPr>
        <w:spacing w:line="276" w:lineRule="auto"/>
        <w:jc w:val="both"/>
        <w:rPr>
          <w:rStyle w:val="Absatz-Standardschriftart1"/>
          <w:color w:val="000000"/>
          <w:sz w:val="24"/>
          <w:szCs w:val="24"/>
        </w:rPr>
      </w:pPr>
    </w:p>
    <w:p w:rsidR="008F120C" w:rsidRDefault="008F120C" w:rsidP="008F120C">
      <w:pPr>
        <w:spacing w:line="276" w:lineRule="auto"/>
        <w:jc w:val="both"/>
        <w:rPr>
          <w:rStyle w:val="Absatz-Standardschriftart1"/>
          <w:color w:val="000000"/>
          <w:sz w:val="24"/>
          <w:szCs w:val="24"/>
        </w:rPr>
      </w:pPr>
    </w:p>
    <w:p w:rsidR="008F120C" w:rsidRDefault="008F120C" w:rsidP="008F120C">
      <w:pPr>
        <w:spacing w:line="276" w:lineRule="auto"/>
        <w:jc w:val="both"/>
        <w:rPr>
          <w:rStyle w:val="Absatz-Standardschriftart1"/>
          <w:color w:val="000000"/>
          <w:sz w:val="24"/>
          <w:szCs w:val="24"/>
        </w:rPr>
      </w:pPr>
    </w:p>
    <w:p w:rsidR="008F120C" w:rsidRDefault="008F120C" w:rsidP="008F120C">
      <w:pPr>
        <w:spacing w:line="276" w:lineRule="auto"/>
        <w:jc w:val="both"/>
        <w:rPr>
          <w:rStyle w:val="Absatz-Standardschriftart1"/>
          <w:color w:val="000000"/>
          <w:sz w:val="24"/>
          <w:szCs w:val="24"/>
        </w:rPr>
      </w:pPr>
    </w:p>
    <w:p w:rsidR="008F120C" w:rsidRDefault="008F120C" w:rsidP="008F120C">
      <w:pPr>
        <w:spacing w:line="276" w:lineRule="auto"/>
        <w:jc w:val="both"/>
        <w:rPr>
          <w:rStyle w:val="Absatz-Standardschriftart1"/>
          <w:color w:val="000000"/>
          <w:sz w:val="24"/>
          <w:szCs w:val="24"/>
        </w:rPr>
      </w:pPr>
    </w:p>
    <w:p w:rsidR="008F120C" w:rsidRDefault="008F120C" w:rsidP="008F120C">
      <w:pPr>
        <w:spacing w:line="276" w:lineRule="auto"/>
        <w:jc w:val="both"/>
        <w:rPr>
          <w:rStyle w:val="Absatz-Standardschriftart1"/>
          <w:color w:val="000000"/>
          <w:sz w:val="20"/>
          <w:szCs w:val="20"/>
        </w:rPr>
      </w:pPr>
    </w:p>
    <w:p w:rsidR="008F120C" w:rsidRPr="008F120C" w:rsidRDefault="008F120C" w:rsidP="008F120C">
      <w:pPr>
        <w:spacing w:line="276" w:lineRule="auto"/>
        <w:jc w:val="both"/>
        <w:rPr>
          <w:rStyle w:val="Absatz-Standardschriftart1"/>
          <w:color w:val="000000"/>
          <w:sz w:val="20"/>
          <w:szCs w:val="20"/>
        </w:rPr>
      </w:pPr>
      <w:r w:rsidRPr="008F120C">
        <w:rPr>
          <w:rStyle w:val="Absatz-Standardschriftart1"/>
          <w:color w:val="000000"/>
          <w:sz w:val="20"/>
          <w:szCs w:val="20"/>
        </w:rPr>
        <w:t xml:space="preserve">(there were 16 </w:t>
      </w:r>
      <w:r w:rsidR="00D220AC" w:rsidRPr="008F120C">
        <w:rPr>
          <w:rStyle w:val="Absatz-Standardschriftart1"/>
          <w:color w:val="000000"/>
          <w:sz w:val="20"/>
          <w:szCs w:val="20"/>
        </w:rPr>
        <w:t>respondents) of</w:t>
      </w:r>
      <w:r w:rsidRPr="008F120C">
        <w:rPr>
          <w:rStyle w:val="Absatz-Standardschriftart1"/>
          <w:color w:val="000000"/>
          <w:sz w:val="20"/>
          <w:szCs w:val="20"/>
        </w:rPr>
        <w:t xml:space="preserve"> the social</w:t>
      </w:r>
      <w:r w:rsidR="003E4CC7">
        <w:rPr>
          <w:rStyle w:val="Absatz-Standardschriftart1"/>
          <w:color w:val="000000"/>
          <w:sz w:val="20"/>
          <w:szCs w:val="20"/>
        </w:rPr>
        <w:t xml:space="preserve"> conflict and unimplemented of the Indonesian g</w:t>
      </w:r>
      <w:r w:rsidRPr="008F120C">
        <w:rPr>
          <w:rStyle w:val="Absatz-Standardschriftart1"/>
          <w:color w:val="000000"/>
          <w:sz w:val="20"/>
          <w:szCs w:val="20"/>
        </w:rPr>
        <w:t>overnment assistance toward the case of flood disaster.</w:t>
      </w:r>
    </w:p>
    <w:p w:rsidR="006A5497" w:rsidRDefault="006A5497" w:rsidP="00BB50FF">
      <w:pPr>
        <w:spacing w:line="244" w:lineRule="auto"/>
        <w:rPr>
          <w:b/>
        </w:rPr>
      </w:pPr>
    </w:p>
    <w:p w:rsidR="00BB50FF" w:rsidRPr="00030FCF" w:rsidRDefault="00BB50FF" w:rsidP="00BB50FF">
      <w:pPr>
        <w:spacing w:line="244" w:lineRule="auto"/>
        <w:rPr>
          <w:b/>
        </w:rPr>
      </w:pPr>
      <w:r w:rsidRPr="00030FCF">
        <w:rPr>
          <w:b/>
        </w:rPr>
        <w:t>Conclusion and Recommendation</w:t>
      </w:r>
    </w:p>
    <w:p w:rsidR="00BB50FF" w:rsidRDefault="00BB50FF" w:rsidP="00BB50FF">
      <w:pPr>
        <w:spacing w:line="244" w:lineRule="auto"/>
        <w:rPr>
          <w:b/>
        </w:rPr>
      </w:pPr>
      <w:r w:rsidRPr="00030FCF">
        <w:rPr>
          <w:b/>
        </w:rPr>
        <w:t>Conclusion</w:t>
      </w:r>
    </w:p>
    <w:p w:rsidR="00624333" w:rsidRPr="00030FCF" w:rsidRDefault="00624333" w:rsidP="00BB50FF">
      <w:pPr>
        <w:spacing w:line="244" w:lineRule="auto"/>
        <w:rPr>
          <w:b/>
        </w:rPr>
      </w:pPr>
    </w:p>
    <w:p w:rsidR="00BB50FF" w:rsidRPr="00030FCF" w:rsidRDefault="00030FCF" w:rsidP="00BB50FF">
      <w:pPr>
        <w:spacing w:line="244" w:lineRule="auto"/>
        <w:rPr>
          <w:b/>
        </w:rPr>
      </w:pPr>
      <w:r w:rsidRPr="00030FCF">
        <w:rPr>
          <w:b/>
        </w:rPr>
        <w:t xml:space="preserve">The Social Assets or the </w:t>
      </w:r>
      <w:r w:rsidRPr="00030FCF">
        <w:rPr>
          <w:b/>
          <w:i/>
        </w:rPr>
        <w:t xml:space="preserve">Social </w:t>
      </w:r>
      <w:r w:rsidRPr="00030FCF">
        <w:rPr>
          <w:b/>
        </w:rPr>
        <w:t>Livelihood Resources on Building Community Resilience</w:t>
      </w:r>
    </w:p>
    <w:p w:rsidR="001D1958" w:rsidRDefault="00BB50FF" w:rsidP="00E2484B">
      <w:pPr>
        <w:widowControl/>
        <w:autoSpaceDE/>
        <w:autoSpaceDN/>
        <w:spacing w:after="160" w:line="276" w:lineRule="auto"/>
        <w:contextualSpacing/>
        <w:jc w:val="both"/>
        <w:rPr>
          <w:sz w:val="20"/>
          <w:szCs w:val="20"/>
          <w:lang w:val="en"/>
        </w:rPr>
      </w:pPr>
      <w:r>
        <w:rPr>
          <w:sz w:val="20"/>
          <w:szCs w:val="20"/>
        </w:rPr>
        <w:t xml:space="preserve">          </w:t>
      </w:r>
      <w:r w:rsidRPr="00BB50FF">
        <w:rPr>
          <w:sz w:val="20"/>
          <w:szCs w:val="20"/>
        </w:rPr>
        <w:t xml:space="preserve">Social assets on building community resilience: </w:t>
      </w:r>
      <w:r w:rsidRPr="00BB50FF">
        <w:rPr>
          <w:sz w:val="20"/>
          <w:szCs w:val="20"/>
          <w:lang w:val="en"/>
        </w:rPr>
        <w:t xml:space="preserve">Umatoos village belongs to a vulnerable group in the utilization of their social assets or belongs to a class or level 4. Class or level 4 explains that sub-assets of resilience of the social assets that are owned and applied by the community in Umatoos village are unproductive, ineffective, inefficient, and insufficient for long term action. The reason for this assessment was explained by the community in that there is not a strong social facility or a container established in Umatoos village in terms of flood disaster management. During this time, the Umatoos village community is still well-connected with disaster community groups in Lofoun village and Rabasahaen village which have class or level of assessment 3, low long term </w:t>
      </w:r>
      <w:r w:rsidRPr="00BB50FF">
        <w:rPr>
          <w:sz w:val="20"/>
          <w:szCs w:val="20"/>
        </w:rPr>
        <w:t>(i.e. nearly moderate-term)</w:t>
      </w:r>
      <w:r w:rsidRPr="00BB50FF">
        <w:rPr>
          <w:sz w:val="20"/>
          <w:szCs w:val="20"/>
          <w:lang w:val="en"/>
        </w:rPr>
        <w:t xml:space="preserve">. Whereas, the other thirteen villages belong to a class or </w:t>
      </w:r>
      <w:r w:rsidR="00D220AC" w:rsidRPr="00BB50FF">
        <w:rPr>
          <w:sz w:val="20"/>
          <w:szCs w:val="20"/>
          <w:lang w:val="en"/>
        </w:rPr>
        <w:t xml:space="preserve">a </w:t>
      </w:r>
      <w:r w:rsidR="00D220AC">
        <w:rPr>
          <w:sz w:val="20"/>
          <w:szCs w:val="20"/>
          <w:lang w:val="en"/>
        </w:rPr>
        <w:t>level</w:t>
      </w:r>
      <w:r>
        <w:rPr>
          <w:sz w:val="20"/>
          <w:szCs w:val="20"/>
          <w:lang w:val="en"/>
        </w:rPr>
        <w:t xml:space="preserve"> 1, long term. </w:t>
      </w:r>
      <w:r w:rsidRPr="00BB50FF">
        <w:rPr>
          <w:sz w:val="20"/>
          <w:szCs w:val="20"/>
          <w:lang w:val="en"/>
        </w:rPr>
        <w:t xml:space="preserve">Meanwhile, no village is included in a </w:t>
      </w:r>
      <w:r w:rsidR="00E2484B" w:rsidRPr="00BB50FF">
        <w:rPr>
          <w:sz w:val="20"/>
          <w:szCs w:val="20"/>
          <w:lang w:val="en"/>
        </w:rPr>
        <w:t xml:space="preserve">class or a level 2, moderate or medium long term. However, the community in Umatoos village, where their source of livelihood is in the field of agriculture, has a netted a </w:t>
      </w:r>
    </w:p>
    <w:p w:rsidR="001D1958" w:rsidRDefault="001D1958" w:rsidP="00E2484B">
      <w:pPr>
        <w:widowControl/>
        <w:autoSpaceDE/>
        <w:autoSpaceDN/>
        <w:spacing w:after="160" w:line="276" w:lineRule="auto"/>
        <w:contextualSpacing/>
        <w:jc w:val="both"/>
        <w:rPr>
          <w:sz w:val="20"/>
          <w:szCs w:val="20"/>
          <w:lang w:val="en"/>
        </w:rPr>
      </w:pPr>
    </w:p>
    <w:p w:rsidR="00E2484B" w:rsidRPr="00BB50FF" w:rsidRDefault="00E2484B" w:rsidP="00E2484B">
      <w:pPr>
        <w:widowControl/>
        <w:autoSpaceDE/>
        <w:autoSpaceDN/>
        <w:spacing w:after="160" w:line="276" w:lineRule="auto"/>
        <w:contextualSpacing/>
        <w:jc w:val="both"/>
        <w:rPr>
          <w:sz w:val="20"/>
          <w:szCs w:val="20"/>
          <w:lang w:val="en"/>
        </w:rPr>
      </w:pPr>
      <w:r w:rsidRPr="00BB50FF">
        <w:rPr>
          <w:sz w:val="20"/>
          <w:szCs w:val="20"/>
          <w:lang w:val="en"/>
        </w:rPr>
        <w:t>chance to properly implement thei</w:t>
      </w:r>
      <w:r w:rsidR="00D220AC">
        <w:rPr>
          <w:sz w:val="20"/>
          <w:szCs w:val="20"/>
          <w:lang w:val="en"/>
        </w:rPr>
        <w:t>r social capital elements (i.e.</w:t>
      </w:r>
      <w:r w:rsidRPr="00BB50FF">
        <w:rPr>
          <w:sz w:val="20"/>
          <w:szCs w:val="20"/>
          <w:lang w:val="en"/>
        </w:rPr>
        <w:t xml:space="preserve"> bonding, bridging, and linking).</w:t>
      </w:r>
    </w:p>
    <w:p w:rsidR="00E2484B" w:rsidRDefault="00E2484B" w:rsidP="00E2484B">
      <w:pPr>
        <w:widowControl/>
        <w:autoSpaceDE/>
        <w:autoSpaceDN/>
        <w:spacing w:after="160" w:line="276" w:lineRule="auto"/>
        <w:contextualSpacing/>
        <w:jc w:val="both"/>
        <w:rPr>
          <w:sz w:val="20"/>
          <w:szCs w:val="20"/>
          <w:lang w:val="en"/>
        </w:rPr>
      </w:pPr>
    </w:p>
    <w:p w:rsidR="00030FCF" w:rsidRPr="00E2484B" w:rsidRDefault="00030FCF" w:rsidP="00E2484B">
      <w:pPr>
        <w:widowControl/>
        <w:autoSpaceDE/>
        <w:autoSpaceDN/>
        <w:spacing w:after="160" w:line="276" w:lineRule="auto"/>
        <w:contextualSpacing/>
        <w:jc w:val="both"/>
        <w:rPr>
          <w:sz w:val="20"/>
          <w:szCs w:val="20"/>
          <w:lang w:val="en"/>
        </w:rPr>
      </w:pPr>
      <w:r w:rsidRPr="00624333">
        <w:rPr>
          <w:b/>
        </w:rPr>
        <w:t>Damage of the Social Assets of Resilience in the Community After Flood Risk</w:t>
      </w:r>
    </w:p>
    <w:p w:rsidR="00624333" w:rsidRDefault="00624333" w:rsidP="00BB50FF">
      <w:pPr>
        <w:spacing w:line="244" w:lineRule="auto"/>
        <w:rPr>
          <w:b/>
        </w:rPr>
      </w:pPr>
    </w:p>
    <w:p w:rsidR="00624333" w:rsidRPr="00624333" w:rsidRDefault="00624333" w:rsidP="00624333">
      <w:pPr>
        <w:spacing w:line="276" w:lineRule="auto"/>
        <w:jc w:val="both"/>
        <w:rPr>
          <w:sz w:val="20"/>
          <w:szCs w:val="20"/>
        </w:rPr>
      </w:pPr>
      <w:r>
        <w:rPr>
          <w:sz w:val="24"/>
          <w:szCs w:val="24"/>
        </w:rPr>
        <w:t xml:space="preserve">       </w:t>
      </w:r>
      <w:r w:rsidRPr="00624333">
        <w:rPr>
          <w:sz w:val="20"/>
          <w:szCs w:val="20"/>
          <w:lang w:val="en"/>
        </w:rPr>
        <w:t>The community experienced barriers to their social assets that they have due to the risk of flood disaster.</w:t>
      </w:r>
      <w:r w:rsidRPr="00624333">
        <w:rPr>
          <w:rStyle w:val="Absatz-Standardschriftart1"/>
          <w:color w:val="000000"/>
          <w:sz w:val="20"/>
          <w:szCs w:val="20"/>
        </w:rPr>
        <w:t xml:space="preserve"> Entirely, the community has applied the system of </w:t>
      </w:r>
      <w:r w:rsidRPr="00624333">
        <w:rPr>
          <w:rStyle w:val="Absatz-Standardschriftart1"/>
          <w:i/>
          <w:color w:val="000000"/>
          <w:sz w:val="20"/>
          <w:szCs w:val="20"/>
        </w:rPr>
        <w:t>hakawak or gotong royong</w:t>
      </w:r>
      <w:r w:rsidRPr="00624333">
        <w:rPr>
          <w:rStyle w:val="Absatz-Standardschriftart1"/>
          <w:color w:val="000000"/>
          <w:sz w:val="20"/>
          <w:szCs w:val="20"/>
        </w:rPr>
        <w:t xml:space="preserve"> or mutual assistance. It can be proven by the 320 respondents who said that this kind of social asset can lead them to unifying their social power to manage the flood disaster. However, their mutual assistance is cooperatively manifested after the flood disaster or ex-post such as cleaning the mud from the flood from other’s homes. This system of mutual assistance has also brought a positive impact to the process of early warning systems in that information related to hazards was run by individual connection (there were 180 respondents), household or family connections (there were 200 respondents), and disaster community group connection (there were 220 respondents). These kinds of social assets are seen as community social adaptation that has the power to be able to solve the case of the flood disaster in the period before the flood disaster has happened or ex-ante and after the flood disaster has happened or ex-post. While no activities during the flood disaster happened as the community strove safe their live through moving to a safe shelter or place. This social adaptation is working to deal with some cases of social issues such as human rights and discrimination of each household (there were five respondents), fear and anxiety (there were sixteen </w:t>
      </w:r>
      <w:r w:rsidR="00C83C8B" w:rsidRPr="00624333">
        <w:rPr>
          <w:rStyle w:val="Absatz-Standardschriftart1"/>
          <w:color w:val="000000"/>
          <w:sz w:val="20"/>
          <w:szCs w:val="20"/>
        </w:rPr>
        <w:t>respondents) of</w:t>
      </w:r>
      <w:r w:rsidRPr="00624333">
        <w:rPr>
          <w:rStyle w:val="Absatz-Standardschriftart1"/>
          <w:color w:val="000000"/>
          <w:sz w:val="20"/>
          <w:szCs w:val="20"/>
        </w:rPr>
        <w:t xml:space="preserve"> the social conflict and the lack of implementation of the Indonesian government assistance toward the case of flood disaster.</w:t>
      </w:r>
    </w:p>
    <w:p w:rsidR="00D93037" w:rsidRDefault="00D93037" w:rsidP="00BB50FF">
      <w:pPr>
        <w:spacing w:line="244" w:lineRule="auto"/>
        <w:rPr>
          <w:b/>
        </w:rPr>
      </w:pPr>
    </w:p>
    <w:p w:rsidR="0054354D" w:rsidRDefault="0054354D" w:rsidP="00BB50FF">
      <w:pPr>
        <w:spacing w:line="244" w:lineRule="auto"/>
        <w:rPr>
          <w:b/>
        </w:rPr>
      </w:pPr>
    </w:p>
    <w:p w:rsidR="0054354D" w:rsidRDefault="0054354D" w:rsidP="00BB50FF">
      <w:pPr>
        <w:spacing w:line="244" w:lineRule="auto"/>
        <w:rPr>
          <w:b/>
        </w:rPr>
      </w:pPr>
    </w:p>
    <w:p w:rsidR="001D1958" w:rsidRDefault="001D1958" w:rsidP="00BB50FF">
      <w:pPr>
        <w:spacing w:line="244" w:lineRule="auto"/>
        <w:rPr>
          <w:b/>
        </w:rPr>
      </w:pPr>
    </w:p>
    <w:p w:rsidR="00D93037" w:rsidRDefault="00D93037" w:rsidP="00BB50FF">
      <w:pPr>
        <w:spacing w:line="244" w:lineRule="auto"/>
        <w:rPr>
          <w:b/>
        </w:rPr>
      </w:pPr>
      <w:r>
        <w:rPr>
          <w:b/>
        </w:rPr>
        <w:t>Recommendation</w:t>
      </w:r>
    </w:p>
    <w:p w:rsidR="00D93037" w:rsidRDefault="00D93037" w:rsidP="00BB50FF">
      <w:pPr>
        <w:spacing w:line="244" w:lineRule="auto"/>
        <w:rPr>
          <w:b/>
        </w:rPr>
      </w:pPr>
    </w:p>
    <w:p w:rsidR="00E2484B" w:rsidRPr="00C816D4" w:rsidRDefault="00D93037" w:rsidP="00C816D4">
      <w:pPr>
        <w:pStyle w:val="ListParagraph"/>
        <w:widowControl/>
        <w:numPr>
          <w:ilvl w:val="0"/>
          <w:numId w:val="11"/>
        </w:numPr>
        <w:autoSpaceDE/>
        <w:autoSpaceDN/>
        <w:spacing w:after="160" w:line="276" w:lineRule="auto"/>
        <w:ind w:left="270" w:hanging="270"/>
        <w:contextualSpacing/>
        <w:jc w:val="both"/>
        <w:rPr>
          <w:sz w:val="20"/>
          <w:szCs w:val="20"/>
        </w:rPr>
      </w:pPr>
      <w:r w:rsidRPr="00D93037">
        <w:rPr>
          <w:sz w:val="20"/>
          <w:szCs w:val="20"/>
        </w:rPr>
        <w:t xml:space="preserve">Since this research has critically assessed </w:t>
      </w:r>
      <w:r w:rsidR="00E2484B">
        <w:rPr>
          <w:sz w:val="20"/>
          <w:szCs w:val="20"/>
        </w:rPr>
        <w:t>social</w:t>
      </w:r>
      <w:r w:rsidRPr="00D93037">
        <w:rPr>
          <w:sz w:val="20"/>
          <w:szCs w:val="20"/>
        </w:rPr>
        <w:t xml:space="preserve"> assets of community resilience or so called the </w:t>
      </w:r>
      <w:r w:rsidR="00E2484B">
        <w:rPr>
          <w:sz w:val="20"/>
          <w:szCs w:val="20"/>
        </w:rPr>
        <w:t>social</w:t>
      </w:r>
      <w:r w:rsidRPr="00D93037">
        <w:rPr>
          <w:i/>
          <w:sz w:val="20"/>
          <w:szCs w:val="20"/>
        </w:rPr>
        <w:t xml:space="preserve"> </w:t>
      </w:r>
      <w:r w:rsidRPr="00D93037">
        <w:rPr>
          <w:sz w:val="20"/>
          <w:szCs w:val="20"/>
        </w:rPr>
        <w:t xml:space="preserve">livelihood resources </w:t>
      </w:r>
      <w:r w:rsidR="00E2484B">
        <w:rPr>
          <w:sz w:val="20"/>
          <w:szCs w:val="20"/>
        </w:rPr>
        <w:t xml:space="preserve">(i.e. bonding, bridging, and linking) </w:t>
      </w:r>
      <w:r w:rsidRPr="00D93037">
        <w:rPr>
          <w:sz w:val="20"/>
          <w:szCs w:val="20"/>
        </w:rPr>
        <w:t xml:space="preserve">that the community had and implemented to handle the flood disaster, the further or upcoming research should be conducted on </w:t>
      </w:r>
      <w:r w:rsidR="00E2484B">
        <w:rPr>
          <w:sz w:val="20"/>
          <w:szCs w:val="20"/>
        </w:rPr>
        <w:t xml:space="preserve">other types of plausible social asset of community resilience </w:t>
      </w:r>
      <w:r w:rsidRPr="00E2484B">
        <w:rPr>
          <w:sz w:val="20"/>
          <w:szCs w:val="20"/>
        </w:rPr>
        <w:t>related to human or social geography perspectives in dealing with flood disaster in the West Malaka Subdistrict, East Nusa Tenggara Province, Indonesia.</w:t>
      </w:r>
    </w:p>
    <w:p w:rsidR="00D93037" w:rsidRPr="00D93037" w:rsidRDefault="00D93037" w:rsidP="00D93037">
      <w:pPr>
        <w:pStyle w:val="ListParagraph"/>
        <w:widowControl/>
        <w:numPr>
          <w:ilvl w:val="0"/>
          <w:numId w:val="11"/>
        </w:numPr>
        <w:autoSpaceDE/>
        <w:autoSpaceDN/>
        <w:spacing w:after="160" w:line="276" w:lineRule="auto"/>
        <w:ind w:left="270" w:hanging="270"/>
        <w:contextualSpacing/>
        <w:jc w:val="both"/>
        <w:rPr>
          <w:sz w:val="20"/>
          <w:szCs w:val="20"/>
        </w:rPr>
      </w:pPr>
      <w:r w:rsidRPr="00D93037">
        <w:rPr>
          <w:sz w:val="20"/>
          <w:szCs w:val="20"/>
        </w:rPr>
        <w:t>This research is the first research that examines the relationship between human risk p</w:t>
      </w:r>
      <w:r w:rsidR="00E2484B">
        <w:rPr>
          <w:sz w:val="20"/>
          <w:szCs w:val="20"/>
        </w:rPr>
        <w:t xml:space="preserve">erception of building community’s social </w:t>
      </w:r>
      <w:r w:rsidRPr="00D93037">
        <w:rPr>
          <w:sz w:val="20"/>
          <w:szCs w:val="20"/>
        </w:rPr>
        <w:t xml:space="preserve">resilience and flood disaster in the West Malaka Subdistrict, East Nusa Tenggara province, Indonesia. Therefore, further research is required to do an adequate assessment through conducting fieldwork-research for each of the human risk perceptions separately either to build community resilience for the flood disaster without considering </w:t>
      </w:r>
      <w:r w:rsidR="00E2484B">
        <w:rPr>
          <w:sz w:val="20"/>
          <w:szCs w:val="20"/>
        </w:rPr>
        <w:t>the</w:t>
      </w:r>
      <w:r w:rsidRPr="00D93037">
        <w:rPr>
          <w:sz w:val="20"/>
          <w:szCs w:val="20"/>
        </w:rPr>
        <w:t xml:space="preserve"> aspects of risk factors of flood disaster analyses and flood scenarios in engineering ways to inform the readers about the hazard level in the prone area of the West Malaka Subdistrict, East Nusa Tenggara Province, Indonesia.</w:t>
      </w:r>
    </w:p>
    <w:p w:rsidR="00D93037" w:rsidRDefault="00D93037" w:rsidP="00E658B3">
      <w:pPr>
        <w:pStyle w:val="ListParagraph"/>
        <w:widowControl/>
        <w:numPr>
          <w:ilvl w:val="0"/>
          <w:numId w:val="11"/>
        </w:numPr>
        <w:autoSpaceDE/>
        <w:autoSpaceDN/>
        <w:spacing w:after="160" w:line="276" w:lineRule="auto"/>
        <w:ind w:left="270" w:hanging="270"/>
        <w:contextualSpacing/>
        <w:jc w:val="both"/>
        <w:rPr>
          <w:sz w:val="20"/>
          <w:szCs w:val="20"/>
        </w:rPr>
      </w:pPr>
      <w:r w:rsidRPr="00D93037">
        <w:rPr>
          <w:sz w:val="20"/>
          <w:szCs w:val="20"/>
        </w:rPr>
        <w:t xml:space="preserve">The </w:t>
      </w:r>
      <w:r w:rsidR="00E2484B">
        <w:rPr>
          <w:sz w:val="20"/>
          <w:szCs w:val="20"/>
        </w:rPr>
        <w:t>social assets of resilience are</w:t>
      </w:r>
      <w:r w:rsidRPr="00D93037">
        <w:rPr>
          <w:sz w:val="20"/>
          <w:szCs w:val="20"/>
        </w:rPr>
        <w:t xml:space="preserve"> the vital assets supporting </w:t>
      </w:r>
      <w:r w:rsidR="00E2484B">
        <w:rPr>
          <w:sz w:val="20"/>
          <w:szCs w:val="20"/>
        </w:rPr>
        <w:t xml:space="preserve">other </w:t>
      </w:r>
      <w:r w:rsidRPr="00D93037">
        <w:rPr>
          <w:sz w:val="20"/>
          <w:szCs w:val="20"/>
        </w:rPr>
        <w:t xml:space="preserve">community assets </w:t>
      </w:r>
      <w:r w:rsidR="00E2484B">
        <w:rPr>
          <w:sz w:val="20"/>
          <w:szCs w:val="20"/>
        </w:rPr>
        <w:t>(</w:t>
      </w:r>
      <w:r w:rsidR="00E2484B" w:rsidRPr="00E2484B">
        <w:rPr>
          <w:i/>
          <w:sz w:val="20"/>
          <w:szCs w:val="20"/>
        </w:rPr>
        <w:t>i.e. human, natural, physical, economic, cultural, religion, law or legal, and political or policy</w:t>
      </w:r>
      <w:r w:rsidR="00E2484B">
        <w:rPr>
          <w:sz w:val="20"/>
          <w:szCs w:val="20"/>
        </w:rPr>
        <w:t xml:space="preserve">) </w:t>
      </w:r>
      <w:r w:rsidRPr="00D93037">
        <w:rPr>
          <w:sz w:val="20"/>
          <w:szCs w:val="20"/>
        </w:rPr>
        <w:t xml:space="preserve">to deal with flooding. Further researcher is expected to be conducted into </w:t>
      </w:r>
      <w:r w:rsidR="00E2484B">
        <w:rPr>
          <w:sz w:val="20"/>
          <w:szCs w:val="20"/>
        </w:rPr>
        <w:t xml:space="preserve">a combination of the social assets with the </w:t>
      </w:r>
      <w:r w:rsidRPr="00D93037">
        <w:rPr>
          <w:sz w:val="20"/>
          <w:szCs w:val="20"/>
        </w:rPr>
        <w:t>law or legal assets and political or policy assets to have a final critical assessment and solution regarding the integrated building resilience in the West Malaka Subdistrict.</w:t>
      </w:r>
    </w:p>
    <w:p w:rsidR="00E658B3" w:rsidRDefault="00E658B3" w:rsidP="00E658B3">
      <w:pPr>
        <w:widowControl/>
        <w:autoSpaceDE/>
        <w:autoSpaceDN/>
        <w:spacing w:after="160" w:line="276" w:lineRule="auto"/>
        <w:contextualSpacing/>
        <w:jc w:val="both"/>
        <w:rPr>
          <w:sz w:val="20"/>
          <w:szCs w:val="20"/>
        </w:rPr>
      </w:pPr>
    </w:p>
    <w:p w:rsidR="00E658B3" w:rsidRDefault="00E658B3" w:rsidP="00E658B3">
      <w:pPr>
        <w:widowControl/>
        <w:autoSpaceDE/>
        <w:autoSpaceDN/>
        <w:spacing w:after="160" w:line="276" w:lineRule="auto"/>
        <w:contextualSpacing/>
        <w:jc w:val="both"/>
        <w:rPr>
          <w:sz w:val="20"/>
          <w:szCs w:val="20"/>
        </w:rPr>
      </w:pPr>
    </w:p>
    <w:p w:rsidR="00591B16" w:rsidRPr="00E658B3" w:rsidRDefault="00591B16" w:rsidP="00E658B3">
      <w:pPr>
        <w:widowControl/>
        <w:autoSpaceDE/>
        <w:autoSpaceDN/>
        <w:spacing w:after="160" w:line="276" w:lineRule="auto"/>
        <w:contextualSpacing/>
        <w:jc w:val="both"/>
        <w:rPr>
          <w:sz w:val="20"/>
          <w:szCs w:val="20"/>
        </w:rPr>
        <w:sectPr w:rsidR="00591B16" w:rsidRPr="00E658B3">
          <w:headerReference w:type="even" r:id="rId17"/>
          <w:headerReference w:type="default" r:id="rId18"/>
          <w:type w:val="continuous"/>
          <w:pgSz w:w="11910" w:h="15820"/>
          <w:pgMar w:top="560" w:right="900" w:bottom="1080" w:left="900" w:header="720" w:footer="720" w:gutter="0"/>
          <w:cols w:num="2" w:space="720" w:equalWidth="0">
            <w:col w:w="4884" w:space="219"/>
            <w:col w:w="5007"/>
          </w:cols>
        </w:sectPr>
      </w:pPr>
    </w:p>
    <w:p w:rsidR="00E658B3" w:rsidRDefault="00E658B3" w:rsidP="00591B16">
      <w:pPr>
        <w:pStyle w:val="Heading1"/>
        <w:ind w:left="0"/>
        <w:rPr>
          <w:rFonts w:ascii="Times New Roman" w:hAnsi="Times New Roman" w:cs="Times New Roman"/>
          <w:b/>
          <w:w w:val="110"/>
          <w:sz w:val="24"/>
          <w:szCs w:val="24"/>
        </w:rPr>
      </w:pPr>
      <w:bookmarkStart w:id="3" w:name="References"/>
      <w:bookmarkStart w:id="4" w:name="_bookmark19"/>
      <w:bookmarkStart w:id="5" w:name="_bookmark20"/>
      <w:bookmarkEnd w:id="3"/>
      <w:bookmarkEnd w:id="4"/>
      <w:bookmarkEnd w:id="5"/>
    </w:p>
    <w:p w:rsidR="00FE39B1" w:rsidRPr="00C454EB" w:rsidRDefault="006C3AF8" w:rsidP="00C454EB">
      <w:pPr>
        <w:pStyle w:val="Heading1"/>
        <w:ind w:left="0"/>
        <w:rPr>
          <w:rFonts w:ascii="Times New Roman" w:hAnsi="Times New Roman" w:cs="Times New Roman"/>
          <w:b/>
          <w:sz w:val="24"/>
          <w:szCs w:val="24"/>
        </w:rPr>
      </w:pPr>
      <w:r w:rsidRPr="006728BB">
        <w:rPr>
          <w:rFonts w:ascii="Times New Roman" w:hAnsi="Times New Roman" w:cs="Times New Roman"/>
          <w:b/>
          <w:w w:val="110"/>
          <w:sz w:val="24"/>
          <w:szCs w:val="24"/>
        </w:rPr>
        <w:t>References</w:t>
      </w:r>
    </w:p>
    <w:p w:rsidR="00591B16" w:rsidRDefault="00591B16" w:rsidP="00591B16">
      <w:pPr>
        <w:ind w:left="450" w:hanging="450"/>
        <w:jc w:val="both"/>
        <w:rPr>
          <w:sz w:val="20"/>
          <w:szCs w:val="20"/>
        </w:rPr>
      </w:pPr>
      <w:bookmarkStart w:id="6" w:name="_bookmark21"/>
      <w:bookmarkEnd w:id="6"/>
    </w:p>
    <w:p w:rsidR="00591B16" w:rsidRPr="00591B16" w:rsidRDefault="00591B16" w:rsidP="00CE21AC">
      <w:pPr>
        <w:pStyle w:val="Standard1"/>
        <w:autoSpaceDE w:val="0"/>
        <w:spacing w:after="0"/>
        <w:jc w:val="both"/>
        <w:rPr>
          <w:rStyle w:val="Absatz-Standardschriftart1"/>
          <w:rFonts w:ascii="Times New Roman" w:hAnsi="Times New Roman"/>
          <w:i/>
          <w:sz w:val="20"/>
          <w:szCs w:val="20"/>
        </w:rPr>
      </w:pPr>
      <w:r w:rsidRPr="00591B16">
        <w:rPr>
          <w:rStyle w:val="Absatz-Standardschriftart1"/>
          <w:rFonts w:ascii="Times New Roman" w:hAnsi="Times New Roman"/>
          <w:sz w:val="20"/>
          <w:szCs w:val="20"/>
        </w:rPr>
        <w:t>Aldrich, Daniel, P., (2012) B</w:t>
      </w:r>
      <w:r w:rsidRPr="00591B16">
        <w:rPr>
          <w:rStyle w:val="Absatz-Standardschriftart1"/>
          <w:rFonts w:ascii="Times New Roman" w:hAnsi="Times New Roman"/>
          <w:i/>
          <w:sz w:val="20"/>
          <w:szCs w:val="20"/>
        </w:rPr>
        <w:t>uilding Resilience: Social Capital in Post-Disaster Recovery.</w:t>
      </w:r>
      <w:r w:rsidRPr="00591B16">
        <w:rPr>
          <w:rFonts w:ascii="Times New Roman" w:hAnsi="Times New Roman"/>
          <w:i/>
          <w:sz w:val="20"/>
          <w:szCs w:val="20"/>
        </w:rPr>
        <w:t xml:space="preserve"> </w:t>
      </w:r>
    </w:p>
    <w:p w:rsidR="00591B16" w:rsidRPr="00591B16" w:rsidRDefault="00591B16" w:rsidP="00591B16">
      <w:pPr>
        <w:pStyle w:val="Standard1"/>
        <w:autoSpaceDE w:val="0"/>
        <w:spacing w:after="0"/>
        <w:ind w:left="360"/>
        <w:jc w:val="both"/>
        <w:rPr>
          <w:rFonts w:ascii="Times New Roman" w:hAnsi="Times New Roman"/>
          <w:sz w:val="20"/>
          <w:szCs w:val="20"/>
        </w:rPr>
      </w:pPr>
      <w:r w:rsidRPr="00591B16">
        <w:rPr>
          <w:rStyle w:val="Absatz-Standardschriftart1"/>
          <w:rFonts w:ascii="Times New Roman" w:hAnsi="Times New Roman"/>
          <w:sz w:val="20"/>
          <w:szCs w:val="20"/>
        </w:rPr>
        <w:t>The University of Chicago Press. The United States of America</w:t>
      </w:r>
    </w:p>
    <w:p w:rsidR="00591B16" w:rsidRPr="00591B16" w:rsidRDefault="00591B16" w:rsidP="00591B16">
      <w:pPr>
        <w:pStyle w:val="Standard1"/>
        <w:autoSpaceDE w:val="0"/>
        <w:spacing w:after="0"/>
        <w:jc w:val="both"/>
        <w:rPr>
          <w:rFonts w:ascii="Times New Roman" w:hAnsi="Times New Roman"/>
          <w:sz w:val="20"/>
          <w:szCs w:val="20"/>
        </w:rPr>
      </w:pPr>
    </w:p>
    <w:p w:rsidR="00591B16" w:rsidRPr="00591B16" w:rsidRDefault="00591B16" w:rsidP="00591B16">
      <w:pPr>
        <w:pStyle w:val="Standard1"/>
        <w:autoSpaceDE w:val="0"/>
        <w:spacing w:after="0"/>
        <w:jc w:val="both"/>
        <w:rPr>
          <w:rFonts w:ascii="Times New Roman" w:hAnsi="Times New Roman"/>
          <w:sz w:val="20"/>
          <w:szCs w:val="20"/>
        </w:rPr>
      </w:pPr>
      <w:r w:rsidRPr="00591B16">
        <w:rPr>
          <w:rStyle w:val="Absatz-Standardschriftart1"/>
          <w:rFonts w:ascii="Times New Roman" w:hAnsi="Times New Roman"/>
          <w:sz w:val="20"/>
          <w:szCs w:val="20"/>
        </w:rPr>
        <w:t xml:space="preserve">Bahadur, A.,V., Ibrahim, M., and Tanner, T., (2010) </w:t>
      </w:r>
      <w:r w:rsidRPr="00591B16">
        <w:rPr>
          <w:rStyle w:val="Absatz-Standardschriftart1"/>
          <w:rFonts w:ascii="Times New Roman" w:hAnsi="Times New Roman"/>
          <w:i/>
          <w:iCs/>
          <w:sz w:val="20"/>
          <w:szCs w:val="20"/>
        </w:rPr>
        <w:t>The Resilience Renaissance?</w:t>
      </w:r>
    </w:p>
    <w:p w:rsidR="00591B16" w:rsidRPr="00591B16" w:rsidRDefault="00591B16" w:rsidP="00591B16">
      <w:pPr>
        <w:pStyle w:val="Standard1"/>
        <w:autoSpaceDE w:val="0"/>
        <w:spacing w:after="0"/>
        <w:ind w:left="450"/>
        <w:jc w:val="both"/>
        <w:rPr>
          <w:rStyle w:val="Absatz-Standardschriftart1"/>
          <w:rFonts w:ascii="Times New Roman" w:hAnsi="Times New Roman"/>
          <w:sz w:val="20"/>
          <w:szCs w:val="20"/>
        </w:rPr>
      </w:pPr>
      <w:r w:rsidRPr="00591B16">
        <w:rPr>
          <w:rStyle w:val="Absatz-Standardschriftart1"/>
          <w:rFonts w:ascii="Times New Roman" w:hAnsi="Times New Roman"/>
          <w:i/>
          <w:iCs/>
          <w:sz w:val="20"/>
          <w:szCs w:val="20"/>
        </w:rPr>
        <w:t xml:space="preserve">Unpacking Resilience for Tackling Climate Change and Disasters. </w:t>
      </w:r>
      <w:r w:rsidRPr="00591B16">
        <w:rPr>
          <w:rStyle w:val="Absatz-Standardschriftart1"/>
          <w:rFonts w:ascii="Times New Roman" w:hAnsi="Times New Roman"/>
          <w:sz w:val="20"/>
          <w:szCs w:val="20"/>
        </w:rPr>
        <w:t>Strengthening Climate Resilience Discussion Paper 1. First published by the Institute of Development Studies of University of Sussex. The United Kingdom</w:t>
      </w:r>
    </w:p>
    <w:p w:rsidR="00591B16" w:rsidRPr="00591B16" w:rsidRDefault="00591B16" w:rsidP="00591B16">
      <w:pPr>
        <w:pStyle w:val="Standard1"/>
        <w:autoSpaceDE w:val="0"/>
        <w:spacing w:after="0"/>
        <w:ind w:left="450"/>
        <w:jc w:val="both"/>
        <w:rPr>
          <w:rFonts w:ascii="Times New Roman" w:hAnsi="Times New Roman"/>
          <w:sz w:val="20"/>
          <w:szCs w:val="20"/>
        </w:rPr>
      </w:pPr>
    </w:p>
    <w:p w:rsidR="00591B16" w:rsidRDefault="00591B16" w:rsidP="00591B16">
      <w:pPr>
        <w:spacing w:before="100" w:after="100"/>
        <w:ind w:left="450" w:hanging="450"/>
        <w:jc w:val="both"/>
        <w:rPr>
          <w:sz w:val="20"/>
          <w:szCs w:val="20"/>
        </w:rPr>
      </w:pPr>
    </w:p>
    <w:p w:rsidR="00591B16" w:rsidRDefault="00591B16" w:rsidP="00591B16">
      <w:pPr>
        <w:spacing w:before="100" w:after="100"/>
        <w:ind w:left="450" w:hanging="450"/>
        <w:jc w:val="both"/>
        <w:rPr>
          <w:sz w:val="20"/>
          <w:szCs w:val="20"/>
        </w:rPr>
      </w:pPr>
    </w:p>
    <w:p w:rsidR="00591B16" w:rsidRDefault="00591B16" w:rsidP="00CE21AC">
      <w:pPr>
        <w:adjustRightInd w:val="0"/>
        <w:ind w:left="450" w:hanging="450"/>
        <w:rPr>
          <w:sz w:val="20"/>
          <w:szCs w:val="20"/>
        </w:rPr>
      </w:pPr>
      <w:r w:rsidRPr="00591B16">
        <w:rPr>
          <w:sz w:val="20"/>
          <w:szCs w:val="20"/>
        </w:rPr>
        <w:t xml:space="preserve">Béné C., Godfrey- Wood, R., Newsham A., Mark., (2012) </w:t>
      </w:r>
      <w:r w:rsidRPr="00591B16">
        <w:rPr>
          <w:bCs/>
          <w:i/>
          <w:sz w:val="20"/>
          <w:szCs w:val="20"/>
        </w:rPr>
        <w:t>Resilience: New Utopia or New Tyranny? Reflection about the Potentials and Limits of the Concept of Resilience in Relation to Vulnerability Reduction Programmes.</w:t>
      </w:r>
      <w:r w:rsidRPr="00591B16">
        <w:rPr>
          <w:bCs/>
          <w:sz w:val="20"/>
          <w:szCs w:val="20"/>
        </w:rPr>
        <w:t xml:space="preserve"> The Centre of Social Protection: Institute of Development Studies (IDS)’s Working Paper 405; </w:t>
      </w:r>
      <w:r w:rsidRPr="00591B16">
        <w:rPr>
          <w:sz w:val="20"/>
          <w:szCs w:val="20"/>
        </w:rPr>
        <w:t>ISSN: 2040-0209 ISBN: 978-1-78118-091-4</w:t>
      </w:r>
    </w:p>
    <w:p w:rsidR="00CE21AC" w:rsidRPr="00591B16" w:rsidRDefault="00CE21AC" w:rsidP="00CE21AC">
      <w:pPr>
        <w:adjustRightInd w:val="0"/>
        <w:ind w:left="450" w:hanging="450"/>
        <w:rPr>
          <w:sz w:val="20"/>
          <w:szCs w:val="20"/>
        </w:rPr>
      </w:pPr>
    </w:p>
    <w:p w:rsidR="00591B16" w:rsidRDefault="00591B16" w:rsidP="00CE21AC">
      <w:pPr>
        <w:pStyle w:val="Standard1"/>
        <w:autoSpaceDE w:val="0"/>
        <w:spacing w:after="0"/>
        <w:ind w:left="450" w:hanging="540"/>
        <w:jc w:val="both"/>
        <w:rPr>
          <w:rStyle w:val="Absatz-Standardschriftart1"/>
          <w:rFonts w:ascii="Times New Roman" w:hAnsi="Times New Roman"/>
          <w:i/>
          <w:iCs/>
          <w:sz w:val="20"/>
          <w:szCs w:val="20"/>
        </w:rPr>
      </w:pPr>
      <w:r w:rsidRPr="00591B16">
        <w:rPr>
          <w:rStyle w:val="Absatz-Standardschriftart1"/>
          <w:rFonts w:ascii="Times New Roman" w:hAnsi="Times New Roman"/>
          <w:i/>
          <w:sz w:val="20"/>
          <w:szCs w:val="20"/>
        </w:rPr>
        <w:t xml:space="preserve"> Badan Nasional Penanggulangan Bencana-</w:t>
      </w:r>
      <w:r w:rsidRPr="00591B16">
        <w:rPr>
          <w:rStyle w:val="Absatz-Standardschriftart1"/>
          <w:rFonts w:ascii="Times New Roman" w:hAnsi="Times New Roman"/>
          <w:sz w:val="20"/>
          <w:szCs w:val="20"/>
        </w:rPr>
        <w:t xml:space="preserve"> BNPB, Indonesian National Disaster Management Body, (2010) </w:t>
      </w:r>
      <w:r w:rsidRPr="00591B16">
        <w:rPr>
          <w:rStyle w:val="Absatz-Standardschriftart1"/>
          <w:rFonts w:ascii="Times New Roman" w:hAnsi="Times New Roman"/>
          <w:i/>
          <w:sz w:val="20"/>
          <w:szCs w:val="20"/>
        </w:rPr>
        <w:t>The Affected Area of Map in Belu Province, East Nusa Tenggara</w:t>
      </w:r>
      <w:r w:rsidRPr="00591B16">
        <w:rPr>
          <w:rStyle w:val="Absatz-Standardschriftart1"/>
          <w:rFonts w:ascii="Times New Roman" w:hAnsi="Times New Roman"/>
          <w:sz w:val="20"/>
          <w:szCs w:val="20"/>
        </w:rPr>
        <w:t xml:space="preserve">. </w:t>
      </w:r>
      <w:r w:rsidRPr="00591B16">
        <w:rPr>
          <w:rStyle w:val="Absatz-Standardschriftart1"/>
          <w:rFonts w:ascii="Times New Roman" w:hAnsi="Times New Roman"/>
          <w:iCs/>
          <w:sz w:val="20"/>
          <w:szCs w:val="20"/>
        </w:rPr>
        <w:t>Geo-spatial of The National Body of Disaster Management</w:t>
      </w:r>
      <w:r w:rsidRPr="00591B16">
        <w:rPr>
          <w:rStyle w:val="Absatz-Standardschriftart1"/>
          <w:rFonts w:ascii="Times New Roman" w:hAnsi="Times New Roman"/>
          <w:sz w:val="20"/>
          <w:szCs w:val="20"/>
        </w:rPr>
        <w:t>. Jakarta</w:t>
      </w:r>
      <w:r w:rsidRPr="00591B16">
        <w:rPr>
          <w:rStyle w:val="Absatz-Standardschriftart1"/>
          <w:rFonts w:ascii="Times New Roman" w:hAnsi="Times New Roman"/>
          <w:i/>
          <w:iCs/>
          <w:sz w:val="20"/>
          <w:szCs w:val="20"/>
        </w:rPr>
        <w:t xml:space="preserve">, </w:t>
      </w:r>
      <w:r w:rsidRPr="00591B16">
        <w:rPr>
          <w:rStyle w:val="Absatz-Standardschriftart1"/>
          <w:rFonts w:ascii="Times New Roman" w:hAnsi="Times New Roman"/>
          <w:iCs/>
          <w:sz w:val="20"/>
          <w:szCs w:val="20"/>
        </w:rPr>
        <w:t>Indonesia</w:t>
      </w:r>
    </w:p>
    <w:p w:rsidR="00CE21AC" w:rsidRPr="00CE21AC" w:rsidRDefault="00CE21AC" w:rsidP="00CE21AC">
      <w:pPr>
        <w:pStyle w:val="Standard1"/>
        <w:autoSpaceDE w:val="0"/>
        <w:spacing w:after="0"/>
        <w:ind w:left="450" w:hanging="540"/>
        <w:jc w:val="both"/>
        <w:rPr>
          <w:rFonts w:ascii="Times New Roman" w:hAnsi="Times New Roman"/>
          <w:i/>
          <w:iCs/>
          <w:sz w:val="20"/>
          <w:szCs w:val="20"/>
        </w:rPr>
      </w:pPr>
    </w:p>
    <w:p w:rsidR="00CE21AC" w:rsidRDefault="00591B16" w:rsidP="00CE21AC">
      <w:pPr>
        <w:pStyle w:val="Standard1"/>
        <w:autoSpaceDE w:val="0"/>
        <w:spacing w:after="0"/>
        <w:ind w:left="450" w:hanging="540"/>
        <w:jc w:val="both"/>
        <w:rPr>
          <w:rStyle w:val="Absatz-Standardschriftart1"/>
          <w:rFonts w:ascii="Times New Roman" w:hAnsi="Times New Roman"/>
          <w:sz w:val="20"/>
          <w:szCs w:val="20"/>
        </w:rPr>
      </w:pPr>
      <w:r w:rsidRPr="00591B16">
        <w:rPr>
          <w:rStyle w:val="Absatz-Standardschriftart1"/>
          <w:rFonts w:ascii="Times New Roman" w:hAnsi="Times New Roman"/>
          <w:sz w:val="20"/>
          <w:szCs w:val="20"/>
        </w:rPr>
        <w:t xml:space="preserve"> Bourdieu, P., (1986) </w:t>
      </w:r>
      <w:r w:rsidRPr="00591B16">
        <w:rPr>
          <w:rStyle w:val="Absatz-Standardschriftart1"/>
          <w:rFonts w:ascii="Times New Roman" w:hAnsi="Times New Roman"/>
          <w:i/>
          <w:iCs/>
          <w:sz w:val="20"/>
          <w:szCs w:val="20"/>
        </w:rPr>
        <w:t xml:space="preserve">The Forms of Capital. </w:t>
      </w:r>
      <w:r w:rsidRPr="00591B16">
        <w:rPr>
          <w:rStyle w:val="Absatz-Standardschriftart1"/>
          <w:rFonts w:ascii="Times New Roman" w:hAnsi="Times New Roman"/>
          <w:sz w:val="20"/>
          <w:szCs w:val="20"/>
        </w:rPr>
        <w:t>The Eltan Burgos School of Economics.  New</w:t>
      </w:r>
      <w:r w:rsidRPr="00591B16">
        <w:rPr>
          <w:rStyle w:val="Absatz-Standardschriftart1"/>
          <w:rFonts w:ascii="Times New Roman" w:hAnsi="Times New Roman"/>
          <w:i/>
          <w:iCs/>
          <w:sz w:val="20"/>
          <w:szCs w:val="20"/>
        </w:rPr>
        <w:t xml:space="preserve"> </w:t>
      </w:r>
      <w:r w:rsidR="00CE21AC">
        <w:rPr>
          <w:rStyle w:val="Absatz-Standardschriftart1"/>
          <w:rFonts w:ascii="Times New Roman" w:hAnsi="Times New Roman"/>
          <w:sz w:val="20"/>
          <w:szCs w:val="20"/>
        </w:rPr>
        <w:t>York</w:t>
      </w:r>
    </w:p>
    <w:p w:rsidR="00465D80" w:rsidRPr="00591B16" w:rsidRDefault="00465D80" w:rsidP="00CE21AC">
      <w:pPr>
        <w:pStyle w:val="Standard1"/>
        <w:autoSpaceDE w:val="0"/>
        <w:spacing w:after="0"/>
        <w:jc w:val="both"/>
        <w:rPr>
          <w:rFonts w:ascii="Times New Roman" w:hAnsi="Times New Roman"/>
          <w:sz w:val="20"/>
          <w:szCs w:val="20"/>
        </w:rPr>
      </w:pPr>
    </w:p>
    <w:p w:rsidR="00591B16" w:rsidRDefault="00591B16" w:rsidP="00591B16">
      <w:pPr>
        <w:pStyle w:val="Standard1"/>
        <w:autoSpaceDE w:val="0"/>
        <w:spacing w:after="0"/>
        <w:ind w:left="450" w:hanging="450"/>
        <w:jc w:val="both"/>
        <w:rPr>
          <w:rStyle w:val="Absatz-Standardschriftart1"/>
          <w:rFonts w:ascii="Times New Roman" w:hAnsi="Times New Roman"/>
          <w:sz w:val="20"/>
          <w:szCs w:val="20"/>
        </w:rPr>
      </w:pPr>
      <w:r w:rsidRPr="00591B16">
        <w:rPr>
          <w:rStyle w:val="Absatz-Standardschriftart1"/>
          <w:rFonts w:ascii="Times New Roman" w:hAnsi="Times New Roman"/>
          <w:sz w:val="20"/>
          <w:szCs w:val="20"/>
        </w:rPr>
        <w:t xml:space="preserve">Brown, D and Kulig, J., (1997) </w:t>
      </w:r>
      <w:r w:rsidRPr="00591B16">
        <w:rPr>
          <w:rStyle w:val="Absatz-Standardschriftart1"/>
          <w:rFonts w:ascii="Times New Roman" w:hAnsi="Times New Roman"/>
          <w:i/>
          <w:sz w:val="20"/>
          <w:szCs w:val="20"/>
        </w:rPr>
        <w:t>The Concept of Resiliency: Theoretical Lessons from Community Research</w:t>
      </w:r>
      <w:r w:rsidRPr="00591B16">
        <w:rPr>
          <w:rStyle w:val="Absatz-Standardschriftart1"/>
          <w:rFonts w:ascii="Times New Roman" w:hAnsi="Times New Roman"/>
          <w:sz w:val="20"/>
          <w:szCs w:val="20"/>
        </w:rPr>
        <w:t>. Health and Canadian Society Research. University of Lethbridge. Canada</w:t>
      </w:r>
    </w:p>
    <w:p w:rsidR="00827E65" w:rsidRDefault="00827E65" w:rsidP="00827E65">
      <w:pPr>
        <w:pStyle w:val="Heading1"/>
        <w:ind w:left="0"/>
        <w:rPr>
          <w:rStyle w:val="fn"/>
          <w:rFonts w:ascii="Times New Roman" w:hAnsi="Times New Roman" w:cs="Times New Roman"/>
          <w:sz w:val="20"/>
          <w:szCs w:val="20"/>
        </w:rPr>
      </w:pPr>
    </w:p>
    <w:p w:rsidR="00591B16" w:rsidRDefault="00591B16" w:rsidP="00591B16">
      <w:pPr>
        <w:pStyle w:val="Heading1"/>
        <w:ind w:left="450" w:hanging="450"/>
        <w:rPr>
          <w:rFonts w:ascii="Times New Roman" w:hAnsi="Times New Roman" w:cs="Times New Roman"/>
          <w:sz w:val="20"/>
          <w:szCs w:val="20"/>
        </w:rPr>
      </w:pPr>
      <w:r w:rsidRPr="00591B16">
        <w:rPr>
          <w:rStyle w:val="fn"/>
          <w:rFonts w:ascii="Times New Roman" w:hAnsi="Times New Roman" w:cs="Times New Roman"/>
          <w:sz w:val="20"/>
          <w:szCs w:val="20"/>
        </w:rPr>
        <w:t xml:space="preserve">Chaskin, R., J., (2008) </w:t>
      </w:r>
      <w:r w:rsidRPr="00591B16">
        <w:rPr>
          <w:rStyle w:val="fn"/>
          <w:rFonts w:ascii="Times New Roman" w:hAnsi="Times New Roman" w:cs="Times New Roman"/>
          <w:i/>
          <w:sz w:val="20"/>
          <w:szCs w:val="20"/>
        </w:rPr>
        <w:t>Resilience, Community, and Resilient Communities</w:t>
      </w:r>
      <w:r w:rsidRPr="00591B16">
        <w:rPr>
          <w:rFonts w:ascii="Times New Roman" w:hAnsi="Times New Roman" w:cs="Times New Roman"/>
          <w:i/>
          <w:sz w:val="20"/>
          <w:szCs w:val="20"/>
        </w:rPr>
        <w:t xml:space="preserve">: </w:t>
      </w:r>
      <w:r w:rsidRPr="00591B16">
        <w:rPr>
          <w:rStyle w:val="Subtitle1"/>
          <w:rFonts w:ascii="Times New Roman" w:hAnsi="Times New Roman" w:cs="Times New Roman"/>
          <w:i/>
          <w:sz w:val="20"/>
          <w:szCs w:val="20"/>
        </w:rPr>
        <w:t>Conditioning Contexts and Collective Action</w:t>
      </w:r>
      <w:r w:rsidRPr="00591B16">
        <w:rPr>
          <w:rStyle w:val="Subtitle1"/>
          <w:rFonts w:ascii="Times New Roman" w:hAnsi="Times New Roman" w:cs="Times New Roman"/>
          <w:sz w:val="20"/>
          <w:szCs w:val="20"/>
        </w:rPr>
        <w:t xml:space="preserve">. </w:t>
      </w:r>
      <w:r w:rsidRPr="00591B16">
        <w:rPr>
          <w:rFonts w:ascii="Times New Roman" w:hAnsi="Times New Roman" w:cs="Times New Roman"/>
          <w:sz w:val="20"/>
          <w:szCs w:val="20"/>
        </w:rPr>
        <w:t xml:space="preserve">National Emergency Training Center. </w:t>
      </w:r>
      <w:r w:rsidRPr="00591B16">
        <w:rPr>
          <w:rFonts w:ascii="Times New Roman" w:hAnsi="Times New Roman" w:cs="Times New Roman"/>
          <w:iCs/>
          <w:sz w:val="20"/>
          <w:szCs w:val="20"/>
        </w:rPr>
        <w:t>Child Care in Practice, 14(1)</w:t>
      </w:r>
      <w:r w:rsidRPr="00591B16">
        <w:rPr>
          <w:rFonts w:ascii="Times New Roman" w:hAnsi="Times New Roman" w:cs="Times New Roman"/>
          <w:sz w:val="20"/>
          <w:szCs w:val="20"/>
        </w:rPr>
        <w:t>, 65-74</w:t>
      </w:r>
    </w:p>
    <w:p w:rsidR="00591B16" w:rsidRPr="00591B16" w:rsidRDefault="00591B16" w:rsidP="00CE21AC">
      <w:pPr>
        <w:jc w:val="both"/>
        <w:rPr>
          <w:sz w:val="20"/>
          <w:szCs w:val="20"/>
        </w:rPr>
      </w:pPr>
    </w:p>
    <w:p w:rsidR="00591B16" w:rsidRPr="00591B16" w:rsidRDefault="00591B16" w:rsidP="00591B16">
      <w:pPr>
        <w:ind w:left="360" w:hanging="360"/>
        <w:jc w:val="both"/>
        <w:rPr>
          <w:sz w:val="20"/>
          <w:szCs w:val="20"/>
        </w:rPr>
      </w:pPr>
      <w:r w:rsidRPr="00591B16">
        <w:rPr>
          <w:sz w:val="20"/>
          <w:szCs w:val="20"/>
        </w:rPr>
        <w:t xml:space="preserve">Cutter, S., L, Barnes, Berry, M, Burton C, Evans, E, Tate, E, Webb, J., (2008) </w:t>
      </w:r>
      <w:r w:rsidRPr="00591B16">
        <w:rPr>
          <w:i/>
          <w:sz w:val="20"/>
          <w:szCs w:val="20"/>
        </w:rPr>
        <w:t xml:space="preserve">Community and Regional Resilience: Perspective from Hazards, Disasters, and Emergency Management. </w:t>
      </w:r>
      <w:r w:rsidRPr="00591B16">
        <w:rPr>
          <w:sz w:val="20"/>
          <w:szCs w:val="20"/>
        </w:rPr>
        <w:t>Hazard and Vulnerability Research Institute, Department of Geography University of South Carolina. Columbia, South Carolina</w:t>
      </w:r>
    </w:p>
    <w:p w:rsidR="00591B16" w:rsidRPr="00591B16" w:rsidRDefault="00591B16" w:rsidP="00591B16">
      <w:pPr>
        <w:ind w:left="360" w:hanging="360"/>
        <w:jc w:val="both"/>
        <w:rPr>
          <w:sz w:val="20"/>
          <w:szCs w:val="20"/>
        </w:rPr>
      </w:pPr>
    </w:p>
    <w:p w:rsidR="00591B16" w:rsidRPr="00591B16" w:rsidRDefault="00591B16" w:rsidP="00591B16">
      <w:pPr>
        <w:pStyle w:val="Standard1"/>
        <w:autoSpaceDE w:val="0"/>
        <w:spacing w:after="0"/>
        <w:ind w:left="450" w:hanging="450"/>
        <w:jc w:val="both"/>
        <w:rPr>
          <w:rStyle w:val="Absatz-Standardschriftart1"/>
          <w:rFonts w:ascii="Times New Roman" w:hAnsi="Times New Roman"/>
          <w:sz w:val="20"/>
          <w:szCs w:val="20"/>
        </w:rPr>
      </w:pPr>
      <w:r w:rsidRPr="00591B16">
        <w:rPr>
          <w:rStyle w:val="Absatz-Standardschriftart1"/>
          <w:rFonts w:ascii="Times New Roman" w:hAnsi="Times New Roman"/>
          <w:sz w:val="20"/>
          <w:szCs w:val="20"/>
        </w:rPr>
        <w:t xml:space="preserve">Damayanti, F., Rusgiarto, S., Riveira, M., Riwu, and M., Hertz, T., (2010) </w:t>
      </w:r>
      <w:r w:rsidRPr="00591B16">
        <w:rPr>
          <w:rStyle w:val="Absatz-Standardschriftart1"/>
          <w:rFonts w:ascii="Times New Roman" w:hAnsi="Times New Roman"/>
          <w:i/>
          <w:iCs/>
          <w:sz w:val="20"/>
          <w:szCs w:val="20"/>
        </w:rPr>
        <w:t>Inter Local Government Coorporation based Integrated Watershed Management: Benenain River, Nusa Tenggara timur (NTT)</w:t>
      </w:r>
      <w:r w:rsidRPr="00591B16">
        <w:rPr>
          <w:rStyle w:val="Absatz-Standardschriftart1"/>
          <w:rFonts w:ascii="Times New Roman" w:hAnsi="Times New Roman"/>
          <w:sz w:val="20"/>
          <w:szCs w:val="20"/>
        </w:rPr>
        <w:t xml:space="preserve">: </w:t>
      </w:r>
      <w:r w:rsidRPr="00591B16">
        <w:rPr>
          <w:rStyle w:val="Absatz-Standardschriftart1"/>
          <w:rFonts w:ascii="Times New Roman" w:hAnsi="Times New Roman"/>
          <w:i/>
          <w:iCs/>
          <w:sz w:val="20"/>
          <w:szCs w:val="20"/>
        </w:rPr>
        <w:t>Decentralization as Contribution to Good Governance (DecGG) in coorporated with German Technical Coorporation (GTC) and Ministry of Home Affairs</w:t>
      </w:r>
      <w:r w:rsidRPr="00591B16">
        <w:rPr>
          <w:rStyle w:val="Absatz-Standardschriftart1"/>
          <w:rFonts w:ascii="Times New Roman" w:hAnsi="Times New Roman"/>
          <w:sz w:val="20"/>
          <w:szCs w:val="20"/>
        </w:rPr>
        <w:t>. Non-Government’s Publication. Kupang,East Nusa Tenggara Province, Indonesia</w:t>
      </w:r>
    </w:p>
    <w:p w:rsidR="00827E65" w:rsidRDefault="00827E65" w:rsidP="00CE21AC">
      <w:pPr>
        <w:pStyle w:val="Standard1"/>
        <w:autoSpaceDE w:val="0"/>
        <w:spacing w:after="0"/>
        <w:jc w:val="both"/>
        <w:rPr>
          <w:rStyle w:val="Absatz-Standardschriftart1"/>
          <w:rFonts w:ascii="Times New Roman" w:hAnsi="Times New Roman"/>
          <w:sz w:val="20"/>
          <w:szCs w:val="20"/>
        </w:rPr>
      </w:pPr>
    </w:p>
    <w:p w:rsidR="00CE21AC" w:rsidRDefault="00591B16" w:rsidP="00CE21AC">
      <w:pPr>
        <w:pStyle w:val="Standard1"/>
        <w:autoSpaceDE w:val="0"/>
        <w:spacing w:after="0"/>
        <w:ind w:left="450" w:hanging="450"/>
        <w:jc w:val="both"/>
        <w:rPr>
          <w:rStyle w:val="Absatz-Standardschriftart1"/>
          <w:rFonts w:ascii="Times New Roman" w:hAnsi="Times New Roman"/>
          <w:i/>
          <w:iCs/>
          <w:sz w:val="20"/>
          <w:szCs w:val="20"/>
        </w:rPr>
      </w:pPr>
      <w:r w:rsidRPr="00591B16">
        <w:rPr>
          <w:rStyle w:val="Absatz-Standardschriftart1"/>
          <w:rFonts w:ascii="Times New Roman" w:hAnsi="Times New Roman"/>
          <w:sz w:val="20"/>
          <w:szCs w:val="20"/>
        </w:rPr>
        <w:t xml:space="preserve">Damayanti, S., (2011) </w:t>
      </w:r>
      <w:r w:rsidRPr="00591B16">
        <w:rPr>
          <w:rStyle w:val="Absatz-Standardschriftart1"/>
          <w:rFonts w:ascii="Times New Roman" w:hAnsi="Times New Roman"/>
          <w:i/>
          <w:iCs/>
          <w:sz w:val="20"/>
          <w:szCs w:val="20"/>
        </w:rPr>
        <w:t xml:space="preserve">Resilience for the 2007 Flood Event, Using Community Knowledge:  A Case in Part of Sukoharjo Regency, Indonesia. Gadjah Mada University. MSc Thesis. International Institute for Geo-Information and Earth Observation. </w:t>
      </w:r>
      <w:r w:rsidR="00CE21AC">
        <w:rPr>
          <w:rStyle w:val="Absatz-Standardschriftart1"/>
          <w:rFonts w:ascii="Times New Roman" w:hAnsi="Times New Roman"/>
          <w:sz w:val="20"/>
          <w:szCs w:val="20"/>
        </w:rPr>
        <w:t>Enschede,</w:t>
      </w:r>
      <w:r w:rsidRPr="00591B16">
        <w:rPr>
          <w:rStyle w:val="Absatz-Standardschriftart1"/>
          <w:rFonts w:ascii="Times New Roman" w:hAnsi="Times New Roman"/>
          <w:sz w:val="20"/>
          <w:szCs w:val="20"/>
        </w:rPr>
        <w:t xml:space="preserve"> The Netherlands</w:t>
      </w:r>
    </w:p>
    <w:p w:rsidR="00CE21AC" w:rsidRDefault="00CE21AC" w:rsidP="00CE21AC">
      <w:pPr>
        <w:pStyle w:val="Standard1"/>
        <w:autoSpaceDE w:val="0"/>
        <w:spacing w:after="0"/>
        <w:ind w:left="450" w:hanging="450"/>
        <w:jc w:val="both"/>
        <w:rPr>
          <w:rStyle w:val="Absatz-Standardschriftart1"/>
          <w:rFonts w:ascii="Times New Roman" w:hAnsi="Times New Roman"/>
          <w:i/>
          <w:iCs/>
          <w:sz w:val="20"/>
          <w:szCs w:val="20"/>
        </w:rPr>
      </w:pPr>
    </w:p>
    <w:p w:rsidR="00E75AF8" w:rsidRDefault="00591B16" w:rsidP="00E75AF8">
      <w:pPr>
        <w:pStyle w:val="Standard1"/>
        <w:autoSpaceDE w:val="0"/>
        <w:spacing w:after="0"/>
        <w:ind w:left="450" w:hanging="450"/>
        <w:jc w:val="both"/>
        <w:rPr>
          <w:rStyle w:val="Absatz-Standardschriftart1"/>
          <w:rFonts w:ascii="Times New Roman" w:hAnsi="Times New Roman"/>
          <w:sz w:val="20"/>
          <w:szCs w:val="20"/>
        </w:rPr>
      </w:pPr>
      <w:r w:rsidRPr="00591B16">
        <w:rPr>
          <w:rStyle w:val="Absatz-Standardschriftart1"/>
          <w:rFonts w:ascii="Times New Roman" w:hAnsi="Times New Roman"/>
          <w:iCs/>
          <w:sz w:val="20"/>
          <w:szCs w:val="20"/>
        </w:rPr>
        <w:t>Food and Agriculture Organization and International Labor Organization,</w:t>
      </w:r>
      <w:r w:rsidRPr="00591B16">
        <w:rPr>
          <w:rStyle w:val="Absatz-Standardschriftart1"/>
          <w:rFonts w:ascii="Times New Roman" w:hAnsi="Times New Roman"/>
          <w:sz w:val="20"/>
          <w:szCs w:val="20"/>
        </w:rPr>
        <w:t xml:space="preserve"> FAO and ILO, (2009) </w:t>
      </w:r>
      <w:r w:rsidRPr="00591B16">
        <w:rPr>
          <w:rStyle w:val="Absatz-Standardschriftart1"/>
          <w:rFonts w:ascii="Times New Roman" w:hAnsi="Times New Roman"/>
          <w:i/>
          <w:iCs/>
          <w:sz w:val="20"/>
          <w:szCs w:val="20"/>
        </w:rPr>
        <w:t>The Livelihood Assessment Tool-kit. Analyzing and Responding to the Impact of Disasters on the Livelihood of People</w:t>
      </w:r>
      <w:r w:rsidRPr="00591B16">
        <w:rPr>
          <w:rStyle w:val="Absatz-Standardschriftart1"/>
          <w:rFonts w:ascii="Times New Roman" w:hAnsi="Times New Roman"/>
          <w:sz w:val="20"/>
          <w:szCs w:val="20"/>
        </w:rPr>
        <w:t>. Policy and Support Branch</w:t>
      </w:r>
      <w:r w:rsidRPr="00591B16">
        <w:rPr>
          <w:rStyle w:val="Absatz-Standardschriftart1"/>
          <w:rFonts w:ascii="Times New Roman" w:hAnsi="Times New Roman"/>
          <w:i/>
          <w:iCs/>
          <w:sz w:val="20"/>
          <w:szCs w:val="20"/>
        </w:rPr>
        <w:t xml:space="preserve"> </w:t>
      </w:r>
      <w:r w:rsidRPr="00591B16">
        <w:rPr>
          <w:rStyle w:val="Absatz-Standardschriftart1"/>
          <w:rFonts w:ascii="Times New Roman" w:hAnsi="Times New Roman"/>
          <w:sz w:val="20"/>
          <w:szCs w:val="20"/>
        </w:rPr>
        <w:t>Communication Division. Geneva and Rome</w:t>
      </w:r>
    </w:p>
    <w:p w:rsidR="00E75AF8" w:rsidRDefault="00E75AF8" w:rsidP="00E75AF8">
      <w:pPr>
        <w:pStyle w:val="Standard1"/>
        <w:autoSpaceDE w:val="0"/>
        <w:spacing w:after="0"/>
        <w:ind w:left="450" w:hanging="450"/>
        <w:jc w:val="both"/>
        <w:rPr>
          <w:rStyle w:val="Absatz-Standardschriftart1"/>
          <w:rFonts w:ascii="Times New Roman" w:hAnsi="Times New Roman"/>
          <w:sz w:val="20"/>
          <w:szCs w:val="20"/>
        </w:rPr>
      </w:pPr>
    </w:p>
    <w:p w:rsidR="00E75AF8" w:rsidRPr="001D1958" w:rsidRDefault="00591B16" w:rsidP="001D1958">
      <w:pPr>
        <w:pStyle w:val="Standard1"/>
        <w:autoSpaceDE w:val="0"/>
        <w:spacing w:after="0"/>
        <w:ind w:left="450" w:hanging="450"/>
        <w:jc w:val="both"/>
        <w:rPr>
          <w:rFonts w:ascii="Times New Roman" w:hAnsi="Times New Roman"/>
          <w:i/>
          <w:iCs/>
          <w:sz w:val="20"/>
          <w:szCs w:val="20"/>
        </w:rPr>
      </w:pPr>
      <w:r w:rsidRPr="00E75AF8">
        <w:rPr>
          <w:rFonts w:ascii="Times New Roman" w:hAnsi="Times New Roman"/>
          <w:sz w:val="20"/>
          <w:szCs w:val="20"/>
        </w:rPr>
        <w:t>Frankenberger, T., Mueller M., Spangler T., and Alexander S., (2013)</w:t>
      </w:r>
      <w:r w:rsidRPr="00E75AF8">
        <w:rPr>
          <w:rFonts w:ascii="Times New Roman" w:hAnsi="Times New Roman"/>
          <w:i/>
          <w:sz w:val="20"/>
          <w:szCs w:val="20"/>
        </w:rPr>
        <w:t xml:space="preserve"> Community Resilience: Conceptual Framework and Measurement Feed the Future Learning Agenda.</w:t>
      </w:r>
      <w:r w:rsidRPr="00E75AF8">
        <w:rPr>
          <w:rFonts w:ascii="Times New Roman" w:hAnsi="Times New Roman"/>
          <w:sz w:val="20"/>
          <w:szCs w:val="20"/>
        </w:rPr>
        <w:t xml:space="preserve"> Rockville, MD: Westat</w:t>
      </w:r>
    </w:p>
    <w:p w:rsidR="00E75AF8" w:rsidRPr="009A7876" w:rsidRDefault="00E75AF8" w:rsidP="00591B16">
      <w:pPr>
        <w:adjustRightInd w:val="0"/>
        <w:ind w:left="360" w:hanging="360"/>
        <w:rPr>
          <w:sz w:val="20"/>
          <w:szCs w:val="20"/>
        </w:rPr>
      </w:pPr>
    </w:p>
    <w:p w:rsidR="00591B16" w:rsidRPr="00591B16" w:rsidRDefault="00591B16" w:rsidP="00591B16">
      <w:pPr>
        <w:adjustRightInd w:val="0"/>
        <w:ind w:left="360" w:hanging="360"/>
        <w:rPr>
          <w:sz w:val="20"/>
          <w:szCs w:val="20"/>
        </w:rPr>
      </w:pPr>
      <w:r w:rsidRPr="00166C04">
        <w:rPr>
          <w:sz w:val="20"/>
          <w:szCs w:val="20"/>
        </w:rPr>
        <w:t xml:space="preserve">Frankenberger, T. R., &amp; Nelson, S., (2013). </w:t>
      </w:r>
      <w:r w:rsidRPr="00591B16">
        <w:rPr>
          <w:i/>
          <w:iCs/>
          <w:sz w:val="20"/>
          <w:szCs w:val="20"/>
        </w:rPr>
        <w:t>Background Paper for the Expert Consultation on Resilience Measurement for Food Security</w:t>
      </w:r>
      <w:r w:rsidRPr="00591B16">
        <w:rPr>
          <w:sz w:val="20"/>
          <w:szCs w:val="20"/>
        </w:rPr>
        <w:t>. A Paper presented at the Expert Consultation on Resilience Measurement Related to Food Security. Rome, Italy: Food and Agricultural Organization and World Food Programme. Retrieved</w:t>
      </w:r>
      <w:r>
        <w:rPr>
          <w:sz w:val="20"/>
          <w:szCs w:val="20"/>
        </w:rPr>
        <w:t xml:space="preserve">  </w:t>
      </w:r>
      <w:r w:rsidRPr="00591B16">
        <w:rPr>
          <w:sz w:val="20"/>
          <w:szCs w:val="20"/>
        </w:rPr>
        <w:t xml:space="preserve">from </w:t>
      </w:r>
      <w:hyperlink r:id="rId19" w:history="1">
        <w:r w:rsidRPr="00591B16">
          <w:rPr>
            <w:rStyle w:val="Hyperlink"/>
            <w:color w:val="auto"/>
            <w:sz w:val="20"/>
            <w:szCs w:val="20"/>
            <w:u w:val="none"/>
          </w:rPr>
          <w:t>http://www.fsnnetwork.org/sites/default/files/resilience_measurement_background_paper_2.12.2013.docx</w:t>
        </w:r>
      </w:hyperlink>
    </w:p>
    <w:p w:rsidR="00591B16" w:rsidRPr="00591B16" w:rsidRDefault="00591B16" w:rsidP="00591B16">
      <w:pPr>
        <w:pStyle w:val="Standard1"/>
        <w:autoSpaceDE w:val="0"/>
        <w:spacing w:after="0"/>
        <w:jc w:val="both"/>
        <w:rPr>
          <w:rFonts w:ascii="Times New Roman" w:hAnsi="Times New Roman"/>
          <w:sz w:val="20"/>
          <w:szCs w:val="20"/>
        </w:rPr>
      </w:pPr>
    </w:p>
    <w:p w:rsidR="00E75AF8" w:rsidRDefault="00591B16" w:rsidP="00E75AF8">
      <w:pPr>
        <w:pStyle w:val="Standard1"/>
        <w:autoSpaceDE w:val="0"/>
        <w:spacing w:after="0"/>
        <w:ind w:left="360" w:hanging="360"/>
        <w:jc w:val="both"/>
        <w:rPr>
          <w:rFonts w:ascii="Times New Roman" w:hAnsi="Times New Roman"/>
          <w:sz w:val="20"/>
          <w:szCs w:val="20"/>
        </w:rPr>
      </w:pPr>
      <w:r w:rsidRPr="00591B16">
        <w:rPr>
          <w:rFonts w:ascii="Times New Roman" w:hAnsi="Times New Roman"/>
          <w:sz w:val="20"/>
          <w:szCs w:val="20"/>
        </w:rPr>
        <w:t xml:space="preserve">Grootaert, Christiaan, Van Bastelaer T., (2001) </w:t>
      </w:r>
      <w:r w:rsidRPr="00591B16">
        <w:rPr>
          <w:rFonts w:ascii="Times New Roman" w:hAnsi="Times New Roman"/>
          <w:i/>
          <w:sz w:val="20"/>
          <w:szCs w:val="20"/>
        </w:rPr>
        <w:t>Understanding and Measuring Social Capital: A Synthesis of Finding and Recommendations from the Social Capital Initiative</w:t>
      </w:r>
      <w:r w:rsidRPr="00591B16">
        <w:rPr>
          <w:rFonts w:ascii="Times New Roman" w:hAnsi="Times New Roman"/>
          <w:sz w:val="20"/>
          <w:szCs w:val="20"/>
        </w:rPr>
        <w:t>. Social Development Department: Social Capital Working Paper Series</w:t>
      </w:r>
      <w:r w:rsidR="00E75AF8">
        <w:rPr>
          <w:rFonts w:ascii="Times New Roman" w:hAnsi="Times New Roman"/>
          <w:sz w:val="20"/>
          <w:szCs w:val="20"/>
        </w:rPr>
        <w:t>. The World Bank. Washington DC</w:t>
      </w:r>
    </w:p>
    <w:p w:rsidR="00E75AF8" w:rsidRDefault="00E75AF8" w:rsidP="00E75AF8">
      <w:pPr>
        <w:pStyle w:val="Standard1"/>
        <w:autoSpaceDE w:val="0"/>
        <w:spacing w:after="0"/>
        <w:ind w:left="360" w:hanging="360"/>
        <w:jc w:val="both"/>
        <w:rPr>
          <w:rFonts w:ascii="Times New Roman" w:hAnsi="Times New Roman"/>
          <w:sz w:val="20"/>
          <w:szCs w:val="20"/>
        </w:rPr>
      </w:pPr>
    </w:p>
    <w:p w:rsidR="00591B16" w:rsidRPr="00591B16" w:rsidRDefault="00591B16" w:rsidP="00E75AF8">
      <w:pPr>
        <w:pStyle w:val="Standard1"/>
        <w:autoSpaceDE w:val="0"/>
        <w:spacing w:after="0"/>
        <w:ind w:left="360" w:hanging="360"/>
        <w:jc w:val="both"/>
        <w:rPr>
          <w:rStyle w:val="Absatz-Standardschriftart1"/>
          <w:rFonts w:ascii="Times New Roman" w:hAnsi="Times New Roman"/>
          <w:sz w:val="20"/>
          <w:szCs w:val="20"/>
        </w:rPr>
      </w:pPr>
      <w:r w:rsidRPr="00591B16">
        <w:rPr>
          <w:rStyle w:val="Absatz-Standardschriftart1"/>
          <w:rFonts w:ascii="Times New Roman" w:hAnsi="Times New Roman"/>
          <w:sz w:val="20"/>
          <w:szCs w:val="20"/>
        </w:rPr>
        <w:t xml:space="preserve">Gwimbi, P., (2009) </w:t>
      </w:r>
      <w:r w:rsidRPr="00591B16">
        <w:rPr>
          <w:rStyle w:val="Absatz-Standardschriftart1"/>
          <w:rFonts w:ascii="Times New Roman" w:hAnsi="Times New Roman"/>
          <w:i/>
          <w:iCs/>
          <w:sz w:val="20"/>
          <w:szCs w:val="20"/>
        </w:rPr>
        <w:t xml:space="preserve">Linking Rural Community Livelihoods to Resilience Building in Flood Risk Reduction in Zimbabwe. </w:t>
      </w:r>
      <w:r w:rsidRPr="00591B16">
        <w:rPr>
          <w:rStyle w:val="Absatz-Standardschriftart1"/>
          <w:rFonts w:ascii="Times New Roman" w:hAnsi="Times New Roman"/>
          <w:sz w:val="20"/>
          <w:szCs w:val="20"/>
        </w:rPr>
        <w:t>Department of Environmental Health, National University of</w:t>
      </w:r>
      <w:r w:rsidRPr="00591B16">
        <w:rPr>
          <w:rStyle w:val="Absatz-Standardschriftart1"/>
          <w:rFonts w:ascii="Times New Roman" w:hAnsi="Times New Roman"/>
          <w:i/>
          <w:iCs/>
          <w:sz w:val="20"/>
          <w:szCs w:val="20"/>
        </w:rPr>
        <w:t xml:space="preserve"> </w:t>
      </w:r>
      <w:r w:rsidR="00E75AF8">
        <w:rPr>
          <w:rStyle w:val="Absatz-Standardschriftart1"/>
          <w:rFonts w:ascii="Times New Roman" w:hAnsi="Times New Roman"/>
          <w:sz w:val="20"/>
          <w:szCs w:val="20"/>
        </w:rPr>
        <w:t>Lesotho. Zimbabwe</w:t>
      </w:r>
    </w:p>
    <w:p w:rsidR="00591B16" w:rsidRPr="00591B16" w:rsidRDefault="00591B16" w:rsidP="00591B16">
      <w:pPr>
        <w:pStyle w:val="Standard1"/>
        <w:autoSpaceDE w:val="0"/>
        <w:spacing w:after="0"/>
        <w:ind w:left="360" w:hanging="360"/>
        <w:jc w:val="both"/>
        <w:rPr>
          <w:rFonts w:ascii="Times New Roman" w:hAnsi="Times New Roman"/>
          <w:sz w:val="20"/>
          <w:szCs w:val="20"/>
        </w:rPr>
      </w:pPr>
    </w:p>
    <w:p w:rsidR="00591B16" w:rsidRPr="00591B16" w:rsidRDefault="00591B16" w:rsidP="00591B16">
      <w:pPr>
        <w:pStyle w:val="Standard1"/>
        <w:autoSpaceDE w:val="0"/>
        <w:spacing w:after="0"/>
        <w:ind w:left="360" w:hanging="360"/>
        <w:jc w:val="both"/>
        <w:rPr>
          <w:rFonts w:ascii="Times New Roman" w:hAnsi="Times New Roman"/>
          <w:sz w:val="20"/>
          <w:szCs w:val="20"/>
        </w:rPr>
      </w:pPr>
      <w:r w:rsidRPr="00591B16">
        <w:rPr>
          <w:rFonts w:ascii="Times New Roman" w:hAnsi="Times New Roman"/>
          <w:sz w:val="20"/>
          <w:szCs w:val="20"/>
        </w:rPr>
        <w:t xml:space="preserve">Info Nusa Tenggara Timur-NTT, (2011) </w:t>
      </w:r>
      <w:r w:rsidRPr="00591B16">
        <w:rPr>
          <w:rFonts w:ascii="Times New Roman" w:hAnsi="Times New Roman"/>
          <w:i/>
          <w:sz w:val="20"/>
          <w:szCs w:val="20"/>
        </w:rPr>
        <w:t>Belu dalam Angka</w:t>
      </w:r>
      <w:r w:rsidRPr="00591B16">
        <w:rPr>
          <w:rFonts w:ascii="Times New Roman" w:hAnsi="Times New Roman"/>
          <w:sz w:val="20"/>
          <w:szCs w:val="20"/>
        </w:rPr>
        <w:t>. East Nusa Tenggara Province, Indonesia</w:t>
      </w:r>
    </w:p>
    <w:p w:rsidR="00591B16" w:rsidRPr="00591B16" w:rsidRDefault="00591B16" w:rsidP="00B45014">
      <w:pPr>
        <w:pStyle w:val="Standard1"/>
        <w:autoSpaceDE w:val="0"/>
        <w:spacing w:after="0"/>
        <w:jc w:val="both"/>
        <w:rPr>
          <w:rFonts w:ascii="Times New Roman" w:hAnsi="Times New Roman"/>
          <w:sz w:val="20"/>
          <w:szCs w:val="20"/>
        </w:rPr>
      </w:pPr>
    </w:p>
    <w:p w:rsidR="00591B16" w:rsidRPr="00591B16" w:rsidRDefault="00591B16" w:rsidP="00591B16">
      <w:pPr>
        <w:pStyle w:val="Standard1"/>
        <w:autoSpaceDE w:val="0"/>
        <w:spacing w:after="0"/>
        <w:ind w:left="360" w:hanging="360"/>
        <w:jc w:val="both"/>
        <w:rPr>
          <w:rFonts w:ascii="Times New Roman" w:hAnsi="Times New Roman"/>
          <w:iCs/>
          <w:sz w:val="20"/>
          <w:szCs w:val="20"/>
        </w:rPr>
      </w:pPr>
      <w:r w:rsidRPr="00591B16">
        <w:rPr>
          <w:rStyle w:val="Absatz-Standardschriftart1"/>
          <w:rFonts w:ascii="Times New Roman" w:hAnsi="Times New Roman"/>
          <w:sz w:val="20"/>
          <w:szCs w:val="20"/>
        </w:rPr>
        <w:t xml:space="preserve">Knutsson, P and Ostwald, M, (2005) </w:t>
      </w:r>
      <w:r w:rsidRPr="00591B16">
        <w:rPr>
          <w:rStyle w:val="Absatz-Standardschriftart1"/>
          <w:rFonts w:ascii="Times New Roman" w:hAnsi="Times New Roman"/>
          <w:i/>
          <w:sz w:val="20"/>
          <w:szCs w:val="20"/>
        </w:rPr>
        <w:t>A Process Oriented Sustainable Livelihoods Approach-A Tool for Increased Understanding of Vulnerability, Adaptation and Resilience</w:t>
      </w:r>
      <w:r w:rsidRPr="00591B16">
        <w:rPr>
          <w:rStyle w:val="Absatz-Standardschriftart1"/>
          <w:rFonts w:ascii="Times New Roman" w:hAnsi="Times New Roman"/>
          <w:sz w:val="20"/>
          <w:szCs w:val="20"/>
        </w:rPr>
        <w:t xml:space="preserve">. </w:t>
      </w:r>
      <w:r w:rsidRPr="00591B16">
        <w:rPr>
          <w:rStyle w:val="Absatz-Standardschriftart1"/>
          <w:rFonts w:ascii="Times New Roman" w:hAnsi="Times New Roman"/>
          <w:iCs/>
          <w:sz w:val="20"/>
          <w:szCs w:val="20"/>
        </w:rPr>
        <w:t>Goteborg University. Sweden</w:t>
      </w:r>
    </w:p>
    <w:p w:rsidR="00591B16" w:rsidRPr="00591B16" w:rsidRDefault="00591B16" w:rsidP="00591B16">
      <w:pPr>
        <w:pStyle w:val="Standard1"/>
        <w:autoSpaceDE w:val="0"/>
        <w:spacing w:after="0"/>
        <w:ind w:left="360" w:hanging="360"/>
        <w:jc w:val="both"/>
        <w:rPr>
          <w:rFonts w:ascii="Times New Roman" w:hAnsi="Times New Roman"/>
          <w:sz w:val="20"/>
          <w:szCs w:val="20"/>
        </w:rPr>
      </w:pPr>
    </w:p>
    <w:p w:rsidR="00591B16" w:rsidRDefault="00591B16" w:rsidP="00591B16">
      <w:pPr>
        <w:adjustRightInd w:val="0"/>
        <w:ind w:left="360" w:hanging="360"/>
        <w:rPr>
          <w:sz w:val="20"/>
          <w:szCs w:val="20"/>
        </w:rPr>
      </w:pPr>
      <w:r w:rsidRPr="00591B16">
        <w:rPr>
          <w:sz w:val="20"/>
          <w:szCs w:val="20"/>
        </w:rPr>
        <w:t xml:space="preserve">Krishna, A and Shrader, E., (1999) </w:t>
      </w:r>
      <w:r w:rsidRPr="00591B16">
        <w:rPr>
          <w:i/>
          <w:sz w:val="20"/>
          <w:szCs w:val="20"/>
        </w:rPr>
        <w:t>Social Capital Assessment Tool</w:t>
      </w:r>
      <w:r w:rsidRPr="00591B16">
        <w:rPr>
          <w:sz w:val="20"/>
          <w:szCs w:val="20"/>
        </w:rPr>
        <w:t>. The World Bank. Washington, DC</w:t>
      </w:r>
    </w:p>
    <w:p w:rsidR="00541689" w:rsidRDefault="00541689" w:rsidP="00591B16">
      <w:pPr>
        <w:adjustRightInd w:val="0"/>
        <w:ind w:left="360" w:hanging="360"/>
        <w:rPr>
          <w:sz w:val="20"/>
          <w:szCs w:val="20"/>
        </w:rPr>
      </w:pPr>
    </w:p>
    <w:p w:rsidR="00541689" w:rsidRPr="00541689" w:rsidRDefault="00541689" w:rsidP="00541689">
      <w:pPr>
        <w:ind w:left="270" w:hanging="270"/>
        <w:jc w:val="both"/>
        <w:rPr>
          <w:color w:val="FF0000"/>
          <w:sz w:val="20"/>
          <w:szCs w:val="20"/>
        </w:rPr>
      </w:pPr>
      <w:r w:rsidRPr="00541689">
        <w:rPr>
          <w:bCs/>
          <w:sz w:val="20"/>
          <w:szCs w:val="20"/>
        </w:rPr>
        <w:t>Lebel, L., J. Manuta, P. Garden, D. Huaisai, S. Khrutmuang, and D. Totrakool,</w:t>
      </w:r>
      <w:r w:rsidRPr="00541689">
        <w:rPr>
          <w:sz w:val="20"/>
          <w:szCs w:val="20"/>
        </w:rPr>
        <w:t xml:space="preserve"> (2004)               </w:t>
      </w:r>
      <w:r w:rsidRPr="00541689">
        <w:rPr>
          <w:i/>
          <w:iCs/>
          <w:sz w:val="20"/>
          <w:szCs w:val="20"/>
        </w:rPr>
        <w:t>Urbanization in the Mae Nam Ping Basin: are Transitions in the Chiang Mai-Lamphun Corridor Contributing to Regional Sustainability?</w:t>
      </w:r>
      <w:r w:rsidRPr="00541689">
        <w:rPr>
          <w:sz w:val="20"/>
          <w:szCs w:val="20"/>
        </w:rPr>
        <w:t xml:space="preserve"> USER Working Paper WP-2004-02. Unit for Social and Environmental Research, Chiang Mai University, Chiang Mai, Thailand</w:t>
      </w:r>
    </w:p>
    <w:p w:rsidR="00541689" w:rsidRDefault="00541689" w:rsidP="00541689">
      <w:pPr>
        <w:adjustRightInd w:val="0"/>
        <w:rPr>
          <w:sz w:val="20"/>
          <w:szCs w:val="20"/>
        </w:rPr>
      </w:pPr>
    </w:p>
    <w:p w:rsidR="006F3AC9" w:rsidRDefault="006F3AC9" w:rsidP="00591B16">
      <w:pPr>
        <w:adjustRightInd w:val="0"/>
        <w:ind w:left="360" w:hanging="360"/>
        <w:rPr>
          <w:sz w:val="20"/>
          <w:szCs w:val="20"/>
        </w:rPr>
      </w:pPr>
    </w:p>
    <w:p w:rsidR="006F3AC9" w:rsidRPr="006F3AC9" w:rsidRDefault="006F3AC9" w:rsidP="006F3AC9">
      <w:pPr>
        <w:pStyle w:val="StandaardUitvullen"/>
        <w:ind w:left="360" w:hanging="360"/>
        <w:rPr>
          <w:rFonts w:cs="Times New Roman"/>
          <w:sz w:val="20"/>
          <w:szCs w:val="20"/>
          <w:lang w:val="en-US"/>
        </w:rPr>
      </w:pPr>
      <w:r w:rsidRPr="006F3AC9">
        <w:rPr>
          <w:rFonts w:cs="Times New Roman"/>
          <w:sz w:val="20"/>
          <w:szCs w:val="20"/>
          <w:lang w:val="en-US"/>
        </w:rPr>
        <w:t xml:space="preserve">Limperg, T., (1922-1949) </w:t>
      </w:r>
      <w:r w:rsidRPr="006F3AC9">
        <w:rPr>
          <w:rFonts w:cs="Times New Roman"/>
          <w:i/>
          <w:sz w:val="20"/>
          <w:szCs w:val="20"/>
          <w:lang w:val="en-US"/>
        </w:rPr>
        <w:t>The Function of the Accountant and the Theory of Inspired Confidence</w:t>
      </w:r>
      <w:r w:rsidRPr="006F3AC9">
        <w:rPr>
          <w:rFonts w:cs="Times New Roman"/>
          <w:sz w:val="20"/>
          <w:szCs w:val="20"/>
          <w:lang w:val="en-US"/>
        </w:rPr>
        <w:t>. The Social Responsibility of the Auditor; The University of Amsterdam, Limperg Institute. Amsterdam, The Netherlands</w:t>
      </w:r>
    </w:p>
    <w:p w:rsidR="006F3AC9" w:rsidRPr="00591B16" w:rsidRDefault="006F3AC9" w:rsidP="00591B16">
      <w:pPr>
        <w:adjustRightInd w:val="0"/>
        <w:ind w:left="360" w:hanging="360"/>
        <w:rPr>
          <w:sz w:val="20"/>
          <w:szCs w:val="20"/>
        </w:rPr>
      </w:pPr>
    </w:p>
    <w:p w:rsidR="00591B16" w:rsidRPr="00591B16" w:rsidRDefault="00591B16" w:rsidP="00B45014">
      <w:pPr>
        <w:pStyle w:val="Standard1"/>
        <w:autoSpaceDE w:val="0"/>
        <w:spacing w:after="0"/>
        <w:jc w:val="both"/>
        <w:rPr>
          <w:rFonts w:ascii="Times New Roman" w:hAnsi="Times New Roman"/>
          <w:sz w:val="20"/>
          <w:szCs w:val="20"/>
        </w:rPr>
      </w:pPr>
    </w:p>
    <w:p w:rsidR="00541689" w:rsidRDefault="00591B16" w:rsidP="001D1958">
      <w:pPr>
        <w:adjustRightInd w:val="0"/>
        <w:ind w:left="450" w:hanging="450"/>
        <w:rPr>
          <w:rStyle w:val="Absatz-Standardschriftart1"/>
          <w:i/>
          <w:iCs/>
          <w:sz w:val="20"/>
          <w:szCs w:val="20"/>
        </w:rPr>
      </w:pPr>
      <w:r w:rsidRPr="00591B16">
        <w:rPr>
          <w:sz w:val="20"/>
          <w:szCs w:val="20"/>
        </w:rPr>
        <w:t xml:space="preserve">Luangaramsri P., (2002) </w:t>
      </w:r>
      <w:r w:rsidRPr="00591B16">
        <w:rPr>
          <w:i/>
          <w:iCs/>
          <w:sz w:val="20"/>
          <w:szCs w:val="20"/>
        </w:rPr>
        <w:t>Redefining Nature: Ecological Knowledge and the Challenge to the Modern Conservation Paradigm</w:t>
      </w:r>
      <w:r w:rsidRPr="00591B16">
        <w:rPr>
          <w:sz w:val="20"/>
          <w:szCs w:val="20"/>
        </w:rPr>
        <w:t>. Chennai, India: Earthworm</w:t>
      </w:r>
    </w:p>
    <w:p w:rsidR="00541689" w:rsidRPr="00591B16" w:rsidRDefault="00541689" w:rsidP="00591B16">
      <w:pPr>
        <w:pStyle w:val="Standard1"/>
        <w:autoSpaceDE w:val="0"/>
        <w:spacing w:after="0"/>
        <w:jc w:val="both"/>
        <w:rPr>
          <w:rStyle w:val="Absatz-Standardschriftart1"/>
          <w:rFonts w:ascii="Times New Roman" w:hAnsi="Times New Roman"/>
          <w:i/>
          <w:iCs/>
          <w:sz w:val="20"/>
          <w:szCs w:val="20"/>
        </w:rPr>
      </w:pPr>
    </w:p>
    <w:p w:rsidR="00591B16" w:rsidRPr="00591B16" w:rsidRDefault="00591B16" w:rsidP="00591B16">
      <w:pPr>
        <w:pStyle w:val="Standard1"/>
        <w:ind w:left="360" w:hanging="360"/>
        <w:jc w:val="both"/>
        <w:rPr>
          <w:rFonts w:ascii="Times New Roman" w:hAnsi="Times New Roman"/>
          <w:sz w:val="20"/>
          <w:szCs w:val="20"/>
        </w:rPr>
      </w:pPr>
      <w:r w:rsidRPr="00591B16">
        <w:rPr>
          <w:rFonts w:ascii="Times New Roman" w:hAnsi="Times New Roman"/>
          <w:sz w:val="20"/>
          <w:szCs w:val="20"/>
        </w:rPr>
        <w:t xml:space="preserve">O’Haire C, McPheeters M, Nakamoto EK, LaBrant L, Most C, Lee K, Graham E, Cottrell E, Guise J-M., (2011) </w:t>
      </w:r>
      <w:r w:rsidRPr="00591B16">
        <w:rPr>
          <w:rFonts w:ascii="Times New Roman" w:hAnsi="Times New Roman"/>
          <w:i/>
          <w:sz w:val="20"/>
          <w:szCs w:val="20"/>
        </w:rPr>
        <w:t>Methods for Engaging Stakeholders To Identify and Prioritize Future Research Needs</w:t>
      </w:r>
      <w:r w:rsidRPr="00591B16">
        <w:rPr>
          <w:rFonts w:ascii="Times New Roman" w:hAnsi="Times New Roman"/>
          <w:sz w:val="20"/>
          <w:szCs w:val="20"/>
        </w:rPr>
        <w:t>. Methods Future Research Needs Report No. 4. (Prepared by the Oregon Evidence-based Practice Center and the Vanderbilt Evidence-based Practice Center under Contract No. 290-2007-10057-I.) AHRQ Publication No. 11-EHC044-EF. Rockville, MD: Agency for Healthcare Research and Quality</w:t>
      </w:r>
    </w:p>
    <w:p w:rsidR="00591B16" w:rsidRPr="00B45014" w:rsidRDefault="00591B16" w:rsidP="00B45014">
      <w:pPr>
        <w:adjustRightInd w:val="0"/>
        <w:ind w:left="360" w:hanging="360"/>
        <w:jc w:val="both"/>
        <w:rPr>
          <w:color w:val="000000"/>
          <w:sz w:val="20"/>
          <w:szCs w:val="20"/>
          <w:shd w:val="clear" w:color="auto" w:fill="FFFFFF"/>
        </w:rPr>
      </w:pPr>
      <w:r w:rsidRPr="00591B16">
        <w:rPr>
          <w:sz w:val="20"/>
          <w:szCs w:val="20"/>
        </w:rPr>
        <w:t xml:space="preserve">Putnam, R., (2000) </w:t>
      </w:r>
      <w:r w:rsidRPr="00591B16">
        <w:rPr>
          <w:i/>
          <w:iCs/>
          <w:sz w:val="20"/>
          <w:szCs w:val="20"/>
        </w:rPr>
        <w:t>Bowling Alone: The Collapse and Revival of American Community</w:t>
      </w:r>
      <w:r w:rsidR="00B45014">
        <w:rPr>
          <w:sz w:val="20"/>
          <w:szCs w:val="20"/>
        </w:rPr>
        <w:t xml:space="preserve">. </w:t>
      </w:r>
      <w:r w:rsidRPr="00591B16">
        <w:rPr>
          <w:color w:val="000000"/>
          <w:sz w:val="20"/>
          <w:szCs w:val="20"/>
          <w:shd w:val="clear" w:color="auto" w:fill="FFFFFF"/>
        </w:rPr>
        <w:t>The Production of Social Capital in US Counties. </w:t>
      </w:r>
      <w:r w:rsidRPr="00591B16">
        <w:rPr>
          <w:rStyle w:val="Emphasis"/>
          <w:color w:val="000000"/>
          <w:sz w:val="20"/>
          <w:szCs w:val="20"/>
          <w:shd w:val="clear" w:color="auto" w:fill="FFFFFF"/>
        </w:rPr>
        <w:t>Journal of Socio-Economics</w:t>
      </w:r>
      <w:r w:rsidRPr="00591B16">
        <w:rPr>
          <w:color w:val="000000"/>
          <w:sz w:val="20"/>
          <w:szCs w:val="20"/>
          <w:shd w:val="clear" w:color="auto" w:fill="FFFFFF"/>
        </w:rPr>
        <w:t xml:space="preserve">, 35, 83–101. </w:t>
      </w:r>
      <w:r w:rsidR="00B45014">
        <w:rPr>
          <w:color w:val="000000"/>
          <w:sz w:val="20"/>
          <w:szCs w:val="20"/>
          <w:shd w:val="clear" w:color="auto" w:fill="FFFFFF"/>
        </w:rPr>
        <w:t>doi:10.1016/j.socec.2005.11.001</w:t>
      </w:r>
    </w:p>
    <w:p w:rsidR="00591B16" w:rsidRDefault="00591B16" w:rsidP="00591B16">
      <w:pPr>
        <w:adjustRightInd w:val="0"/>
        <w:ind w:left="360" w:hanging="360"/>
        <w:jc w:val="both"/>
        <w:rPr>
          <w:color w:val="000000"/>
          <w:sz w:val="20"/>
          <w:szCs w:val="20"/>
          <w:shd w:val="clear" w:color="auto" w:fill="FFFFFF"/>
        </w:rPr>
      </w:pPr>
    </w:p>
    <w:p w:rsidR="001D1958" w:rsidRPr="00591B16" w:rsidRDefault="001D1958" w:rsidP="00591B16">
      <w:pPr>
        <w:adjustRightInd w:val="0"/>
        <w:ind w:left="360" w:hanging="360"/>
        <w:jc w:val="both"/>
        <w:rPr>
          <w:color w:val="000000"/>
          <w:sz w:val="20"/>
          <w:szCs w:val="20"/>
          <w:shd w:val="clear" w:color="auto" w:fill="FFFFFF"/>
        </w:rPr>
      </w:pPr>
    </w:p>
    <w:p w:rsidR="001D1958" w:rsidRDefault="001D1958" w:rsidP="00C454EB">
      <w:pPr>
        <w:adjustRightInd w:val="0"/>
        <w:ind w:left="360" w:hanging="360"/>
        <w:rPr>
          <w:color w:val="000000"/>
          <w:sz w:val="20"/>
          <w:szCs w:val="20"/>
          <w:shd w:val="clear" w:color="auto" w:fill="FFFFFF"/>
        </w:rPr>
      </w:pPr>
    </w:p>
    <w:p w:rsidR="001D1958" w:rsidRDefault="001D1958" w:rsidP="00C454EB">
      <w:pPr>
        <w:adjustRightInd w:val="0"/>
        <w:ind w:left="360" w:hanging="360"/>
        <w:rPr>
          <w:color w:val="000000"/>
          <w:sz w:val="20"/>
          <w:szCs w:val="20"/>
          <w:shd w:val="clear" w:color="auto" w:fill="FFFFFF"/>
        </w:rPr>
      </w:pPr>
    </w:p>
    <w:p w:rsidR="00591B16" w:rsidRPr="00C454EB" w:rsidRDefault="00591B16" w:rsidP="00C454EB">
      <w:pPr>
        <w:adjustRightInd w:val="0"/>
        <w:ind w:left="360" w:hanging="360"/>
        <w:rPr>
          <w:color w:val="000000"/>
          <w:sz w:val="20"/>
          <w:szCs w:val="20"/>
          <w:shd w:val="clear" w:color="auto" w:fill="FFFFFF"/>
        </w:rPr>
      </w:pPr>
      <w:r w:rsidRPr="00591B16">
        <w:rPr>
          <w:color w:val="000000"/>
          <w:sz w:val="20"/>
          <w:szCs w:val="20"/>
          <w:shd w:val="clear" w:color="auto" w:fill="FFFFFF"/>
        </w:rPr>
        <w:t xml:space="preserve">Rupasingha, A., Goetz, S. J., and Freshwater, D., (2006) </w:t>
      </w:r>
      <w:r w:rsidRPr="00591B16">
        <w:rPr>
          <w:i/>
          <w:color w:val="000000"/>
          <w:sz w:val="20"/>
          <w:szCs w:val="20"/>
          <w:shd w:val="clear" w:color="auto" w:fill="FFFFFF"/>
        </w:rPr>
        <w:t>The Production of Social Capital in US Counties</w:t>
      </w:r>
      <w:r w:rsidRPr="00591B16">
        <w:rPr>
          <w:color w:val="000000"/>
          <w:sz w:val="20"/>
          <w:szCs w:val="20"/>
          <w:shd w:val="clear" w:color="auto" w:fill="FFFFFF"/>
        </w:rPr>
        <w:t>. </w:t>
      </w:r>
      <w:r w:rsidRPr="00591B16">
        <w:rPr>
          <w:rStyle w:val="Emphasis"/>
          <w:color w:val="000000"/>
          <w:sz w:val="20"/>
          <w:szCs w:val="20"/>
          <w:shd w:val="clear" w:color="auto" w:fill="FFFFFF"/>
        </w:rPr>
        <w:t>Journal of Socio-Economics</w:t>
      </w:r>
      <w:r w:rsidRPr="00591B16">
        <w:rPr>
          <w:color w:val="000000"/>
          <w:sz w:val="20"/>
          <w:szCs w:val="20"/>
          <w:shd w:val="clear" w:color="auto" w:fill="FFFFFF"/>
        </w:rPr>
        <w:t>, 35, 83–101.</w:t>
      </w:r>
      <w:r w:rsidR="00C454EB">
        <w:rPr>
          <w:color w:val="000000"/>
          <w:sz w:val="20"/>
          <w:szCs w:val="20"/>
          <w:shd w:val="clear" w:color="auto" w:fill="FFFFFF"/>
        </w:rPr>
        <w:t xml:space="preserve"> </w:t>
      </w:r>
      <w:r w:rsidRPr="00591B16">
        <w:rPr>
          <w:color w:val="000000"/>
          <w:sz w:val="20"/>
          <w:szCs w:val="20"/>
          <w:shd w:val="clear" w:color="auto" w:fill="FFFFFF"/>
        </w:rPr>
        <w:t>doi:10.1016/j.socec.2005.11.001</w:t>
      </w:r>
    </w:p>
    <w:p w:rsidR="00591B16" w:rsidRPr="00591B16" w:rsidRDefault="00591B16" w:rsidP="00591B16">
      <w:pPr>
        <w:jc w:val="both"/>
        <w:rPr>
          <w:rStyle w:val="Absatz-Standardschriftart1"/>
          <w:sz w:val="20"/>
          <w:szCs w:val="20"/>
        </w:rPr>
      </w:pPr>
    </w:p>
    <w:p w:rsidR="00B45014" w:rsidRDefault="00B45014" w:rsidP="00591B16">
      <w:pPr>
        <w:adjustRightInd w:val="0"/>
        <w:ind w:left="360" w:hanging="360"/>
        <w:rPr>
          <w:sz w:val="20"/>
          <w:szCs w:val="20"/>
        </w:rPr>
      </w:pPr>
    </w:p>
    <w:p w:rsidR="00591B16" w:rsidRPr="00591B16" w:rsidRDefault="00591B16" w:rsidP="00591B16">
      <w:pPr>
        <w:adjustRightInd w:val="0"/>
        <w:ind w:left="360" w:hanging="360"/>
        <w:rPr>
          <w:sz w:val="20"/>
          <w:szCs w:val="20"/>
        </w:rPr>
      </w:pPr>
      <w:r w:rsidRPr="00591B16">
        <w:rPr>
          <w:sz w:val="20"/>
          <w:szCs w:val="20"/>
        </w:rPr>
        <w:t xml:space="preserve">Smith, A., Stirling, A., (2010) </w:t>
      </w:r>
      <w:r w:rsidRPr="00591B16">
        <w:rPr>
          <w:i/>
          <w:sz w:val="20"/>
          <w:szCs w:val="20"/>
        </w:rPr>
        <w:t>The Politics of Social-Ecological Resilience and Sustainable Socio-Technical Transitions</w:t>
      </w:r>
      <w:r w:rsidRPr="00591B16">
        <w:rPr>
          <w:sz w:val="20"/>
          <w:szCs w:val="20"/>
        </w:rPr>
        <w:t>. Ecology and Society 15</w:t>
      </w:r>
    </w:p>
    <w:p w:rsidR="00591B16" w:rsidRPr="00591B16" w:rsidRDefault="00591B16" w:rsidP="00B45014">
      <w:pPr>
        <w:pStyle w:val="Standard1"/>
        <w:jc w:val="both"/>
        <w:rPr>
          <w:rStyle w:val="Absatz-Standardschriftart2"/>
          <w:rFonts w:ascii="Times New Roman" w:hAnsi="Times New Roman"/>
          <w:sz w:val="20"/>
          <w:szCs w:val="20"/>
          <w:shd w:val="clear" w:color="auto" w:fill="FFFFFF"/>
        </w:rPr>
      </w:pPr>
    </w:p>
    <w:p w:rsidR="00591B16" w:rsidRPr="00591B16" w:rsidRDefault="00591B16" w:rsidP="00591B16">
      <w:pPr>
        <w:pStyle w:val="Standard1"/>
        <w:ind w:left="270" w:hanging="270"/>
        <w:jc w:val="both"/>
        <w:rPr>
          <w:rStyle w:val="Absatz-Standardschriftart2"/>
          <w:rFonts w:ascii="Times New Roman" w:hAnsi="Times New Roman"/>
          <w:sz w:val="20"/>
          <w:szCs w:val="20"/>
          <w:shd w:val="clear" w:color="auto" w:fill="FFFFFF"/>
        </w:rPr>
      </w:pPr>
      <w:r w:rsidRPr="00591B16">
        <w:rPr>
          <w:rStyle w:val="Absatz-Standardschriftart2"/>
          <w:rFonts w:ascii="Times New Roman" w:hAnsi="Times New Roman"/>
          <w:sz w:val="20"/>
          <w:szCs w:val="20"/>
          <w:shd w:val="clear" w:color="auto" w:fill="FFFFFF"/>
        </w:rPr>
        <w:t>The Policy-Oriented Marine Environmental Research in the Southern European Seas, PERSEUS, (2012) Stakeholder Meetings. PERSEUS</w:t>
      </w:r>
    </w:p>
    <w:p w:rsidR="00591B16" w:rsidRPr="00591B16" w:rsidRDefault="00591B16" w:rsidP="00591B16">
      <w:pPr>
        <w:pStyle w:val="Standard1"/>
        <w:autoSpaceDE w:val="0"/>
        <w:spacing w:after="0"/>
        <w:jc w:val="both"/>
        <w:rPr>
          <w:rFonts w:ascii="Times New Roman" w:hAnsi="Times New Roman"/>
          <w:sz w:val="20"/>
          <w:szCs w:val="20"/>
        </w:rPr>
      </w:pPr>
    </w:p>
    <w:p w:rsidR="00591B16" w:rsidRPr="00591B16" w:rsidRDefault="00591B16" w:rsidP="00591B16">
      <w:pPr>
        <w:pStyle w:val="Standard1"/>
        <w:autoSpaceDE w:val="0"/>
        <w:spacing w:after="0"/>
        <w:ind w:left="450" w:hanging="450"/>
        <w:jc w:val="both"/>
        <w:rPr>
          <w:rFonts w:ascii="Times New Roman" w:hAnsi="Times New Roman"/>
          <w:sz w:val="20"/>
          <w:szCs w:val="20"/>
        </w:rPr>
      </w:pPr>
      <w:r w:rsidRPr="00591B16">
        <w:rPr>
          <w:rFonts w:ascii="Times New Roman" w:eastAsia="Times New Roman" w:hAnsi="Times New Roman"/>
          <w:sz w:val="20"/>
          <w:szCs w:val="20"/>
        </w:rPr>
        <w:t xml:space="preserve">The </w:t>
      </w:r>
      <w:r w:rsidRPr="00591B16">
        <w:rPr>
          <w:rStyle w:val="Absatz-Standardschriftart1"/>
          <w:rFonts w:ascii="Times New Roman" w:hAnsi="Times New Roman"/>
          <w:iCs/>
          <w:sz w:val="20"/>
          <w:szCs w:val="20"/>
        </w:rPr>
        <w:t>United Nations Development Programme</w:t>
      </w:r>
      <w:r w:rsidRPr="00591B16">
        <w:rPr>
          <w:rFonts w:ascii="Times New Roman" w:eastAsia="Times New Roman" w:hAnsi="Times New Roman"/>
          <w:sz w:val="20"/>
          <w:szCs w:val="20"/>
        </w:rPr>
        <w:t xml:space="preserve">, UNDP, (2013) </w:t>
      </w:r>
      <w:r w:rsidRPr="00591B16">
        <w:rPr>
          <w:rFonts w:ascii="Times New Roman" w:eastAsia="Times New Roman" w:hAnsi="Times New Roman"/>
          <w:i/>
          <w:sz w:val="20"/>
          <w:szCs w:val="20"/>
        </w:rPr>
        <w:t>Livelihoods and Economic Recovery in a Crisis Situation</w:t>
      </w:r>
      <w:r w:rsidRPr="00591B16">
        <w:rPr>
          <w:rFonts w:ascii="Times New Roman" w:eastAsia="Times New Roman" w:hAnsi="Times New Roman"/>
          <w:sz w:val="20"/>
          <w:szCs w:val="20"/>
        </w:rPr>
        <w:t xml:space="preserve">. </w:t>
      </w:r>
      <w:r w:rsidRPr="00591B16">
        <w:rPr>
          <w:rFonts w:ascii="Times New Roman" w:hAnsi="Times New Roman"/>
          <w:sz w:val="20"/>
          <w:szCs w:val="20"/>
        </w:rPr>
        <w:t>Bureau for Crisis Prevention and Recovery Livelihoods and Economic Recovery Group, ISBN: 978-921-1-126352-7. New York</w:t>
      </w:r>
    </w:p>
    <w:p w:rsidR="00C454EB" w:rsidRDefault="00C454EB" w:rsidP="00B45014">
      <w:pPr>
        <w:pStyle w:val="Standard1"/>
        <w:autoSpaceDE w:val="0"/>
        <w:spacing w:after="0"/>
        <w:jc w:val="both"/>
        <w:rPr>
          <w:rFonts w:ascii="Times New Roman" w:hAnsi="Times New Roman"/>
          <w:sz w:val="20"/>
          <w:szCs w:val="20"/>
        </w:rPr>
      </w:pPr>
    </w:p>
    <w:p w:rsidR="00591B16" w:rsidRDefault="00591B16" w:rsidP="00B45014">
      <w:pPr>
        <w:pStyle w:val="Standard1"/>
        <w:autoSpaceDE w:val="0"/>
        <w:spacing w:after="0"/>
        <w:ind w:left="450" w:hanging="540"/>
        <w:jc w:val="both"/>
        <w:rPr>
          <w:rStyle w:val="Absatz-Standardschriftart2"/>
          <w:rFonts w:ascii="Times New Roman" w:hAnsi="Times New Roman"/>
          <w:sz w:val="20"/>
          <w:szCs w:val="20"/>
        </w:rPr>
      </w:pPr>
      <w:r w:rsidRPr="00591B16">
        <w:rPr>
          <w:rFonts w:ascii="Times New Roman" w:hAnsi="Times New Roman"/>
          <w:sz w:val="20"/>
          <w:szCs w:val="20"/>
        </w:rPr>
        <w:t xml:space="preserve">The Western Regional Air Partnership </w:t>
      </w:r>
      <w:r w:rsidRPr="00591B16">
        <w:rPr>
          <w:rStyle w:val="Absatz-Standardschriftart2"/>
          <w:rFonts w:ascii="Times New Roman" w:hAnsi="Times New Roman"/>
          <w:sz w:val="20"/>
          <w:szCs w:val="20"/>
        </w:rPr>
        <w:t xml:space="preserve">WRAP (2013). </w:t>
      </w:r>
      <w:r w:rsidRPr="00591B16">
        <w:rPr>
          <w:rStyle w:val="Absatz-Standardschriftart2"/>
          <w:rFonts w:ascii="Times New Roman" w:hAnsi="Times New Roman"/>
          <w:i/>
          <w:sz w:val="20"/>
          <w:szCs w:val="20"/>
        </w:rPr>
        <w:t>Methods of Stakeholder Consultation</w:t>
      </w:r>
      <w:r w:rsidRPr="00591B16">
        <w:rPr>
          <w:rStyle w:val="Absatz-Standardschriftart2"/>
          <w:rFonts w:ascii="Times New Roman" w:hAnsi="Times New Roman"/>
          <w:sz w:val="20"/>
          <w:szCs w:val="20"/>
        </w:rPr>
        <w:t xml:space="preserve">. Information </w:t>
      </w:r>
      <w:r w:rsidR="00B45014">
        <w:rPr>
          <w:rStyle w:val="Absatz-Standardschriftart2"/>
          <w:rFonts w:ascii="Times New Roman" w:hAnsi="Times New Roman"/>
          <w:sz w:val="20"/>
          <w:szCs w:val="20"/>
        </w:rPr>
        <w:t>Sheet. WRAP. The United Kingdom</w:t>
      </w:r>
    </w:p>
    <w:p w:rsidR="00541689" w:rsidRDefault="00541689" w:rsidP="00B45014">
      <w:pPr>
        <w:pStyle w:val="Standard1"/>
        <w:autoSpaceDE w:val="0"/>
        <w:spacing w:after="0"/>
        <w:ind w:left="450" w:hanging="540"/>
        <w:jc w:val="both"/>
        <w:rPr>
          <w:rStyle w:val="Absatz-Standardschriftart2"/>
          <w:rFonts w:ascii="Times New Roman" w:hAnsi="Times New Roman"/>
          <w:sz w:val="20"/>
          <w:szCs w:val="20"/>
        </w:rPr>
      </w:pPr>
    </w:p>
    <w:p w:rsidR="00541689" w:rsidRPr="00541689" w:rsidRDefault="00541689" w:rsidP="00541689">
      <w:pPr>
        <w:spacing w:line="276" w:lineRule="auto"/>
        <w:ind w:left="360" w:hanging="360"/>
        <w:jc w:val="both"/>
        <w:rPr>
          <w:bCs/>
          <w:color w:val="000000"/>
          <w:sz w:val="20"/>
          <w:szCs w:val="20"/>
          <w:shd w:val="clear" w:color="auto" w:fill="FFFFFF"/>
        </w:rPr>
      </w:pPr>
      <w:r w:rsidRPr="00541689">
        <w:rPr>
          <w:color w:val="000000"/>
          <w:sz w:val="20"/>
          <w:szCs w:val="20"/>
          <w:shd w:val="clear" w:color="auto" w:fill="FFFFFF"/>
        </w:rPr>
        <w:t>Walker, B., C. S. Holling, S. R. Carpenter, and A. Kinzig., (2004</w:t>
      </w:r>
      <w:r w:rsidRPr="00541689">
        <w:rPr>
          <w:sz w:val="20"/>
          <w:szCs w:val="20"/>
        </w:rPr>
        <w:t xml:space="preserve">) </w:t>
      </w:r>
      <w:r w:rsidRPr="00541689">
        <w:rPr>
          <w:bCs/>
          <w:i/>
          <w:color w:val="000000"/>
          <w:sz w:val="20"/>
          <w:szCs w:val="20"/>
          <w:shd w:val="clear" w:color="auto" w:fill="FFFFFF"/>
        </w:rPr>
        <w:t xml:space="preserve">Resilience, Adaptability and Transformability in Social–Ecological Systems. </w:t>
      </w:r>
      <w:r w:rsidRPr="00541689">
        <w:rPr>
          <w:bCs/>
          <w:color w:val="000000"/>
          <w:sz w:val="20"/>
          <w:szCs w:val="20"/>
          <w:shd w:val="clear" w:color="auto" w:fill="FFFFFF"/>
        </w:rPr>
        <w:t>CSIRO Sustainable Ecosystem, University of Wisconsin Madison, Arizona State University. Ecology and Society Journal-The Resilience Alliance. The United States of America</w:t>
      </w:r>
    </w:p>
    <w:p w:rsidR="00591B16" w:rsidRPr="00591B16" w:rsidRDefault="00591B16" w:rsidP="00B45014">
      <w:pPr>
        <w:pStyle w:val="Standard1"/>
        <w:autoSpaceDE w:val="0"/>
        <w:spacing w:after="0"/>
        <w:jc w:val="both"/>
        <w:rPr>
          <w:rStyle w:val="Absatz-Standardschriftart1"/>
          <w:rFonts w:ascii="Times New Roman" w:hAnsi="Times New Roman"/>
          <w:sz w:val="20"/>
          <w:szCs w:val="20"/>
        </w:rPr>
      </w:pPr>
    </w:p>
    <w:p w:rsidR="00541689" w:rsidRPr="001D1958" w:rsidRDefault="00591B16" w:rsidP="001D1958">
      <w:pPr>
        <w:pStyle w:val="Standard1"/>
        <w:autoSpaceDE w:val="0"/>
        <w:spacing w:after="0"/>
        <w:ind w:left="360" w:hanging="360"/>
        <w:jc w:val="both"/>
        <w:rPr>
          <w:rFonts w:ascii="Times New Roman" w:hAnsi="Times New Roman"/>
          <w:sz w:val="20"/>
          <w:szCs w:val="20"/>
        </w:rPr>
      </w:pPr>
      <w:r w:rsidRPr="00591B16">
        <w:rPr>
          <w:rStyle w:val="Absatz-Standardschriftart1"/>
          <w:rFonts w:ascii="Times New Roman" w:hAnsi="Times New Roman"/>
          <w:sz w:val="20"/>
          <w:szCs w:val="20"/>
        </w:rPr>
        <w:t xml:space="preserve">Werlen, Benno., (2015) </w:t>
      </w:r>
      <w:r w:rsidRPr="00591B16">
        <w:rPr>
          <w:rStyle w:val="Absatz-Standardschriftart1"/>
          <w:rFonts w:ascii="Times New Roman" w:hAnsi="Times New Roman"/>
          <w:i/>
          <w:sz w:val="20"/>
          <w:szCs w:val="20"/>
        </w:rPr>
        <w:t>Global Sustainability, Cultural Perspectives and Challenges for Transdisciplinary Integrated Research</w:t>
      </w:r>
      <w:r w:rsidRPr="00591B16">
        <w:rPr>
          <w:rStyle w:val="Absatz-Standardschriftart1"/>
          <w:rFonts w:ascii="Times New Roman" w:hAnsi="Times New Roman"/>
          <w:sz w:val="20"/>
          <w:szCs w:val="20"/>
        </w:rPr>
        <w:t>. Department of Geography, Friedrich Schiller University of Jena, Germany, Springer International Publishing, Switzerland</w:t>
      </w:r>
    </w:p>
    <w:p w:rsidR="00541689" w:rsidRPr="00591B16" w:rsidRDefault="00541689" w:rsidP="00B45014">
      <w:pPr>
        <w:jc w:val="both"/>
        <w:rPr>
          <w:sz w:val="20"/>
          <w:szCs w:val="20"/>
        </w:rPr>
      </w:pPr>
    </w:p>
    <w:p w:rsidR="00591B16" w:rsidRPr="00591B16" w:rsidRDefault="00591B16" w:rsidP="00591B16">
      <w:pPr>
        <w:adjustRightInd w:val="0"/>
        <w:ind w:left="360" w:hanging="360"/>
        <w:jc w:val="both"/>
        <w:rPr>
          <w:sz w:val="20"/>
          <w:szCs w:val="20"/>
        </w:rPr>
      </w:pPr>
      <w:r w:rsidRPr="00591B16">
        <w:rPr>
          <w:sz w:val="20"/>
          <w:szCs w:val="20"/>
          <w:shd w:val="clear" w:color="auto" w:fill="FFFFFF"/>
        </w:rPr>
        <w:t>Wieriks</w:t>
      </w:r>
      <w:r w:rsidRPr="00591B16">
        <w:rPr>
          <w:sz w:val="20"/>
          <w:szCs w:val="20"/>
        </w:rPr>
        <w:t xml:space="preserve">, Ralf., H., Y., (2013) </w:t>
      </w:r>
      <w:r w:rsidRPr="00591B16">
        <w:rPr>
          <w:i/>
          <w:sz w:val="20"/>
          <w:szCs w:val="20"/>
        </w:rPr>
        <w:t>The Landscape of Sustainability Assurance towards Further Shaping the Assurance Approach</w:t>
      </w:r>
      <w:r w:rsidRPr="00591B16">
        <w:rPr>
          <w:sz w:val="20"/>
          <w:szCs w:val="20"/>
        </w:rPr>
        <w:t xml:space="preserve">. </w:t>
      </w:r>
      <w:r w:rsidRPr="00591B16">
        <w:rPr>
          <w:i/>
          <w:sz w:val="20"/>
          <w:szCs w:val="20"/>
        </w:rPr>
        <w:t>Eburon Academic Publishers</w:t>
      </w:r>
    </w:p>
    <w:p w:rsidR="00591B16" w:rsidRPr="00591B16" w:rsidRDefault="00591B16" w:rsidP="00591B16">
      <w:pPr>
        <w:adjustRightInd w:val="0"/>
        <w:ind w:left="360" w:hanging="360"/>
        <w:jc w:val="both"/>
        <w:rPr>
          <w:sz w:val="20"/>
          <w:szCs w:val="20"/>
        </w:rPr>
      </w:pPr>
      <w:r w:rsidRPr="00591B16">
        <w:rPr>
          <w:sz w:val="20"/>
          <w:szCs w:val="20"/>
        </w:rPr>
        <w:t xml:space="preserve"> </w:t>
      </w:r>
    </w:p>
    <w:p w:rsidR="00FE39B1" w:rsidRPr="00591B16" w:rsidRDefault="00FE39B1">
      <w:pPr>
        <w:spacing w:before="1" w:line="244" w:lineRule="auto"/>
        <w:ind w:left="460" w:right="118" w:hanging="341"/>
        <w:jc w:val="both"/>
        <w:rPr>
          <w:sz w:val="20"/>
          <w:szCs w:val="20"/>
        </w:rPr>
      </w:pPr>
    </w:p>
    <w:sectPr w:rsidR="00FE39B1" w:rsidRPr="00591B16">
      <w:type w:val="continuous"/>
      <w:pgSz w:w="11910" w:h="15820"/>
      <w:pgMar w:top="560" w:right="900" w:bottom="1080" w:left="900" w:header="720" w:footer="720" w:gutter="0"/>
      <w:cols w:num="2" w:space="720" w:equalWidth="0">
        <w:col w:w="4884" w:space="219"/>
        <w:col w:w="5007"/>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1DF3" w:rsidRDefault="00221DF3">
      <w:r>
        <w:separator/>
      </w:r>
    </w:p>
  </w:endnote>
  <w:endnote w:type="continuationSeparator" w:id="0">
    <w:p w:rsidR="00221DF3" w:rsidRDefault="00221D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w Cen MT Condensed Extra Bold">
    <w:panose1 w:val="020B0803020202020204"/>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72F0" w:rsidRDefault="004372F0">
    <w:pPr>
      <w:pStyle w:val="BodyText"/>
      <w:spacing w:line="14"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72F0" w:rsidRDefault="004372F0">
    <w:pPr>
      <w:pStyle w:val="BodyText"/>
      <w:spacing w:line="14" w:lineRule="auto"/>
    </w:pPr>
    <w:r>
      <w:rPr>
        <w:noProof/>
        <w:lang w:val="de-DE" w:eastAsia="de-DE"/>
      </w:rPr>
      <mc:AlternateContent>
        <mc:Choice Requires="wps">
          <w:drawing>
            <wp:anchor distT="0" distB="0" distL="114300" distR="114300" simplePos="0" relativeHeight="503295224" behindDoc="1" locked="0" layoutInCell="1" allowOverlap="1">
              <wp:simplePos x="0" y="0"/>
              <wp:positionH relativeFrom="page">
                <wp:posOffset>6395720</wp:posOffset>
              </wp:positionH>
              <wp:positionV relativeFrom="page">
                <wp:posOffset>9336405</wp:posOffset>
              </wp:positionV>
              <wp:extent cx="531495" cy="227330"/>
              <wp:effectExtent l="4445" t="1905" r="0" b="0"/>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495" cy="227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372F0" w:rsidRDefault="004372F0" w:rsidP="00227093">
                          <w:pPr>
                            <w:spacing w:line="267" w:lineRule="exact"/>
                            <w:rPr>
                              <w:rFonts w:ascii="Arial"/>
                              <w:sz w:val="3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9" type="#_x0000_t202" style="position:absolute;margin-left:503.6pt;margin-top:735.15pt;width:41.85pt;height:17.9pt;z-index:-21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" filled="f" stroked="f">
              <v:textbox inset="0,0,0,0">
                <w:txbxContent>
                  <w:p w:rsidR="004372F0" w:rsidRDefault="004372F0" w:rsidP="00227093">
                    <w:pPr>
                      <w:spacing w:line="267" w:lineRule="exact"/>
                      <w:rPr>
                        <w:rFonts w:ascii="Arial"/>
                        <w:sz w:val="3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1DF3" w:rsidRDefault="00221DF3">
      <w:r>
        <w:separator/>
      </w:r>
    </w:p>
  </w:footnote>
  <w:footnote w:type="continuationSeparator" w:id="0">
    <w:p w:rsidR="00221DF3" w:rsidRDefault="00221D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72F0" w:rsidRDefault="004372F0">
    <w:pPr>
      <w:pStyle w:val="BodyText"/>
      <w:spacing w:line="14" w:lineRule="auto"/>
    </w:pPr>
    <w:r>
      <w:rPr>
        <w:noProof/>
        <w:lang w:val="de-DE" w:eastAsia="de-DE"/>
      </w:rPr>
      <mc:AlternateContent>
        <mc:Choice Requires="wps">
          <w:drawing>
            <wp:anchor distT="0" distB="0" distL="114300" distR="114300" simplePos="0" relativeHeight="503295320" behindDoc="1" locked="0" layoutInCell="1" allowOverlap="1" wp14:anchorId="09F97F42" wp14:editId="4393BA4D">
              <wp:simplePos x="0" y="0"/>
              <wp:positionH relativeFrom="page">
                <wp:posOffset>6238875</wp:posOffset>
              </wp:positionH>
              <wp:positionV relativeFrom="page">
                <wp:posOffset>411480</wp:posOffset>
              </wp:positionV>
              <wp:extent cx="923925" cy="133350"/>
              <wp:effectExtent l="0" t="1905"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372F0" w:rsidRDefault="004372F0">
                          <w:pPr>
                            <w:spacing w:line="189" w:lineRule="exact"/>
                            <w:ind w:left="20"/>
                            <w:rPr>
                              <w:sz w:val="17"/>
                            </w:rPr>
                          </w:pPr>
                          <w:r>
                            <w:rPr>
                              <w:sz w:val="17"/>
                            </w:rPr>
                            <w:t xml:space="preserve">A.D.S da Costa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F97F42" id="_x0000_t202" coordsize="21600,21600" o:spt="202" path="m,l,21600r21600,l21600,xe">
              <v:stroke joinstyle="miter"/>
              <v:path gradientshapeok="t" o:connecttype="rect"/>
            </v:shapetype>
            <v:shape id="Text Box 4" o:spid="_x0000_s1030" type="#_x0000_t202" style="position:absolute;margin-left:491.25pt;margin-top:32.4pt;width:72.75pt;height:10.5pt;z-index:-21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" filled="f" stroked="f">
              <v:textbox inset="0,0,0,0">
                <w:txbxContent>
                  <w:p w:rsidR="004372F0" w:rsidRDefault="004372F0">
                    <w:pPr>
                      <w:spacing w:line="189" w:lineRule="exact"/>
                      <w:ind w:left="20"/>
                      <w:rPr>
                        <w:sz w:val="17"/>
                      </w:rPr>
                    </w:pPr>
                    <w:r>
                      <w:rPr>
                        <w:sz w:val="17"/>
                      </w:rPr>
                      <w:t xml:space="preserve">A.D.S da Costa </w:t>
                    </w:r>
                  </w:p>
                </w:txbxContent>
              </v:textbox>
              <w10:wrap anchorx="page" anchory="page"/>
            </v:shape>
          </w:pict>
        </mc:Fallback>
      </mc:AlternateContent>
    </w:r>
    <w:r>
      <w:rPr>
        <w:noProof/>
        <w:lang w:val="de-DE" w:eastAsia="de-DE"/>
      </w:rPr>
      <mc:AlternateContent>
        <mc:Choice Requires="wps">
          <w:drawing>
            <wp:anchor distT="0" distB="0" distL="114300" distR="114300" simplePos="0" relativeHeight="503295272" behindDoc="1" locked="0" layoutInCell="1" allowOverlap="1" wp14:anchorId="155F0613" wp14:editId="7978C22B">
              <wp:simplePos x="0" y="0"/>
              <wp:positionH relativeFrom="page">
                <wp:posOffset>647700</wp:posOffset>
              </wp:positionH>
              <wp:positionV relativeFrom="page">
                <wp:posOffset>581660</wp:posOffset>
              </wp:positionV>
              <wp:extent cx="6264275" cy="0"/>
              <wp:effectExtent l="9525" t="10160" r="12700" b="889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64275" cy="0"/>
                      </a:xfrm>
                      <a:prstGeom prst="line">
                        <a:avLst/>
                      </a:prstGeom>
                      <a:noFill/>
                      <a:ln w="1224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63B972" id="Line 6" o:spid="_x0000_s1026" style="position:absolute;z-index:-21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1pt,45.8pt" to="544.25pt,4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" strokeweight=".34mm">
              <w10:wrap anchorx="page" anchory="page"/>
            </v:line>
          </w:pict>
        </mc:Fallback>
      </mc:AlternateContent>
    </w:r>
    <w:r>
      <w:rPr>
        <w:noProof/>
        <w:lang w:val="de-DE" w:eastAsia="de-DE"/>
      </w:rPr>
      <mc:AlternateContent>
        <mc:Choice Requires="wps">
          <w:drawing>
            <wp:anchor distT="0" distB="0" distL="114300" distR="114300" simplePos="0" relativeHeight="503295296" behindDoc="1" locked="0" layoutInCell="1" allowOverlap="1" wp14:anchorId="28BDDF76" wp14:editId="173284AA">
              <wp:simplePos x="0" y="0"/>
              <wp:positionH relativeFrom="page">
                <wp:posOffset>622300</wp:posOffset>
              </wp:positionH>
              <wp:positionV relativeFrom="page">
                <wp:posOffset>411480</wp:posOffset>
              </wp:positionV>
              <wp:extent cx="212725" cy="133350"/>
              <wp:effectExtent l="3175" t="1905" r="3175"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372F0" w:rsidRDefault="004372F0">
                          <w:pPr>
                            <w:spacing w:line="189" w:lineRule="exact"/>
                            <w:ind w:left="40"/>
                            <w:rPr>
                              <w:sz w:val="17"/>
                            </w:rPr>
                          </w:pPr>
                          <w:r>
                            <w:fldChar w:fldCharType="begin"/>
                          </w:r>
                          <w:r>
                            <w:rPr>
                              <w:sz w:val="17"/>
                            </w:rPr>
                            <w:instrText xml:space="preserve"> PAGE </w:instrText>
                          </w:r>
                          <w:r>
                            <w:fldChar w:fldCharType="separate"/>
                          </w:r>
                          <w:r w:rsidR="00687F92">
                            <w:rPr>
                              <w:noProof/>
                              <w:sz w:val="17"/>
                            </w:rPr>
                            <w:t>18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BDDF76" id="Text Box 5" o:spid="_x0000_s1031" type="#_x0000_t202" style="position:absolute;margin-left:49pt;margin-top:32.4pt;width:16.75pt;height:10.5pt;z-index:-21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" filled="f" stroked="f">
              <v:textbox inset="0,0,0,0">
                <w:txbxContent>
                  <w:p w:rsidR="004372F0" w:rsidRDefault="004372F0">
                    <w:pPr>
                      <w:spacing w:line="189" w:lineRule="exact"/>
                      <w:ind w:left="40"/>
                      <w:rPr>
                        <w:sz w:val="17"/>
                      </w:rPr>
                    </w:pPr>
                    <w:r>
                      <w:fldChar w:fldCharType="begin"/>
                    </w:r>
                    <w:r>
                      <w:rPr>
                        <w:sz w:val="17"/>
                      </w:rPr>
                      <w:instrText xml:space="preserve"> PAGE </w:instrText>
                    </w:r>
                    <w:r>
                      <w:fldChar w:fldCharType="separate"/>
                    </w:r>
                    <w:r w:rsidR="00687F92">
                      <w:rPr>
                        <w:noProof/>
                        <w:sz w:val="17"/>
                      </w:rPr>
                      <w:t>18</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6117670"/>
      <w:docPartObj>
        <w:docPartGallery w:val="Page Numbers (Top of Page)"/>
        <w:docPartUnique/>
      </w:docPartObj>
    </w:sdtPr>
    <w:sdtEndPr>
      <w:rPr>
        <w:noProof/>
      </w:rPr>
    </w:sdtEndPr>
    <w:sdtContent>
      <w:p w:rsidR="004372F0" w:rsidRDefault="004372F0">
        <w:pPr>
          <w:pStyle w:val="Header"/>
          <w:rPr>
            <w:noProof/>
            <w:sz w:val="20"/>
            <w:szCs w:val="20"/>
          </w:rPr>
        </w:pPr>
        <w:r w:rsidRPr="006728BB">
          <w:rPr>
            <w:sz w:val="20"/>
            <w:szCs w:val="20"/>
          </w:rPr>
          <w:fldChar w:fldCharType="begin"/>
        </w:r>
        <w:r w:rsidRPr="006728BB">
          <w:rPr>
            <w:sz w:val="20"/>
            <w:szCs w:val="20"/>
          </w:rPr>
          <w:instrText xml:space="preserve"> PAGE   \* MERGEFORMAT </w:instrText>
        </w:r>
        <w:r w:rsidRPr="006728BB">
          <w:rPr>
            <w:sz w:val="20"/>
            <w:szCs w:val="20"/>
          </w:rPr>
          <w:fldChar w:fldCharType="separate"/>
        </w:r>
        <w:r w:rsidR="00687F92">
          <w:rPr>
            <w:noProof/>
            <w:sz w:val="20"/>
            <w:szCs w:val="20"/>
          </w:rPr>
          <w:t>17</w:t>
        </w:r>
        <w:r w:rsidRPr="006728BB">
          <w:rPr>
            <w:noProof/>
            <w:sz w:val="20"/>
            <w:szCs w:val="20"/>
          </w:rPr>
          <w:fldChar w:fldCharType="end"/>
        </w:r>
        <w:r>
          <w:rPr>
            <w:noProof/>
            <w:sz w:val="20"/>
            <w:szCs w:val="20"/>
          </w:rPr>
          <w:t xml:space="preserve">       Building Community’s Social Resiliency Adjustment (SRA) for Flood Disaster:</w:t>
        </w:r>
      </w:p>
      <w:p w:rsidR="004372F0" w:rsidRDefault="004372F0">
        <w:pPr>
          <w:pStyle w:val="Header"/>
        </w:pPr>
        <w:r>
          <w:rPr>
            <w:noProof/>
            <w:sz w:val="20"/>
            <w:szCs w:val="20"/>
          </w:rPr>
          <w:t xml:space="preserve">         An Analysis of the Sustainable Livelihood Development in a Remote Area of Eastern Indonesia</w:t>
        </w:r>
      </w:p>
    </w:sdtContent>
  </w:sdt>
  <w:p w:rsidR="004372F0" w:rsidRDefault="004372F0">
    <w:pPr>
      <w:pStyle w:val="BodyText"/>
      <w:spacing w:line="14"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6D2A2A"/>
    <w:multiLevelType w:val="multilevel"/>
    <w:tmpl w:val="6C902C30"/>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 w15:restartNumberingAfterBreak="0">
    <w:nsid w:val="37F20DC9"/>
    <w:multiLevelType w:val="hybridMultilevel"/>
    <w:tmpl w:val="25C4400C"/>
    <w:lvl w:ilvl="0" w:tplc="0409000F">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59D4658D"/>
    <w:multiLevelType w:val="hybridMultilevel"/>
    <w:tmpl w:val="BD028432"/>
    <w:lvl w:ilvl="0" w:tplc="FD4019C4">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5AB17829"/>
    <w:multiLevelType w:val="hybridMultilevel"/>
    <w:tmpl w:val="F5463F64"/>
    <w:lvl w:ilvl="0" w:tplc="99F4BE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07C3D5C"/>
    <w:multiLevelType w:val="hybridMultilevel"/>
    <w:tmpl w:val="C1D81D14"/>
    <w:lvl w:ilvl="0" w:tplc="EDB276C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62B16517"/>
    <w:multiLevelType w:val="hybridMultilevel"/>
    <w:tmpl w:val="536CCF2A"/>
    <w:lvl w:ilvl="0" w:tplc="8DAEDBD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67AB4E09"/>
    <w:multiLevelType w:val="multilevel"/>
    <w:tmpl w:val="BE80C4CC"/>
    <w:lvl w:ilvl="0">
      <w:start w:val="1"/>
      <w:numFmt w:val="decimal"/>
      <w:lvlText w:val="%1."/>
      <w:lvlJc w:val="left"/>
      <w:pPr>
        <w:ind w:left="1800" w:hanging="360"/>
      </w:pPr>
      <w:rPr>
        <w:rFonts w:ascii="Times New Roman" w:hAnsi="Times New Roman"/>
        <w:b w:val="0"/>
        <w:sz w:val="24"/>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7" w15:restartNumberingAfterBreak="0">
    <w:nsid w:val="75A504DB"/>
    <w:multiLevelType w:val="hybridMultilevel"/>
    <w:tmpl w:val="5A62E9CC"/>
    <w:lvl w:ilvl="0" w:tplc="D97E59AC">
      <w:start w:val="1"/>
      <w:numFmt w:val="lowerLetter"/>
      <w:lvlText w:val="%1."/>
      <w:lvlJc w:val="left"/>
      <w:pPr>
        <w:ind w:left="2160" w:hanging="360"/>
      </w:pPr>
      <w:rPr>
        <w:rFonts w:ascii="Times New Roman" w:eastAsiaTheme="minorHAnsi" w:hAnsi="Times New Roman" w:cs="Times New Roman"/>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7A16625A"/>
    <w:multiLevelType w:val="multilevel"/>
    <w:tmpl w:val="4134F738"/>
    <w:lvl w:ilvl="0">
      <w:start w:val="3"/>
      <w:numFmt w:val="decimal"/>
      <w:lvlText w:val="%1."/>
      <w:lvlJc w:val="left"/>
      <w:pPr>
        <w:ind w:left="540" w:hanging="540"/>
      </w:pPr>
      <w:rPr>
        <w:b/>
        <w:sz w:val="24"/>
      </w:rPr>
    </w:lvl>
    <w:lvl w:ilvl="1">
      <w:start w:val="1"/>
      <w:numFmt w:val="decimal"/>
      <w:lvlText w:val="%1.%2."/>
      <w:lvlJc w:val="left"/>
      <w:pPr>
        <w:ind w:left="540" w:hanging="540"/>
      </w:pPr>
      <w:rPr>
        <w:b/>
        <w:sz w:val="24"/>
      </w:rPr>
    </w:lvl>
    <w:lvl w:ilvl="2">
      <w:start w:val="6"/>
      <w:numFmt w:val="decimal"/>
      <w:lvlText w:val="%1.%2.%3."/>
      <w:lvlJc w:val="left"/>
      <w:pPr>
        <w:ind w:left="720" w:hanging="720"/>
      </w:pPr>
      <w:rPr>
        <w:rFonts w:ascii="Times New Roman" w:hAnsi="Times New Roman" w:cs="Times New Roman" w:hint="default"/>
        <w:b/>
        <w:sz w:val="22"/>
      </w:rPr>
    </w:lvl>
    <w:lvl w:ilvl="3">
      <w:start w:val="1"/>
      <w:numFmt w:val="decimal"/>
      <w:lvlText w:val="%1.%2.%3.%4."/>
      <w:lvlJc w:val="left"/>
      <w:pPr>
        <w:ind w:left="720" w:hanging="720"/>
      </w:pPr>
      <w:rPr>
        <w:b/>
        <w:sz w:val="24"/>
      </w:rPr>
    </w:lvl>
    <w:lvl w:ilvl="4">
      <w:start w:val="1"/>
      <w:numFmt w:val="decimal"/>
      <w:lvlText w:val="%1.%2.%3.%4.%5."/>
      <w:lvlJc w:val="left"/>
      <w:pPr>
        <w:ind w:left="1080" w:hanging="1080"/>
      </w:pPr>
      <w:rPr>
        <w:b/>
        <w:sz w:val="24"/>
      </w:rPr>
    </w:lvl>
    <w:lvl w:ilvl="5">
      <w:start w:val="1"/>
      <w:numFmt w:val="decimal"/>
      <w:lvlText w:val="%1.%2.%3.%4.%5.%6."/>
      <w:lvlJc w:val="left"/>
      <w:pPr>
        <w:ind w:left="1080" w:hanging="1080"/>
      </w:pPr>
      <w:rPr>
        <w:b/>
        <w:sz w:val="24"/>
      </w:rPr>
    </w:lvl>
    <w:lvl w:ilvl="6">
      <w:start w:val="1"/>
      <w:numFmt w:val="decimal"/>
      <w:lvlText w:val="%1.%2.%3.%4.%5.%6.%7."/>
      <w:lvlJc w:val="left"/>
      <w:pPr>
        <w:ind w:left="1440" w:hanging="1440"/>
      </w:pPr>
      <w:rPr>
        <w:b/>
        <w:sz w:val="24"/>
      </w:rPr>
    </w:lvl>
    <w:lvl w:ilvl="7">
      <w:start w:val="1"/>
      <w:numFmt w:val="decimal"/>
      <w:lvlText w:val="%1.%2.%3.%4.%5.%6.%7.%8."/>
      <w:lvlJc w:val="left"/>
      <w:pPr>
        <w:ind w:left="1440" w:hanging="1440"/>
      </w:pPr>
      <w:rPr>
        <w:b/>
        <w:sz w:val="24"/>
      </w:rPr>
    </w:lvl>
    <w:lvl w:ilvl="8">
      <w:start w:val="1"/>
      <w:numFmt w:val="decimal"/>
      <w:lvlText w:val="%1.%2.%3.%4.%5.%6.%7.%8.%9."/>
      <w:lvlJc w:val="left"/>
      <w:pPr>
        <w:ind w:left="1800" w:hanging="1800"/>
      </w:pPr>
      <w:rPr>
        <w:b/>
        <w:sz w:val="24"/>
      </w:rPr>
    </w:lvl>
  </w:abstractNum>
  <w:abstractNum w:abstractNumId="9" w15:restartNumberingAfterBreak="0">
    <w:nsid w:val="7BF37149"/>
    <w:multiLevelType w:val="hybridMultilevel"/>
    <w:tmpl w:val="456A7CB0"/>
    <w:lvl w:ilvl="0" w:tplc="981C01AA">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0" w15:restartNumberingAfterBreak="0">
    <w:nsid w:val="7F7343A0"/>
    <w:multiLevelType w:val="multilevel"/>
    <w:tmpl w:val="4C108522"/>
    <w:lvl w:ilvl="0">
      <w:start w:val="1"/>
      <w:numFmt w:val="decimal"/>
      <w:lvlText w:val="%1."/>
      <w:lvlJc w:val="left"/>
      <w:pPr>
        <w:ind w:left="720" w:hanging="360"/>
      </w:pPr>
      <w:rPr>
        <w:rFonts w:eastAsia="Times New Roman" w:cs="Times New Roman"/>
        <w:b/>
        <w:i w:val="0"/>
      </w:rPr>
    </w:lvl>
    <w:lvl w:ilvl="1">
      <w:start w:val="1"/>
      <w:numFmt w:val="lowerLetter"/>
      <w:lvlText w:val="%2."/>
      <w:lvlJc w:val="left"/>
      <w:pPr>
        <w:ind w:left="1440" w:hanging="360"/>
      </w:pPr>
      <w:rPr>
        <w:rFonts w:ascii="Times New Roman" w:hAnsi="Times New Roman" w:cs="Times New Roman"/>
        <w:b w:val="0"/>
        <w:i w:val="0"/>
        <w:sz w:val="24"/>
        <w:szCs w:val="24"/>
      </w:rPr>
    </w:lvl>
    <w:lvl w:ilvl="2">
      <w:start w:val="1"/>
      <w:numFmt w:val="bullet"/>
      <w:lvlText w:val="-"/>
      <w:lvlJc w:val="left"/>
      <w:pPr>
        <w:ind w:left="2340" w:hanging="360"/>
      </w:pPr>
      <w:rPr>
        <w:rFonts w:ascii="Times New Roman" w:hAnsi="Times New Roman" w:cs="Times New Roman" w:hint="default"/>
        <w:b w:val="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3"/>
  </w:num>
  <w:num w:numId="3">
    <w:abstractNumId w:val="8"/>
  </w:num>
  <w:num w:numId="4">
    <w:abstractNumId w:val="10"/>
  </w:num>
  <w:num w:numId="5">
    <w:abstractNumId w:val="4"/>
  </w:num>
  <w:num w:numId="6">
    <w:abstractNumId w:val="2"/>
  </w:num>
  <w:num w:numId="7">
    <w:abstractNumId w:val="7"/>
  </w:num>
  <w:num w:numId="8">
    <w:abstractNumId w:val="9"/>
  </w:num>
  <w:num w:numId="9">
    <w:abstractNumId w:val="5"/>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9B1"/>
    <w:rsid w:val="0002751C"/>
    <w:rsid w:val="00030FCF"/>
    <w:rsid w:val="00042AEB"/>
    <w:rsid w:val="00043DC4"/>
    <w:rsid w:val="000627FC"/>
    <w:rsid w:val="00067EA3"/>
    <w:rsid w:val="00071AFA"/>
    <w:rsid w:val="00081676"/>
    <w:rsid w:val="000A0BDD"/>
    <w:rsid w:val="000A34C8"/>
    <w:rsid w:val="000B6C43"/>
    <w:rsid w:val="000C3D8E"/>
    <w:rsid w:val="000E0A34"/>
    <w:rsid w:val="000E5DC9"/>
    <w:rsid w:val="000F3CFF"/>
    <w:rsid w:val="00104D8F"/>
    <w:rsid w:val="00113D1E"/>
    <w:rsid w:val="00124183"/>
    <w:rsid w:val="00157582"/>
    <w:rsid w:val="00162CB4"/>
    <w:rsid w:val="001659BA"/>
    <w:rsid w:val="00166C04"/>
    <w:rsid w:val="00177593"/>
    <w:rsid w:val="001A0ED2"/>
    <w:rsid w:val="001B5AA8"/>
    <w:rsid w:val="001B78B5"/>
    <w:rsid w:val="001C3B3E"/>
    <w:rsid w:val="001D0153"/>
    <w:rsid w:val="001D1958"/>
    <w:rsid w:val="001D2669"/>
    <w:rsid w:val="00201F4C"/>
    <w:rsid w:val="00221DF3"/>
    <w:rsid w:val="00227093"/>
    <w:rsid w:val="00231022"/>
    <w:rsid w:val="00236B66"/>
    <w:rsid w:val="002422F6"/>
    <w:rsid w:val="00243E66"/>
    <w:rsid w:val="0025344B"/>
    <w:rsid w:val="00275962"/>
    <w:rsid w:val="00277A90"/>
    <w:rsid w:val="002822FE"/>
    <w:rsid w:val="002A1675"/>
    <w:rsid w:val="002A5EB9"/>
    <w:rsid w:val="002D2857"/>
    <w:rsid w:val="00303C74"/>
    <w:rsid w:val="00315404"/>
    <w:rsid w:val="00334C97"/>
    <w:rsid w:val="00341CA0"/>
    <w:rsid w:val="00347CA1"/>
    <w:rsid w:val="003509D1"/>
    <w:rsid w:val="0035403C"/>
    <w:rsid w:val="0037253F"/>
    <w:rsid w:val="003A0CA1"/>
    <w:rsid w:val="003B0919"/>
    <w:rsid w:val="003E4CC7"/>
    <w:rsid w:val="00405A24"/>
    <w:rsid w:val="004372F0"/>
    <w:rsid w:val="00462433"/>
    <w:rsid w:val="00465D80"/>
    <w:rsid w:val="00480E6A"/>
    <w:rsid w:val="00487787"/>
    <w:rsid w:val="004A3BCD"/>
    <w:rsid w:val="004D0A00"/>
    <w:rsid w:val="00501987"/>
    <w:rsid w:val="00501C88"/>
    <w:rsid w:val="00541689"/>
    <w:rsid w:val="00541A02"/>
    <w:rsid w:val="0054354D"/>
    <w:rsid w:val="00554E61"/>
    <w:rsid w:val="00584251"/>
    <w:rsid w:val="00591B16"/>
    <w:rsid w:val="00596141"/>
    <w:rsid w:val="005A0041"/>
    <w:rsid w:val="005B5EDA"/>
    <w:rsid w:val="005C61BC"/>
    <w:rsid w:val="005D575B"/>
    <w:rsid w:val="005E021F"/>
    <w:rsid w:val="005E1926"/>
    <w:rsid w:val="006161F6"/>
    <w:rsid w:val="0061621F"/>
    <w:rsid w:val="00624333"/>
    <w:rsid w:val="00652B76"/>
    <w:rsid w:val="00653F00"/>
    <w:rsid w:val="00671849"/>
    <w:rsid w:val="006728BB"/>
    <w:rsid w:val="00682A9B"/>
    <w:rsid w:val="0068312F"/>
    <w:rsid w:val="0068684B"/>
    <w:rsid w:val="00687F92"/>
    <w:rsid w:val="00691467"/>
    <w:rsid w:val="006A1139"/>
    <w:rsid w:val="006A5497"/>
    <w:rsid w:val="006B42FE"/>
    <w:rsid w:val="006C19AD"/>
    <w:rsid w:val="006C3AF8"/>
    <w:rsid w:val="006F072C"/>
    <w:rsid w:val="006F3AC9"/>
    <w:rsid w:val="007012A1"/>
    <w:rsid w:val="0070378F"/>
    <w:rsid w:val="00711FD2"/>
    <w:rsid w:val="00744535"/>
    <w:rsid w:val="007648D3"/>
    <w:rsid w:val="0076693F"/>
    <w:rsid w:val="007C6EE2"/>
    <w:rsid w:val="007E52EB"/>
    <w:rsid w:val="007F4639"/>
    <w:rsid w:val="008235F9"/>
    <w:rsid w:val="00827E65"/>
    <w:rsid w:val="00830968"/>
    <w:rsid w:val="00835D03"/>
    <w:rsid w:val="00853704"/>
    <w:rsid w:val="00886C13"/>
    <w:rsid w:val="0088712A"/>
    <w:rsid w:val="0089342A"/>
    <w:rsid w:val="008942DB"/>
    <w:rsid w:val="008968DA"/>
    <w:rsid w:val="008B67B2"/>
    <w:rsid w:val="008C2866"/>
    <w:rsid w:val="008C59E1"/>
    <w:rsid w:val="008E0DEF"/>
    <w:rsid w:val="008F120C"/>
    <w:rsid w:val="00905812"/>
    <w:rsid w:val="00910B6B"/>
    <w:rsid w:val="00921CD8"/>
    <w:rsid w:val="00931E21"/>
    <w:rsid w:val="009621EE"/>
    <w:rsid w:val="00964A67"/>
    <w:rsid w:val="00965474"/>
    <w:rsid w:val="00975ED2"/>
    <w:rsid w:val="009775A8"/>
    <w:rsid w:val="00985445"/>
    <w:rsid w:val="00996BA7"/>
    <w:rsid w:val="009973AB"/>
    <w:rsid w:val="00997F95"/>
    <w:rsid w:val="009A7876"/>
    <w:rsid w:val="009B2076"/>
    <w:rsid w:val="009E412E"/>
    <w:rsid w:val="009F5DAD"/>
    <w:rsid w:val="00A05B7A"/>
    <w:rsid w:val="00A16418"/>
    <w:rsid w:val="00A30463"/>
    <w:rsid w:val="00A50510"/>
    <w:rsid w:val="00A61A65"/>
    <w:rsid w:val="00A7264A"/>
    <w:rsid w:val="00A85E0A"/>
    <w:rsid w:val="00A910D2"/>
    <w:rsid w:val="00AC5AAF"/>
    <w:rsid w:val="00AE33D4"/>
    <w:rsid w:val="00B16810"/>
    <w:rsid w:val="00B35699"/>
    <w:rsid w:val="00B45014"/>
    <w:rsid w:val="00B52269"/>
    <w:rsid w:val="00B5759C"/>
    <w:rsid w:val="00B97D0A"/>
    <w:rsid w:val="00BA274D"/>
    <w:rsid w:val="00BB50FF"/>
    <w:rsid w:val="00BB775C"/>
    <w:rsid w:val="00BB7ABD"/>
    <w:rsid w:val="00BE0CA6"/>
    <w:rsid w:val="00C02D7C"/>
    <w:rsid w:val="00C2292E"/>
    <w:rsid w:val="00C3111F"/>
    <w:rsid w:val="00C454EB"/>
    <w:rsid w:val="00C507A9"/>
    <w:rsid w:val="00C63B15"/>
    <w:rsid w:val="00C816D4"/>
    <w:rsid w:val="00C83C8B"/>
    <w:rsid w:val="00C84BA9"/>
    <w:rsid w:val="00CC0D25"/>
    <w:rsid w:val="00CE21AC"/>
    <w:rsid w:val="00CE4B26"/>
    <w:rsid w:val="00CF55F8"/>
    <w:rsid w:val="00D1201C"/>
    <w:rsid w:val="00D220AC"/>
    <w:rsid w:val="00D25664"/>
    <w:rsid w:val="00D25F85"/>
    <w:rsid w:val="00D31E22"/>
    <w:rsid w:val="00D421C9"/>
    <w:rsid w:val="00D44BA9"/>
    <w:rsid w:val="00D56277"/>
    <w:rsid w:val="00D63BF6"/>
    <w:rsid w:val="00D63CAA"/>
    <w:rsid w:val="00D809FF"/>
    <w:rsid w:val="00D93037"/>
    <w:rsid w:val="00D94E2A"/>
    <w:rsid w:val="00DA4BA3"/>
    <w:rsid w:val="00DC3DAC"/>
    <w:rsid w:val="00DD1C0E"/>
    <w:rsid w:val="00DF4306"/>
    <w:rsid w:val="00E10774"/>
    <w:rsid w:val="00E2484B"/>
    <w:rsid w:val="00E550CE"/>
    <w:rsid w:val="00E6580B"/>
    <w:rsid w:val="00E658B3"/>
    <w:rsid w:val="00E70B0A"/>
    <w:rsid w:val="00E75AF8"/>
    <w:rsid w:val="00E76575"/>
    <w:rsid w:val="00EA11CE"/>
    <w:rsid w:val="00EA4D9E"/>
    <w:rsid w:val="00EB40F8"/>
    <w:rsid w:val="00EC4F48"/>
    <w:rsid w:val="00EE25D7"/>
    <w:rsid w:val="00EE485C"/>
    <w:rsid w:val="00EF7371"/>
    <w:rsid w:val="00F6257C"/>
    <w:rsid w:val="00F70795"/>
    <w:rsid w:val="00F80628"/>
    <w:rsid w:val="00F9643E"/>
    <w:rsid w:val="00FA5D92"/>
    <w:rsid w:val="00FC2DB2"/>
    <w:rsid w:val="00FD08AC"/>
    <w:rsid w:val="00FD1138"/>
    <w:rsid w:val="00FE39B1"/>
    <w:rsid w:val="00FF12EB"/>
    <w:rsid w:val="00FF3E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4095FC"/>
  <w15:docId w15:val="{571AF348-A48E-4E8C-87C0-AF98178DE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qFormat/>
    <w:pPr>
      <w:ind w:left="120"/>
      <w:outlineLvl w:val="0"/>
    </w:pPr>
    <w:rPr>
      <w:rFonts w:ascii="PMingLiU" w:eastAsia="PMingLiU" w:hAnsi="PMingLiU" w:cs="PMingLi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qFormat/>
  </w:style>
  <w:style w:type="paragraph" w:customStyle="1" w:styleId="TableParagraph">
    <w:name w:val="Table Paragraph"/>
    <w:basedOn w:val="Normal"/>
    <w:uiPriority w:val="1"/>
    <w:qFormat/>
  </w:style>
  <w:style w:type="paragraph" w:styleId="Header">
    <w:name w:val="header"/>
    <w:basedOn w:val="Normal"/>
    <w:link w:val="HeaderChar1"/>
    <w:uiPriority w:val="99"/>
    <w:unhideWhenUsed/>
    <w:rsid w:val="00227093"/>
    <w:pPr>
      <w:tabs>
        <w:tab w:val="center" w:pos="4680"/>
        <w:tab w:val="right" w:pos="9360"/>
      </w:tabs>
    </w:pPr>
  </w:style>
  <w:style w:type="character" w:customStyle="1" w:styleId="HeaderChar1">
    <w:name w:val="Header Char1"/>
    <w:basedOn w:val="DefaultParagraphFont"/>
    <w:link w:val="Header"/>
    <w:qFormat/>
    <w:rsid w:val="00227093"/>
    <w:rPr>
      <w:rFonts w:ascii="Times New Roman" w:eastAsia="Times New Roman" w:hAnsi="Times New Roman" w:cs="Times New Roman"/>
    </w:rPr>
  </w:style>
  <w:style w:type="paragraph" w:styleId="Footer">
    <w:name w:val="footer"/>
    <w:basedOn w:val="Normal"/>
    <w:link w:val="FooterChar1"/>
    <w:unhideWhenUsed/>
    <w:rsid w:val="00227093"/>
    <w:pPr>
      <w:tabs>
        <w:tab w:val="center" w:pos="4680"/>
        <w:tab w:val="right" w:pos="9360"/>
      </w:tabs>
    </w:pPr>
  </w:style>
  <w:style w:type="character" w:customStyle="1" w:styleId="FooterChar1">
    <w:name w:val="Footer Char1"/>
    <w:basedOn w:val="DefaultParagraphFont"/>
    <w:link w:val="Footer"/>
    <w:rsid w:val="00227093"/>
    <w:rPr>
      <w:rFonts w:ascii="Times New Roman" w:eastAsia="Times New Roman" w:hAnsi="Times New Roman" w:cs="Times New Roman"/>
    </w:rPr>
  </w:style>
  <w:style w:type="character" w:customStyle="1" w:styleId="Absatz-Standardschriftart1">
    <w:name w:val="Absatz-Standardschriftart1"/>
    <w:qFormat/>
    <w:rsid w:val="00B97D0A"/>
  </w:style>
  <w:style w:type="character" w:customStyle="1" w:styleId="BalloonTextChar">
    <w:name w:val="Balloon Text Char"/>
    <w:basedOn w:val="DefaultParagraphFont"/>
    <w:link w:val="BalloonText"/>
    <w:uiPriority w:val="99"/>
    <w:qFormat/>
    <w:rsid w:val="001B5AA8"/>
    <w:rPr>
      <w:rFonts w:ascii="Tahoma" w:hAnsi="Tahoma" w:cs="Tahoma"/>
      <w:sz w:val="16"/>
      <w:szCs w:val="16"/>
    </w:rPr>
  </w:style>
  <w:style w:type="paragraph" w:styleId="BalloonText">
    <w:name w:val="Balloon Text"/>
    <w:basedOn w:val="Normal"/>
    <w:link w:val="BalloonTextChar"/>
    <w:uiPriority w:val="99"/>
    <w:unhideWhenUsed/>
    <w:qFormat/>
    <w:rsid w:val="001B5AA8"/>
    <w:pPr>
      <w:widowControl/>
      <w:autoSpaceDE/>
      <w:autoSpaceDN/>
    </w:pPr>
    <w:rPr>
      <w:rFonts w:ascii="Tahoma" w:eastAsiaTheme="minorHAnsi" w:hAnsi="Tahoma" w:cs="Tahoma"/>
      <w:sz w:val="16"/>
      <w:szCs w:val="16"/>
    </w:rPr>
  </w:style>
  <w:style w:type="character" w:customStyle="1" w:styleId="SprechblasentextZchn1">
    <w:name w:val="Sprechblasentext Zchn1"/>
    <w:basedOn w:val="DefaultParagraphFont"/>
    <w:uiPriority w:val="99"/>
    <w:semiHidden/>
    <w:rsid w:val="001B5AA8"/>
    <w:rPr>
      <w:rFonts w:ascii="Tahoma" w:eastAsia="Times New Roman" w:hAnsi="Tahoma" w:cs="Tahoma"/>
      <w:sz w:val="16"/>
      <w:szCs w:val="16"/>
    </w:rPr>
  </w:style>
  <w:style w:type="paragraph" w:customStyle="1" w:styleId="Standard1">
    <w:name w:val="Standard1"/>
    <w:qFormat/>
    <w:rsid w:val="001B5AA8"/>
    <w:pPr>
      <w:widowControl/>
      <w:autoSpaceDE/>
      <w:spacing w:after="160"/>
      <w:textAlignment w:val="baseline"/>
    </w:pPr>
    <w:rPr>
      <w:rFonts w:ascii="Calibri" w:eastAsia="Calibri" w:hAnsi="Calibri" w:cs="Times New Roman"/>
    </w:rPr>
  </w:style>
  <w:style w:type="character" w:customStyle="1" w:styleId="Absatz-Standardschriftart2">
    <w:name w:val="Absatz-Standardschriftart2"/>
    <w:qFormat/>
    <w:rsid w:val="00FA5D92"/>
  </w:style>
  <w:style w:type="paragraph" w:customStyle="1" w:styleId="Listenabsatz1">
    <w:name w:val="Listenabsatz1"/>
    <w:basedOn w:val="Standard1"/>
    <w:qFormat/>
    <w:rsid w:val="00FA5D92"/>
    <w:pPr>
      <w:suppressAutoHyphens/>
      <w:autoSpaceDN/>
      <w:spacing w:after="200" w:line="276" w:lineRule="auto"/>
      <w:ind w:left="720"/>
    </w:pPr>
    <w:rPr>
      <w:color w:val="00000A"/>
    </w:rPr>
  </w:style>
  <w:style w:type="character" w:customStyle="1" w:styleId="alt-edited">
    <w:name w:val="alt-edited"/>
    <w:basedOn w:val="DefaultParagraphFont"/>
    <w:qFormat/>
    <w:rsid w:val="00A910D2"/>
  </w:style>
  <w:style w:type="character" w:styleId="Hyperlink">
    <w:name w:val="Hyperlink"/>
    <w:rsid w:val="00591B16"/>
    <w:rPr>
      <w:color w:val="0563C1"/>
      <w:u w:val="single"/>
    </w:rPr>
  </w:style>
  <w:style w:type="paragraph" w:customStyle="1" w:styleId="Default">
    <w:name w:val="Default"/>
    <w:rsid w:val="00591B16"/>
    <w:pPr>
      <w:widowControl/>
      <w:suppressAutoHyphens/>
      <w:textAlignment w:val="baseline"/>
    </w:pPr>
    <w:rPr>
      <w:rFonts w:ascii="Arial Narrow" w:eastAsia="Calibri" w:hAnsi="Arial Narrow" w:cs="Arial Narrow"/>
      <w:color w:val="000000"/>
      <w:sz w:val="24"/>
      <w:szCs w:val="24"/>
    </w:rPr>
  </w:style>
  <w:style w:type="character" w:customStyle="1" w:styleId="apple-converted-space">
    <w:name w:val="apple-converted-space"/>
    <w:basedOn w:val="Absatz-Standardschriftart1"/>
    <w:rsid w:val="00591B16"/>
  </w:style>
  <w:style w:type="paragraph" w:customStyle="1" w:styleId="Kopfzeile1">
    <w:name w:val="Kopfzeile1"/>
    <w:basedOn w:val="Standard1"/>
    <w:rsid w:val="00591B16"/>
    <w:pPr>
      <w:tabs>
        <w:tab w:val="center" w:pos="4680"/>
        <w:tab w:val="right" w:pos="9360"/>
      </w:tabs>
      <w:suppressAutoHyphens/>
      <w:spacing w:after="0"/>
    </w:pPr>
  </w:style>
  <w:style w:type="paragraph" w:customStyle="1" w:styleId="Fuzeile1">
    <w:name w:val="Fußzeile1"/>
    <w:basedOn w:val="Standard1"/>
    <w:rsid w:val="00591B16"/>
    <w:pPr>
      <w:tabs>
        <w:tab w:val="center" w:pos="4680"/>
        <w:tab w:val="right" w:pos="9360"/>
      </w:tabs>
      <w:suppressAutoHyphens/>
      <w:spacing w:after="0"/>
    </w:pPr>
  </w:style>
  <w:style w:type="character" w:customStyle="1" w:styleId="FooterChar">
    <w:name w:val="Footer Char"/>
    <w:basedOn w:val="DefaultParagraphFont"/>
    <w:rsid w:val="00591B16"/>
  </w:style>
  <w:style w:type="character" w:customStyle="1" w:styleId="HeaderChar">
    <w:name w:val="Header Char"/>
    <w:basedOn w:val="DefaultParagraphFont"/>
    <w:uiPriority w:val="99"/>
    <w:rsid w:val="00591B16"/>
  </w:style>
  <w:style w:type="character" w:customStyle="1" w:styleId="Heading1Char">
    <w:name w:val="Heading 1 Char"/>
    <w:rsid w:val="00591B16"/>
    <w:rPr>
      <w:rFonts w:ascii="Times New Roman" w:eastAsia="Times New Roman" w:hAnsi="Times New Roman"/>
      <w:b/>
      <w:bCs/>
      <w:kern w:val="3"/>
      <w:sz w:val="48"/>
      <w:szCs w:val="48"/>
    </w:rPr>
  </w:style>
  <w:style w:type="paragraph" w:styleId="BodyTextIndent">
    <w:name w:val="Body Text Indent"/>
    <w:basedOn w:val="Normal"/>
    <w:link w:val="BodyTextIndentChar1"/>
    <w:rsid w:val="00591B16"/>
    <w:pPr>
      <w:widowControl/>
      <w:suppressAutoHyphens/>
      <w:autoSpaceDE/>
      <w:spacing w:before="40" w:after="40"/>
      <w:ind w:left="144"/>
      <w:jc w:val="both"/>
    </w:pPr>
    <w:rPr>
      <w:spacing w:val="-2"/>
      <w:sz w:val="24"/>
      <w:szCs w:val="20"/>
    </w:rPr>
  </w:style>
  <w:style w:type="character" w:customStyle="1" w:styleId="BodyTextIndentChar1">
    <w:name w:val="Body Text Indent Char1"/>
    <w:basedOn w:val="DefaultParagraphFont"/>
    <w:link w:val="BodyTextIndent"/>
    <w:rsid w:val="00591B16"/>
    <w:rPr>
      <w:rFonts w:ascii="Times New Roman" w:eastAsia="Times New Roman" w:hAnsi="Times New Roman" w:cs="Times New Roman"/>
      <w:spacing w:val="-2"/>
      <w:sz w:val="24"/>
      <w:szCs w:val="20"/>
    </w:rPr>
  </w:style>
  <w:style w:type="character" w:customStyle="1" w:styleId="BodyTextIndentChar">
    <w:name w:val="Body Text Indent Char"/>
    <w:rsid w:val="00591B16"/>
    <w:rPr>
      <w:rFonts w:ascii="Times New Roman" w:eastAsia="Times New Roman" w:hAnsi="Times New Roman"/>
      <w:spacing w:val="-2"/>
      <w:sz w:val="24"/>
      <w:szCs w:val="20"/>
    </w:rPr>
  </w:style>
  <w:style w:type="character" w:styleId="Strong">
    <w:name w:val="Strong"/>
    <w:rsid w:val="00591B16"/>
    <w:rPr>
      <w:b/>
      <w:bCs/>
    </w:rPr>
  </w:style>
  <w:style w:type="character" w:customStyle="1" w:styleId="text-primary">
    <w:name w:val="text-primary"/>
    <w:basedOn w:val="DefaultParagraphFont"/>
    <w:rsid w:val="00591B16"/>
  </w:style>
  <w:style w:type="character" w:styleId="FollowedHyperlink">
    <w:name w:val="FollowedHyperlink"/>
    <w:uiPriority w:val="99"/>
    <w:semiHidden/>
    <w:unhideWhenUsed/>
    <w:rsid w:val="00591B16"/>
    <w:rPr>
      <w:color w:val="954F72"/>
      <w:u w:val="single"/>
    </w:rPr>
  </w:style>
  <w:style w:type="character" w:customStyle="1" w:styleId="sub-brand">
    <w:name w:val="sub-brand"/>
    <w:rsid w:val="00591B16"/>
  </w:style>
  <w:style w:type="character" w:customStyle="1" w:styleId="fn">
    <w:name w:val="fn"/>
    <w:rsid w:val="00591B16"/>
  </w:style>
  <w:style w:type="character" w:customStyle="1" w:styleId="Subtitle1">
    <w:name w:val="Subtitle1"/>
    <w:rsid w:val="00591B16"/>
  </w:style>
  <w:style w:type="character" w:styleId="Emphasis">
    <w:name w:val="Emphasis"/>
    <w:uiPriority w:val="20"/>
    <w:qFormat/>
    <w:rsid w:val="00591B16"/>
    <w:rPr>
      <w:i/>
      <w:iCs/>
    </w:rPr>
  </w:style>
  <w:style w:type="character" w:customStyle="1" w:styleId="InternetLink">
    <w:name w:val="Internet Link"/>
    <w:unhideWhenUsed/>
    <w:rsid w:val="00591B16"/>
    <w:rPr>
      <w:color w:val="0000FF"/>
      <w:u w:val="single"/>
    </w:rPr>
  </w:style>
  <w:style w:type="character" w:customStyle="1" w:styleId="a">
    <w:name w:val="a"/>
    <w:rsid w:val="00591B16"/>
  </w:style>
  <w:style w:type="character" w:customStyle="1" w:styleId="size-m">
    <w:name w:val="size-m"/>
    <w:rsid w:val="00591B16"/>
  </w:style>
  <w:style w:type="character" w:customStyle="1" w:styleId="html-italic">
    <w:name w:val="html-italic"/>
    <w:rsid w:val="00591B16"/>
  </w:style>
  <w:style w:type="character" w:customStyle="1" w:styleId="prooftitle">
    <w:name w:val="proof_title"/>
    <w:rsid w:val="00591B16"/>
  </w:style>
  <w:style w:type="character" w:customStyle="1" w:styleId="proofaffiliations">
    <w:name w:val="proof_affiliations"/>
    <w:rsid w:val="00591B16"/>
  </w:style>
  <w:style w:type="character" w:customStyle="1" w:styleId="proofcopyright">
    <w:name w:val="proof_copyright"/>
    <w:rsid w:val="00591B16"/>
  </w:style>
  <w:style w:type="character" w:customStyle="1" w:styleId="l6">
    <w:name w:val="l6"/>
    <w:rsid w:val="00591B16"/>
  </w:style>
  <w:style w:type="character" w:customStyle="1" w:styleId="element-citation">
    <w:name w:val="element-citation"/>
    <w:rsid w:val="00591B16"/>
  </w:style>
  <w:style w:type="character" w:customStyle="1" w:styleId="ref-journal">
    <w:name w:val="ref-journal"/>
    <w:rsid w:val="00591B16"/>
  </w:style>
  <w:style w:type="character" w:customStyle="1" w:styleId="ref-vol">
    <w:name w:val="ref-vol"/>
    <w:rsid w:val="00591B16"/>
  </w:style>
  <w:style w:type="character" w:customStyle="1" w:styleId="italic">
    <w:name w:val="italic"/>
    <w:rsid w:val="00591B16"/>
  </w:style>
  <w:style w:type="paragraph" w:customStyle="1" w:styleId="StandaardUitvullen">
    <w:name w:val="Standaard + Uitvullen"/>
    <w:basedOn w:val="Normal"/>
    <w:link w:val="StandaardUitvullenChar"/>
    <w:rsid w:val="00591B16"/>
    <w:pPr>
      <w:widowControl/>
      <w:autoSpaceDE/>
      <w:autoSpaceDN/>
      <w:jc w:val="both"/>
    </w:pPr>
    <w:rPr>
      <w:rFonts w:cs="Angsana New"/>
      <w:sz w:val="24"/>
      <w:szCs w:val="24"/>
      <w:lang w:val="en-AU" w:eastAsia="en-AU" w:bidi="th-TH"/>
    </w:rPr>
  </w:style>
  <w:style w:type="character" w:customStyle="1" w:styleId="StandaardUitvullenChar">
    <w:name w:val="Standaard + Uitvullen Char"/>
    <w:link w:val="StandaardUitvullen"/>
    <w:rsid w:val="00591B16"/>
    <w:rPr>
      <w:rFonts w:ascii="Times New Roman" w:eastAsia="Times New Roman" w:hAnsi="Times New Roman" w:cs="Angsana New"/>
      <w:sz w:val="24"/>
      <w:szCs w:val="24"/>
      <w:lang w:val="en-AU" w:eastAsia="en-AU" w:bidi="th-TH"/>
    </w:rPr>
  </w:style>
  <w:style w:type="character" w:customStyle="1" w:styleId="hvr">
    <w:name w:val="hvr"/>
    <w:rsid w:val="00591B16"/>
  </w:style>
  <w:style w:type="character" w:customStyle="1" w:styleId="st">
    <w:name w:val="st"/>
    <w:rsid w:val="00591B16"/>
  </w:style>
  <w:style w:type="character" w:customStyle="1" w:styleId="A4">
    <w:name w:val="A4"/>
    <w:uiPriority w:val="99"/>
    <w:rsid w:val="00591B16"/>
    <w:rPr>
      <w:rFonts w:cs="Helvetica 45 Light"/>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4.jpeg"/><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image" Target="media/image3.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chart" Target="charts/chart2.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image" Target="media/image6.jpeg"/><Relationship Id="rId10" Type="http://schemas.openxmlformats.org/officeDocument/2006/relationships/chart" Target="charts/chart1.xml"/><Relationship Id="rId19" Type="http://schemas.openxmlformats.org/officeDocument/2006/relationships/hyperlink" Target="http://www.fsnnetwork.org/sites/default/files/resilience_measurement_background_paper_2.12.2013.docx"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5.jpeg"/></Relationships>
</file>

<file path=word/charts/_rels/chart1.xml.rels><?xml version="1.0" encoding="UTF-8" standalone="yes"?>
<Relationships xmlns="http://schemas.openxmlformats.org/package/2006/relationships"><Relationship Id="rId1" Type="http://schemas.openxmlformats.org/officeDocument/2006/relationships/oleObject" Target="file:///F:\Expected%20Graduation%20Letter\Social%20Assets%20of%20Community%20Resilience.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E:\Nona%20Punya%20Germany\Combined%20to%20send\12%20RESULT%20CHAPTER%20IV\Chapter%20VI%20-%203%20Part%203.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vert="horz"/>
          <a:lstStyle/>
          <a:p>
            <a:pPr>
              <a:defRPr/>
            </a:pPr>
            <a:r>
              <a:rPr lang="en-US" sz="1200"/>
              <a:t>Social Assets of Comunity Resilience </a:t>
            </a:r>
          </a:p>
          <a:p>
            <a:pPr>
              <a:defRPr/>
            </a:pPr>
            <a:r>
              <a:rPr lang="en-US" sz="1200"/>
              <a:t>in West Malaka Subdistrict</a:t>
            </a:r>
          </a:p>
        </c:rich>
      </c:tx>
      <c:layout>
        <c:manualLayout>
          <c:xMode val="edge"/>
          <c:yMode val="edge"/>
          <c:x val="0.19238756672269899"/>
          <c:y val="2.6515151515151516E-2"/>
        </c:manualLayout>
      </c:layout>
      <c:overlay val="0"/>
    </c:title>
    <c:autoTitleDeleted val="0"/>
    <c:view3D>
      <c:rotX val="15"/>
      <c:rotY val="20"/>
      <c:rAngAx val="0"/>
    </c:view3D>
    <c:floor>
      <c:thickness val="0"/>
    </c:floor>
    <c:sideWall>
      <c:thickness val="0"/>
    </c:sideWall>
    <c:backWall>
      <c:thickness val="0"/>
    </c:backWall>
    <c:plotArea>
      <c:layout/>
      <c:bar3DChart>
        <c:barDir val="col"/>
        <c:grouping val="standard"/>
        <c:varyColors val="0"/>
        <c:ser>
          <c:idx val="0"/>
          <c:order val="0"/>
          <c:tx>
            <c:strRef>
              <c:f>Sheet1!$B$1</c:f>
              <c:strCache>
                <c:ptCount val="1"/>
                <c:pt idx="0">
                  <c:v>Frequency</c:v>
                </c:pt>
              </c:strCache>
            </c:strRef>
          </c:tx>
          <c:invertIfNegative val="0"/>
          <c:dLbls>
            <c:spPr>
              <a:noFill/>
              <a:ln>
                <a:noFill/>
              </a:ln>
              <a:effectLst/>
            </c:spPr>
            <c:txPr>
              <a:bodyPr rot="0" vert="horz"/>
              <a:lstStyle/>
              <a:p>
                <a:pPr>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Sheet1!$A$2:$A$4</c:f>
              <c:strCache>
                <c:ptCount val="3"/>
                <c:pt idx="0">
                  <c:v>Bonding Social Capital</c:v>
                </c:pt>
                <c:pt idx="1">
                  <c:v>Bridging Social Capital</c:v>
                </c:pt>
                <c:pt idx="2">
                  <c:v>Linking Social Capital</c:v>
                </c:pt>
              </c:strCache>
            </c:strRef>
          </c:cat>
          <c:val>
            <c:numRef>
              <c:f>Sheet1!$B$2:$B$4</c:f>
              <c:numCache>
                <c:formatCode>General</c:formatCode>
                <c:ptCount val="3"/>
                <c:pt idx="0">
                  <c:v>320</c:v>
                </c:pt>
                <c:pt idx="1">
                  <c:v>320</c:v>
                </c:pt>
                <c:pt idx="2">
                  <c:v>320</c:v>
                </c:pt>
              </c:numCache>
            </c:numRef>
          </c:val>
          <c:extLst>
            <c:ext xmlns:c16="http://schemas.microsoft.com/office/drawing/2014/chart" uri="{C3380CC4-5D6E-409C-BE32-E72D297353CC}">
              <c16:uniqueId val="{00000000-4CD0-4E81-8D72-2826AA0902AF}"/>
            </c:ext>
          </c:extLst>
        </c:ser>
        <c:dLbls>
          <c:showLegendKey val="0"/>
          <c:showVal val="1"/>
          <c:showCatName val="0"/>
          <c:showSerName val="0"/>
          <c:showPercent val="0"/>
          <c:showBubbleSize val="0"/>
        </c:dLbls>
        <c:gapWidth val="267"/>
        <c:shape val="box"/>
        <c:axId val="231564800"/>
        <c:axId val="236750336"/>
        <c:axId val="547286592"/>
      </c:bar3DChart>
      <c:catAx>
        <c:axId val="231564800"/>
        <c:scaling>
          <c:orientation val="minMax"/>
        </c:scaling>
        <c:delete val="0"/>
        <c:axPos val="b"/>
        <c:majorGridlines/>
        <c:title>
          <c:tx>
            <c:rich>
              <a:bodyPr rot="0" vert="horz"/>
              <a:lstStyle/>
              <a:p>
                <a:pPr>
                  <a:defRPr/>
                </a:pPr>
                <a:r>
                  <a:rPr lang="en-US"/>
                  <a:t>Types of Social Assets of Community Resilience in West Malaka Subdistrict</a:t>
                </a:r>
              </a:p>
            </c:rich>
          </c:tx>
          <c:layout>
            <c:manualLayout>
              <c:xMode val="edge"/>
              <c:yMode val="edge"/>
              <c:x val="0.12864676799121041"/>
              <c:y val="0.8200068599379623"/>
            </c:manualLayout>
          </c:layout>
          <c:overlay val="0"/>
        </c:title>
        <c:numFmt formatCode="General" sourceLinked="1"/>
        <c:majorTickMark val="none"/>
        <c:minorTickMark val="none"/>
        <c:tickLblPos val="nextTo"/>
        <c:txPr>
          <a:bodyPr rot="-60000000" vert="horz"/>
          <a:lstStyle/>
          <a:p>
            <a:pPr>
              <a:defRPr/>
            </a:pPr>
            <a:endParaRPr lang="de-DE"/>
          </a:p>
        </c:txPr>
        <c:crossAx val="236750336"/>
        <c:crosses val="autoZero"/>
        <c:auto val="1"/>
        <c:lblAlgn val="ctr"/>
        <c:lblOffset val="100"/>
        <c:noMultiLvlLbl val="0"/>
      </c:catAx>
      <c:valAx>
        <c:axId val="236750336"/>
        <c:scaling>
          <c:orientation val="minMax"/>
        </c:scaling>
        <c:delete val="0"/>
        <c:axPos val="l"/>
        <c:majorGridlines/>
        <c:title>
          <c:tx>
            <c:rich>
              <a:bodyPr rot="-5400000" vert="horz"/>
              <a:lstStyle/>
              <a:p>
                <a:pPr>
                  <a:defRPr/>
                </a:pPr>
                <a:r>
                  <a:rPr lang="en-US"/>
                  <a:t>Total ofFrequency of Respondents</a:t>
                </a:r>
              </a:p>
            </c:rich>
          </c:tx>
          <c:layout>
            <c:manualLayout>
              <c:xMode val="edge"/>
              <c:yMode val="edge"/>
              <c:x val="3.713334613661097E-2"/>
              <c:y val="0.1719303268909568"/>
            </c:manualLayout>
          </c:layout>
          <c:overlay val="0"/>
        </c:title>
        <c:numFmt formatCode="General" sourceLinked="1"/>
        <c:majorTickMark val="none"/>
        <c:minorTickMark val="none"/>
        <c:tickLblPos val="nextTo"/>
        <c:txPr>
          <a:bodyPr rot="-60000000" vert="horz"/>
          <a:lstStyle/>
          <a:p>
            <a:pPr>
              <a:defRPr/>
            </a:pPr>
            <a:endParaRPr lang="de-DE"/>
          </a:p>
        </c:txPr>
        <c:crossAx val="231564800"/>
        <c:crosses val="autoZero"/>
        <c:crossBetween val="between"/>
      </c:valAx>
      <c:serAx>
        <c:axId val="547286592"/>
        <c:scaling>
          <c:orientation val="minMax"/>
        </c:scaling>
        <c:delete val="0"/>
        <c:axPos val="b"/>
        <c:majorTickMark val="out"/>
        <c:minorTickMark val="none"/>
        <c:tickLblPos val="nextTo"/>
        <c:crossAx val="236750336"/>
        <c:crosses val="autoZero"/>
      </c:ser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cap="none" spc="0" normalizeH="0" baseline="0">
                <a:solidFill>
                  <a:schemeClr val="dk1">
                    <a:lumMod val="50000"/>
                    <a:lumOff val="50000"/>
                  </a:schemeClr>
                </a:solidFill>
                <a:latin typeface="+mj-lt"/>
                <a:ea typeface="+mj-ea"/>
                <a:cs typeface="+mj-cs"/>
              </a:defRPr>
            </a:pPr>
            <a:r>
              <a:rPr lang="en-US" sz="1200"/>
              <a:t>Distribution</a:t>
            </a:r>
            <a:r>
              <a:rPr lang="en-US" sz="1200" baseline="0"/>
              <a:t> of Social Assets on Resilience Impacted </a:t>
            </a:r>
          </a:p>
          <a:p>
            <a:pPr>
              <a:defRPr sz="1200" cap="none" spc="0" normalizeH="0">
                <a:solidFill>
                  <a:schemeClr val="dk1">
                    <a:lumMod val="50000"/>
                    <a:lumOff val="50000"/>
                  </a:schemeClr>
                </a:solidFill>
                <a:latin typeface="+mj-lt"/>
                <a:ea typeface="+mj-ea"/>
                <a:cs typeface="+mj-cs"/>
              </a:defRPr>
            </a:pPr>
            <a:r>
              <a:rPr lang="en-US" sz="1200" baseline="0"/>
              <a:t>by Flood Risks </a:t>
            </a:r>
          </a:p>
          <a:p>
            <a:pPr>
              <a:defRPr sz="1200" cap="none" spc="0" normalizeH="0">
                <a:solidFill>
                  <a:schemeClr val="dk1">
                    <a:lumMod val="50000"/>
                    <a:lumOff val="50000"/>
                  </a:schemeClr>
                </a:solidFill>
                <a:latin typeface="+mj-lt"/>
                <a:ea typeface="+mj-ea"/>
                <a:cs typeface="+mj-cs"/>
              </a:defRPr>
            </a:pPr>
            <a:r>
              <a:rPr lang="en-US" sz="1200" baseline="0"/>
              <a:t>in 16 Villages of West Malaka Subdistrict</a:t>
            </a:r>
            <a:endParaRPr lang="en-US" sz="1200"/>
          </a:p>
        </c:rich>
      </c:tx>
      <c:layout>
        <c:manualLayout>
          <c:xMode val="edge"/>
          <c:yMode val="edge"/>
          <c:x val="0.26151132271256788"/>
          <c:y val="5.0291113610798653E-2"/>
        </c:manualLayout>
      </c:layout>
      <c:overlay val="0"/>
      <c:spPr>
        <a:noFill/>
        <a:ln>
          <a:noFill/>
        </a:ln>
        <a:effectLst/>
      </c:spPr>
      <c:txPr>
        <a:bodyPr rot="0" spcFirstLastPara="1" vertOverflow="ellipsis" vert="horz" wrap="square" anchor="ctr" anchorCtr="1"/>
        <a:lstStyle/>
        <a:p>
          <a:pPr>
            <a:defRPr sz="1200" b="1" i="0" u="none" strike="noStrike" kern="1200" cap="none" spc="0" normalizeH="0" baseline="0">
              <a:solidFill>
                <a:schemeClr val="dk1">
                  <a:lumMod val="50000"/>
                  <a:lumOff val="50000"/>
                </a:schemeClr>
              </a:solidFill>
              <a:latin typeface="+mj-lt"/>
              <a:ea typeface="+mj-ea"/>
              <a:cs typeface="+mj-cs"/>
            </a:defRPr>
          </a:pPr>
          <a:endParaRPr lang="de-DE"/>
        </a:p>
      </c:txPr>
    </c:title>
    <c:autoTitleDeleted val="0"/>
    <c:plotArea>
      <c:layout/>
      <c:barChart>
        <c:barDir val="col"/>
        <c:grouping val="clustered"/>
        <c:varyColors val="0"/>
        <c:ser>
          <c:idx val="0"/>
          <c:order val="0"/>
          <c:tx>
            <c:strRef>
              <c:f>Sheet4!$B$1</c:f>
              <c:strCache>
                <c:ptCount val="1"/>
                <c:pt idx="0">
                  <c:v>Frequency</c:v>
                </c:pt>
              </c:strCache>
            </c:strRef>
          </c:tx>
          <c:spPr>
            <a:solidFill>
              <a:schemeClr val="accent1"/>
            </a:solidFill>
            <a:ln>
              <a:noFill/>
            </a:ln>
            <a:effectLst/>
          </c:spPr>
          <c:invertIfNegative val="0"/>
          <c:cat>
            <c:strRef>
              <c:f>Sheet4!$A$2:$A$8</c:f>
              <c:strCache>
                <c:ptCount val="7"/>
                <c:pt idx="0">
                  <c:v>Individual Connection</c:v>
                </c:pt>
                <c:pt idx="1">
                  <c:v>Household or Family Connection</c:v>
                </c:pt>
                <c:pt idx="2">
                  <c:v>Disaster Community Group Connection</c:v>
                </c:pt>
                <c:pt idx="3">
                  <c:v>Human Rights &amp; Discrimination</c:v>
                </c:pt>
                <c:pt idx="4">
                  <c:v>Fear and Anxiety</c:v>
                </c:pt>
                <c:pt idx="5">
                  <c:v>Crises of Self Confidence or Optimistsm</c:v>
                </c:pt>
                <c:pt idx="6">
                  <c:v>Applied System of Hakawak or Gotong Royong or Mutual Assistance</c:v>
                </c:pt>
              </c:strCache>
            </c:strRef>
          </c:cat>
          <c:val>
            <c:numRef>
              <c:f>Sheet4!$B$2:$B$8</c:f>
              <c:numCache>
                <c:formatCode>General</c:formatCode>
                <c:ptCount val="7"/>
                <c:pt idx="0">
                  <c:v>180</c:v>
                </c:pt>
                <c:pt idx="1">
                  <c:v>200</c:v>
                </c:pt>
                <c:pt idx="2">
                  <c:v>220</c:v>
                </c:pt>
                <c:pt idx="3">
                  <c:v>5</c:v>
                </c:pt>
                <c:pt idx="4">
                  <c:v>16</c:v>
                </c:pt>
                <c:pt idx="5">
                  <c:v>0</c:v>
                </c:pt>
                <c:pt idx="6">
                  <c:v>320</c:v>
                </c:pt>
              </c:numCache>
            </c:numRef>
          </c:val>
          <c:extLst>
            <c:ext xmlns:c16="http://schemas.microsoft.com/office/drawing/2014/chart" uri="{C3380CC4-5D6E-409C-BE32-E72D297353CC}">
              <c16:uniqueId val="{00000000-F28E-49D6-A060-0A3151822154}"/>
            </c:ext>
          </c:extLst>
        </c:ser>
        <c:dLbls>
          <c:showLegendKey val="0"/>
          <c:showVal val="0"/>
          <c:showCatName val="0"/>
          <c:showSerName val="0"/>
          <c:showPercent val="0"/>
          <c:showBubbleSize val="0"/>
        </c:dLbls>
        <c:gapWidth val="267"/>
        <c:overlap val="-43"/>
        <c:axId val="196747648"/>
        <c:axId val="196749568"/>
      </c:barChart>
      <c:catAx>
        <c:axId val="196747648"/>
        <c:scaling>
          <c:orientation val="minMax"/>
        </c:scaling>
        <c:delete val="0"/>
        <c:axPos val="b"/>
        <c:majorGridlines>
          <c:spPr>
            <a:ln w="9525" cap="flat" cmpd="sng" algn="ctr">
              <a:solidFill>
                <a:schemeClr val="dk1">
                  <a:lumMod val="15000"/>
                  <a:lumOff val="85000"/>
                </a:schemeClr>
              </a:solidFill>
              <a:prstDash val="solid"/>
              <a:round/>
            </a:ln>
            <a:effectLst/>
          </c:spPr>
        </c:majorGridlines>
        <c:title>
          <c:tx>
            <c:rich>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US"/>
                  <a:t>Type</a:t>
                </a:r>
                <a:r>
                  <a:rPr lang="en-US" baseline="0"/>
                  <a:t> of Social Assets that Impacted by FLood Risks</a:t>
                </a:r>
                <a:endParaRPr lang="en-US"/>
              </a:p>
            </c:rich>
          </c:tx>
          <c:layout>
            <c:manualLayout>
              <c:xMode val="edge"/>
              <c:yMode val="edge"/>
              <c:x val="0.32912208089373446"/>
              <c:y val="0.93039787980818822"/>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w="9525" cap="flat" cmpd="sng" algn="ctr">
            <a:solidFill>
              <a:schemeClr val="dk1">
                <a:lumMod val="15000"/>
                <a:lumOff val="85000"/>
              </a:schemeClr>
            </a:solidFill>
            <a:prstDash val="solid"/>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de-DE"/>
          </a:p>
        </c:txPr>
        <c:crossAx val="196749568"/>
        <c:crosses val="autoZero"/>
        <c:auto val="1"/>
        <c:lblAlgn val="ctr"/>
        <c:lblOffset val="100"/>
        <c:noMultiLvlLbl val="0"/>
      </c:catAx>
      <c:valAx>
        <c:axId val="196749568"/>
        <c:scaling>
          <c:orientation val="minMax"/>
        </c:scaling>
        <c:delete val="0"/>
        <c:axPos val="l"/>
        <c:majorGridlines>
          <c:spPr>
            <a:ln w="9525" cap="flat" cmpd="sng" algn="ctr">
              <a:solidFill>
                <a:schemeClr val="dk1">
                  <a:lumMod val="15000"/>
                  <a:lumOff val="85000"/>
                </a:schemeClr>
              </a:solidFill>
              <a:prstDash val="solid"/>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US"/>
                  <a:t>Frequency</a:t>
                </a:r>
                <a:r>
                  <a:rPr lang="en-US" baseline="0"/>
                  <a:t> of Respondents</a:t>
                </a:r>
                <a:endParaRPr lang="en-US"/>
              </a:p>
            </c:rich>
          </c:tx>
          <c:layout>
            <c:manualLayout>
              <c:xMode val="edge"/>
              <c:yMode val="edge"/>
              <c:x val="4.0084388185654012E-2"/>
              <c:y val="0.25163865710816002"/>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de-DE"/>
          </a:p>
        </c:txPr>
        <c:crossAx val="196747648"/>
        <c:crosses val="autoZero"/>
        <c:crossBetween val="between"/>
      </c:valAx>
      <c:dTable>
        <c:showHorzBorder val="1"/>
        <c:showVertBorder val="1"/>
        <c:showOutline val="1"/>
        <c:showKeys val="1"/>
        <c:spPr>
          <a:noFill/>
          <a:ln w="9525" cap="flat" cmpd="sng" algn="ctr">
            <a:solidFill>
              <a:schemeClr val="dk1">
                <a:lumMod val="15000"/>
                <a:lumOff val="85000"/>
              </a:schemeClr>
            </a:solidFill>
            <a:prstDash val="solid"/>
            <a:round/>
          </a:ln>
          <a:effectLst/>
        </c:spPr>
        <c:txPr>
          <a:bodyPr rot="0" spcFirstLastPara="1" vertOverflow="ellipsis" vert="horz" wrap="square" anchor="ctr" anchorCtr="1"/>
          <a:lstStyle/>
          <a:p>
            <a:pPr rtl="0">
              <a:defRPr sz="800" b="0" i="0" u="none" strike="noStrike" kern="1200" baseline="0">
                <a:solidFill>
                  <a:schemeClr val="dk1">
                    <a:lumMod val="65000"/>
                    <a:lumOff val="35000"/>
                  </a:schemeClr>
                </a:solidFill>
                <a:latin typeface="+mn-lt"/>
                <a:ea typeface="+mn-ea"/>
                <a:cs typeface="+mn-cs"/>
              </a:defRPr>
            </a:pPr>
            <a:endParaRPr lang="de-DE"/>
          </a:p>
        </c:txPr>
      </c:dTable>
      <c:spPr>
        <a:solidFill>
          <a:schemeClr val="accent3">
            <a:lumMod val="20000"/>
            <a:lumOff val="80000"/>
          </a:schemeClr>
        </a:solidFill>
        <a:ln>
          <a:noFill/>
        </a:ln>
        <a:effectLst/>
      </c:spPr>
    </c:plotArea>
    <c:plotVisOnly val="1"/>
    <c:dispBlanksAs val="gap"/>
    <c:showDLblsOverMax val="0"/>
  </c:chart>
  <c:spPr>
    <a:solidFill>
      <a:srgbClr val="92D050"/>
    </a:solidFill>
    <a:ln w="9525" cap="flat" cmpd="sng" algn="ctr">
      <a:solidFill>
        <a:schemeClr val="tx1"/>
      </a:solidFill>
      <a:prstDash val="solid"/>
      <a:round/>
    </a:ln>
    <a:effectLst/>
  </c:spPr>
  <c:txPr>
    <a:bodyPr/>
    <a:lstStyle/>
    <a:p>
      <a:pPr>
        <a:defRPr/>
      </a:pPr>
      <a:endParaRPr lang="de-DE"/>
    </a:p>
  </c:txPr>
  <c:externalData r:id="rId3">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11326</Words>
  <Characters>71358</Characters>
  <Application>Microsoft Office Word</Application>
  <DocSecurity>0</DocSecurity>
  <Lines>594</Lines>
  <Paragraphs>165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Resilience of the poorest: coping strategies and indigenous knowledge of living with the floods in Northern Namibia</vt:lpstr>
      <vt:lpstr>Resilience of the poorest: coping strategies and indigenous knowledge of living with the floods in Northern Namibia</vt:lpstr>
    </vt:vector>
  </TitlesOfParts>
  <Company/>
  <LinksUpToDate>false</LinksUpToDate>
  <CharactersWithSpaces>82519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Resilience of the poorest: coping strategies and indigenous knowledge of living with the floods in Northern Namibia</dc:title>
  <dc:subject>Regional Environmental Change, doi:10.1007/s10113-015-0782-5</dc:subject>
  <dc:creator>Lauri Johannes Hooli</dc:creator>
  <cp:keywords>Resilience; Disaster risk reduction; Indigenous knowledge; Flood; Namibia</cp:keywords>
  <cp:lastModifiedBy>shery</cp:lastModifiedBy>
  <cp:revision>11</cp:revision>
  <cp:lastPrinted>2017-10-17T14:23:00Z</cp:lastPrinted>
  <dcterms:created xsi:type="dcterms:W3CDTF">2018-12-14T11:22:00Z</dcterms:created>
  <dcterms:modified xsi:type="dcterms:W3CDTF">2018-12-14T11:50:00Z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2015-04-15T00:00:00Z</vt:filetime>
  </property>
  <property fmtid="{D5CDD505-2E9C-101B-9397-08002B2CF9AE}" pid="3" name="Creator">
    <vt:lpwstr>Springer</vt:lpwstr>
  </property>
  <property fmtid="{D5CDD505-2E9C-101B-9397-08002B2CF9AE}" pid="4" name="LastSaved">
    <vt:filetime>2017-10-16T00:00:00Z</vt:filetime>
  </property>
</Properties>
</file>