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296" w:rsidRDefault="00D05D48"/>
    <w:p w:rsidR="00D05D48" w:rsidRDefault="00D05D48"/>
    <w:p w:rsidR="00D05D48" w:rsidRPr="005866F3" w:rsidRDefault="00D05D48" w:rsidP="00D05D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6F3">
        <w:rPr>
          <w:rFonts w:ascii="Times New Roman" w:hAnsi="Times New Roman" w:cs="Times New Roman"/>
          <w:b/>
          <w:sz w:val="24"/>
          <w:szCs w:val="24"/>
        </w:rPr>
        <w:t xml:space="preserve">The Improvement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5866F3">
        <w:rPr>
          <w:rFonts w:ascii="Times New Roman" w:hAnsi="Times New Roman" w:cs="Times New Roman"/>
          <w:b/>
          <w:sz w:val="24"/>
          <w:szCs w:val="24"/>
        </w:rPr>
        <w:t xml:space="preserve">f Turbulent Heat Flux Parameterization </w:t>
      </w:r>
      <w:r>
        <w:rPr>
          <w:rFonts w:ascii="Times New Roman" w:hAnsi="Times New Roman" w:cs="Times New Roman"/>
          <w:b/>
          <w:sz w:val="24"/>
          <w:szCs w:val="24"/>
        </w:rPr>
        <w:t>for Use in The</w:t>
      </w:r>
      <w:r w:rsidRPr="005866F3">
        <w:rPr>
          <w:rFonts w:ascii="Times New Roman" w:hAnsi="Times New Roman" w:cs="Times New Roman"/>
          <w:b/>
          <w:sz w:val="24"/>
          <w:szCs w:val="24"/>
        </w:rPr>
        <w:t xml:space="preserve"> Tropical </w:t>
      </w:r>
      <w:r>
        <w:rPr>
          <w:rFonts w:ascii="Times New Roman" w:hAnsi="Times New Roman" w:cs="Times New Roman"/>
          <w:b/>
          <w:sz w:val="24"/>
          <w:szCs w:val="24"/>
        </w:rPr>
        <w:t>Regions u</w:t>
      </w:r>
      <w:r w:rsidRPr="005866F3">
        <w:rPr>
          <w:rFonts w:ascii="Times New Roman" w:hAnsi="Times New Roman" w:cs="Times New Roman"/>
          <w:b/>
          <w:sz w:val="24"/>
          <w:szCs w:val="24"/>
        </w:rPr>
        <w:t>sing Low Wind Speed Excess Resistance Parameter.</w:t>
      </w:r>
    </w:p>
    <w:p w:rsidR="00D05D48" w:rsidRPr="005866F3" w:rsidRDefault="00D05D48" w:rsidP="00D05D48">
      <w:pPr>
        <w:pStyle w:val="NormalWeb"/>
        <w:jc w:val="center"/>
        <w:rPr>
          <w:b/>
        </w:rPr>
      </w:pPr>
      <w:proofErr w:type="spellStart"/>
      <w:r w:rsidRPr="005866F3">
        <w:rPr>
          <w:b/>
        </w:rPr>
        <w:t>Akinnubi</w:t>
      </w:r>
      <w:proofErr w:type="spellEnd"/>
      <w:r w:rsidRPr="005866F3">
        <w:rPr>
          <w:b/>
        </w:rPr>
        <w:t>, R.T</w:t>
      </w:r>
      <w:r w:rsidRPr="005866F3">
        <w:rPr>
          <w:b/>
          <w:vertAlign w:val="superscript"/>
        </w:rPr>
        <w:t xml:space="preserve">1* </w:t>
      </w:r>
      <w:r w:rsidRPr="005866F3">
        <w:rPr>
          <w:b/>
        </w:rPr>
        <w:t>and Adeniyi.M.O</w:t>
      </w:r>
      <w:r w:rsidRPr="005866F3">
        <w:rPr>
          <w:b/>
          <w:vertAlign w:val="superscript"/>
        </w:rPr>
        <w:t>2</w:t>
      </w:r>
    </w:p>
    <w:p w:rsidR="00D05D48" w:rsidRDefault="00D05D48" w:rsidP="00D05D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183D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1 </w:t>
      </w:r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Department of Physics, </w:t>
      </w:r>
      <w:proofErr w:type="spellStart"/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>Adeyemi</w:t>
      </w:r>
      <w:proofErr w:type="spellEnd"/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 College of Education, Ondo, Ondo State Nigeria</w:t>
      </w:r>
    </w:p>
    <w:p w:rsidR="00D05D48" w:rsidRDefault="00D05D48" w:rsidP="00D05D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183D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 Department of Physics, University Of Ibadan, Ibadan, Oyo State, Nigeria.</w:t>
      </w:r>
    </w:p>
    <w:p w:rsidR="00D05D48" w:rsidRDefault="00D05D48" w:rsidP="00D05D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E-mail addresses</w:t>
      </w:r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A64C4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4" w:history="1">
        <w:r w:rsidRPr="00012F09">
          <w:rPr>
            <w:rStyle w:val="Hyperlink"/>
            <w:rFonts w:ascii="Times New Roman" w:eastAsia="Times New Roman" w:hAnsi="Times New Roman"/>
            <w:b/>
            <w:sz w:val="24"/>
            <w:szCs w:val="24"/>
          </w:rPr>
          <w:t>rufus782000@yahoo.com</w:t>
        </w:r>
      </w:hyperlink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64C4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2 </w:t>
      </w:r>
      <w:hyperlink r:id="rId5" w:history="1">
        <w:r w:rsidRPr="00012F09">
          <w:rPr>
            <w:rStyle w:val="Hyperlink"/>
            <w:rFonts w:ascii="Times New Roman" w:eastAsia="Times New Roman" w:hAnsi="Times New Roman"/>
            <w:b/>
            <w:sz w:val="24"/>
            <w:szCs w:val="24"/>
          </w:rPr>
          <w:t>mojisolaadeniyi@yahoo.com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05D48" w:rsidRDefault="00D05D48" w:rsidP="00D05D4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1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866F3">
        <w:rPr>
          <w:rFonts w:ascii="Times New Roman" w:hAnsi="Times New Roman" w:cs="Times New Roman"/>
          <w:b/>
          <w:sz w:val="24"/>
          <w:szCs w:val="24"/>
        </w:rPr>
        <w:t>Abstract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05D48" w:rsidRPr="00AE18F1" w:rsidRDefault="00D05D48" w:rsidP="00D05D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Reliable simulation of turbulent heat fluxes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needed for modeling land-atmosphere interactions </w:t>
      </w:r>
      <w:r>
        <w:rPr>
          <w:rFonts w:ascii="Times New Roman" w:hAnsi="Times New Roman" w:cs="Times New Roman"/>
          <w:i/>
          <w:sz w:val="24"/>
          <w:szCs w:val="24"/>
        </w:rPr>
        <w:t>remains a challenge over the humid tropical region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This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may be </w:t>
      </w:r>
      <w:r>
        <w:rPr>
          <w:rFonts w:ascii="Times New Roman" w:hAnsi="Times New Roman" w:cs="Times New Roman"/>
          <w:i/>
          <w:sz w:val="24"/>
          <w:szCs w:val="24"/>
        </w:rPr>
        <w:t>connected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inadequate parameterization of the roughness lengths for momentum (z</w:t>
      </w:r>
      <w:r w:rsidRPr="005866F3">
        <w:rPr>
          <w:rFonts w:ascii="Times New Roman" w:hAnsi="Times New Roman" w:cs="Times New Roman"/>
          <w:i/>
          <w:sz w:val="24"/>
          <w:szCs w:val="24"/>
          <w:vertAlign w:val="subscript"/>
        </w:rPr>
        <w:t>0m</w:t>
      </w:r>
      <w:r w:rsidRPr="005866F3">
        <w:rPr>
          <w:rFonts w:ascii="Times New Roman" w:hAnsi="Times New Roman" w:cs="Times New Roman"/>
          <w:i/>
          <w:sz w:val="24"/>
          <w:szCs w:val="24"/>
        </w:rPr>
        <w:t>) and heat (z</w:t>
      </w:r>
      <w:r w:rsidRPr="005866F3">
        <w:rPr>
          <w:rFonts w:ascii="Times New Roman" w:hAnsi="Times New Roman" w:cs="Times New Roman"/>
          <w:i/>
          <w:sz w:val="24"/>
          <w:szCs w:val="24"/>
          <w:vertAlign w:val="subscript"/>
        </w:rPr>
        <w:t>0h</w:t>
      </w:r>
      <w:r w:rsidRPr="005866F3">
        <w:rPr>
          <w:rFonts w:ascii="Times New Roman" w:hAnsi="Times New Roman" w:cs="Times New Roman"/>
          <w:i/>
          <w:sz w:val="24"/>
          <w:szCs w:val="24"/>
        </w:rPr>
        <w:t>) transfer usually expressed in term of excess resistance factor (</w:t>
      </w:r>
      <m:oMath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5866F3">
        <w:rPr>
          <w:rFonts w:ascii="Times New Roman" w:hAnsi="Times New Roman" w:cs="Times New Roman"/>
          <w:i/>
          <w:sz w:val="24"/>
          <w:szCs w:val="24"/>
        </w:rPr>
        <w:t>his paper</w:t>
      </w:r>
      <w:r>
        <w:rPr>
          <w:rFonts w:ascii="Times New Roman" w:hAnsi="Times New Roman" w:cs="Times New Roman"/>
          <w:i/>
          <w:sz w:val="24"/>
          <w:szCs w:val="24"/>
        </w:rPr>
        <w:t xml:space="preserve"> assesses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the performance of </w:t>
      </w:r>
      <w:r>
        <w:rPr>
          <w:rFonts w:ascii="Times New Roman" w:hAnsi="Times New Roman" w:cs="Times New Roman"/>
          <w:i/>
          <w:sz w:val="24"/>
          <w:szCs w:val="24"/>
        </w:rPr>
        <w:t>existing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schemes developed for high wind speed conditions</w:t>
      </w:r>
      <w:r>
        <w:rPr>
          <w:rFonts w:ascii="Times New Roman" w:hAnsi="Times New Roman" w:cs="Times New Roman"/>
          <w:i/>
          <w:sz w:val="24"/>
          <w:szCs w:val="24"/>
        </w:rPr>
        <w:t xml:space="preserve"> over the humid tropical region</w:t>
      </w:r>
      <w:r w:rsidRPr="005866F3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Thereafter, </w:t>
      </w:r>
      <w:r w:rsidRPr="005866F3">
        <w:rPr>
          <w:rFonts w:ascii="Times New Roman" w:hAnsi="Times New Roman" w:cs="Times New Roman"/>
          <w:i/>
          <w:sz w:val="24"/>
          <w:szCs w:val="24"/>
          <w:lang w:val="en-GB"/>
        </w:rPr>
        <w:t xml:space="preserve">a more appropriate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κB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suitable for low wind speed co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ndition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is developed for use in</w:t>
      </w:r>
      <w:r w:rsidRPr="005866F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the aerodynamic resistance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parameterization</w:t>
      </w:r>
      <w:r w:rsidRPr="005866F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(AR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5866F3">
        <w:rPr>
          <w:rFonts w:ascii="Times New Roman" w:hAnsi="Times New Roman" w:cs="Times New Roman"/>
          <w:i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.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Based on </w:t>
      </w:r>
      <w:r>
        <w:rPr>
          <w:rFonts w:ascii="Times New Roman" w:hAnsi="Times New Roman" w:cs="Times New Roman"/>
          <w:i/>
          <w:sz w:val="24"/>
          <w:szCs w:val="24"/>
        </w:rPr>
        <w:t xml:space="preserve">observed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surface heat fluxes and profile measurements of wind speed and temperature from </w:t>
      </w:r>
      <w:r w:rsidRPr="005866F3">
        <w:rPr>
          <w:rFonts w:ascii="Times New Roman" w:eastAsia="Times New Roman" w:hAnsi="Times New Roman" w:cs="Times New Roman"/>
          <w:i/>
          <w:sz w:val="24"/>
          <w:szCs w:val="24"/>
        </w:rPr>
        <w:t>Nigeria Micrometeorological Experimental site (</w:t>
      </w:r>
      <w:proofErr w:type="spellStart"/>
      <w:r w:rsidRPr="005866F3">
        <w:rPr>
          <w:rFonts w:ascii="Times New Roman" w:eastAsia="Times New Roman" w:hAnsi="Times New Roman" w:cs="Times New Roman"/>
          <w:i/>
          <w:sz w:val="24"/>
          <w:szCs w:val="24"/>
        </w:rPr>
        <w:t>NIMEX</w:t>
      </w:r>
      <w:proofErr w:type="spellEnd"/>
      <w:r w:rsidRPr="005866F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, new </w:t>
      </w:r>
      <m:oMath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was derived through application of the 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Monin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Obukhov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 xml:space="preserve"> similarity theory and 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Brutsaert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 xml:space="preserve"> theoretical model for heat transfer. The derived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κB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  <m:r>
          <w:rPr>
            <w:rFonts w:ascii="Cambria Math" w:hAnsi="Times New Roman" w:cs="Times New Roman"/>
            <w:sz w:val="24"/>
            <w:szCs w:val="24"/>
          </w:rPr>
          <m:t>=6.66</m:t>
        </m:r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Re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0.02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>5.47</m:t>
        </m:r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, where 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b>
        </m:sSub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is the Reynolds number. Turbulent flux parameterization with this new formula provides better estimates of heat fluxes </w:t>
      </w:r>
      <w:r>
        <w:rPr>
          <w:rFonts w:ascii="Times New Roman" w:hAnsi="Times New Roman" w:cs="Times New Roman"/>
          <w:i/>
          <w:sz w:val="24"/>
          <w:szCs w:val="24"/>
        </w:rPr>
        <w:t>with reference to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results from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existing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schemes.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5866F3">
        <w:rPr>
          <w:rFonts w:ascii="Times New Roman" w:hAnsi="Times New Roman" w:cs="Times New Roman"/>
          <w:i/>
          <w:sz w:val="24"/>
          <w:szCs w:val="24"/>
        </w:rPr>
        <w:t>he</w:t>
      </w:r>
      <w:r>
        <w:rPr>
          <w:rFonts w:ascii="Times New Roman" w:hAnsi="Times New Roman" w:cs="Times New Roman"/>
          <w:i/>
          <w:sz w:val="24"/>
          <w:szCs w:val="24"/>
        </w:rPr>
        <w:t xml:space="preserve"> R</w:t>
      </w:r>
      <w:r w:rsidRPr="00C1297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 increased while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MBE and 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RMSE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 xml:space="preserve"> in the parameterized 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Q</w:t>
      </w:r>
      <w:r w:rsidRPr="005866F3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based on the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derived </w:t>
      </w:r>
      <m:oMath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reduced by about 85%, 63% and 66.7% respectively. Similarly, the R</w:t>
      </w:r>
      <w:r w:rsidRPr="00C1297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 increased while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MBE and </w:t>
      </w:r>
      <w:proofErr w:type="spellStart"/>
      <w:r w:rsidRPr="005866F3">
        <w:rPr>
          <w:rFonts w:ascii="Times New Roman" w:hAnsi="Times New Roman" w:cs="Times New Roman"/>
          <w:i/>
          <w:sz w:val="24"/>
          <w:szCs w:val="24"/>
        </w:rPr>
        <w:t>RMSE</w:t>
      </w:r>
      <w:proofErr w:type="spellEnd"/>
      <w:r w:rsidRPr="005866F3">
        <w:rPr>
          <w:rFonts w:ascii="Times New Roman" w:hAnsi="Times New Roman" w:cs="Times New Roman"/>
          <w:i/>
          <w:sz w:val="24"/>
          <w:szCs w:val="24"/>
        </w:rPr>
        <w:t xml:space="preserve"> in the parameterized Q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E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based on the 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derived </w:t>
      </w:r>
      <m:oMath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5866F3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reduced by about 38%, 47.8% and 52.6% respectively.</w:t>
      </w:r>
      <w:r w:rsidRPr="000E0D7F">
        <w:rPr>
          <w:rFonts w:ascii="Times New Roman" w:hAnsi="Times New Roman" w:cs="Times New Roman"/>
          <w:i/>
          <w:sz w:val="24"/>
          <w:szCs w:val="24"/>
        </w:rPr>
        <w:t xml:space="preserve"> The derived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κB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0E0D7F">
        <w:rPr>
          <w:rFonts w:ascii="Times New Roman" w:hAnsi="Times New Roman" w:cs="Times New Roman"/>
          <w:i/>
          <w:sz w:val="24"/>
          <w:szCs w:val="24"/>
        </w:rPr>
        <w:t xml:space="preserve"> gave better estimates of Q</w:t>
      </w:r>
      <w:r w:rsidRPr="000E0D7F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H </w:t>
      </w:r>
      <w:r w:rsidRPr="000E0D7F">
        <w:rPr>
          <w:rFonts w:ascii="Times New Roman" w:hAnsi="Times New Roman" w:cs="Times New Roman"/>
          <w:i/>
          <w:sz w:val="24"/>
          <w:szCs w:val="24"/>
        </w:rPr>
        <w:t>than Q</w:t>
      </w:r>
      <w:r w:rsidRPr="000E0D7F">
        <w:rPr>
          <w:rFonts w:ascii="Times New Roman" w:hAnsi="Times New Roman" w:cs="Times New Roman"/>
          <w:i/>
          <w:sz w:val="24"/>
          <w:szCs w:val="24"/>
          <w:vertAlign w:val="subscript"/>
        </w:rPr>
        <w:t>E</w:t>
      </w:r>
      <w:r w:rsidRPr="000E0D7F">
        <w:rPr>
          <w:rFonts w:ascii="Times New Roman" w:hAnsi="Times New Roman" w:cs="Times New Roman"/>
          <w:i/>
          <w:sz w:val="24"/>
          <w:szCs w:val="24"/>
        </w:rPr>
        <w:t xml:space="preserve"> during daytime. The derived </w:t>
      </w:r>
      <m:oMath>
        <m:r>
          <w:rPr>
            <w:rFonts w:ascii="Cambria Math" w:hAnsi="Cambria Math" w:cs="Times New Roman"/>
            <w:sz w:val="24"/>
            <w:szCs w:val="24"/>
          </w:rPr>
          <m:t>κ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0E0D7F">
        <w:rPr>
          <w:rFonts w:ascii="Times New Roman" w:hAnsi="Times New Roman" w:cs="Times New Roman"/>
          <w:i/>
          <w:sz w:val="24"/>
          <w:szCs w:val="24"/>
        </w:rPr>
        <w:t xml:space="preserve"> sche</w:t>
      </w:r>
      <w:r w:rsidRPr="005866F3">
        <w:rPr>
          <w:rFonts w:ascii="Times New Roman" w:hAnsi="Times New Roman" w:cs="Times New Roman"/>
          <w:i/>
          <w:sz w:val="24"/>
          <w:szCs w:val="24"/>
        </w:rPr>
        <w:t>me corrects well documented large overestimation of turbulent heat fluxes</w:t>
      </w:r>
      <w:r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is </w:t>
      </w:r>
      <w:r>
        <w:rPr>
          <w:rFonts w:ascii="Times New Roman" w:hAnsi="Times New Roman" w:cs="Times New Roman"/>
          <w:i/>
          <w:sz w:val="24"/>
          <w:szCs w:val="24"/>
        </w:rPr>
        <w:t>therefore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recommended for </w:t>
      </w:r>
      <w:r>
        <w:rPr>
          <w:rFonts w:ascii="Times New Roman" w:hAnsi="Times New Roman" w:cs="Times New Roman"/>
          <w:i/>
          <w:sz w:val="24"/>
          <w:szCs w:val="24"/>
        </w:rPr>
        <w:t>use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 regions</w:t>
      </w:r>
      <w:r w:rsidRPr="005866F3">
        <w:rPr>
          <w:rFonts w:ascii="Times New Roman" w:hAnsi="Times New Roman" w:cs="Times New Roman"/>
          <w:i/>
          <w:sz w:val="24"/>
          <w:szCs w:val="24"/>
        </w:rPr>
        <w:t xml:space="preserve"> where low wind speed is prevalent.</w:t>
      </w:r>
    </w:p>
    <w:p w:rsidR="00D05D48" w:rsidRPr="005866F3" w:rsidRDefault="00D05D48" w:rsidP="00D05D48">
      <w:pPr>
        <w:jc w:val="both"/>
        <w:rPr>
          <w:rFonts w:ascii="Times New Roman" w:hAnsi="Times New Roman" w:cs="Times New Roman"/>
          <w:sz w:val="24"/>
          <w:szCs w:val="24"/>
        </w:rPr>
      </w:pPr>
      <w:r w:rsidRPr="005866F3">
        <w:rPr>
          <w:rFonts w:ascii="Times New Roman" w:hAnsi="Times New Roman" w:cs="Times New Roman"/>
          <w:b/>
          <w:sz w:val="24"/>
          <w:szCs w:val="24"/>
        </w:rPr>
        <w:t>Keywords</w:t>
      </w:r>
      <w:r w:rsidRPr="005866F3">
        <w:rPr>
          <w:rFonts w:ascii="Times New Roman" w:hAnsi="Times New Roman" w:cs="Times New Roman"/>
          <w:sz w:val="24"/>
          <w:szCs w:val="24"/>
        </w:rPr>
        <w:t>: Humid, Tropic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866F3">
        <w:rPr>
          <w:rFonts w:ascii="Times New Roman" w:hAnsi="Times New Roman" w:cs="Times New Roman"/>
          <w:sz w:val="24"/>
          <w:szCs w:val="24"/>
        </w:rPr>
        <w:t xml:space="preserve">, Excess Resistance Factor, </w:t>
      </w:r>
      <w:r>
        <w:rPr>
          <w:rFonts w:ascii="Times New Roman" w:hAnsi="Times New Roman" w:cs="Times New Roman"/>
          <w:sz w:val="24"/>
          <w:szCs w:val="24"/>
        </w:rPr>
        <w:t>Land surface interaction</w:t>
      </w:r>
      <w:r w:rsidRPr="005866F3">
        <w:rPr>
          <w:rFonts w:ascii="Times New Roman" w:hAnsi="Times New Roman" w:cs="Times New Roman"/>
          <w:sz w:val="24"/>
          <w:szCs w:val="24"/>
        </w:rPr>
        <w:t>, Turbulent Heat Fluxes.</w:t>
      </w:r>
    </w:p>
    <w:p w:rsidR="00D05D48" w:rsidRDefault="00D05D48">
      <w:bookmarkStart w:id="0" w:name="_GoBack"/>
      <w:bookmarkEnd w:id="0"/>
    </w:p>
    <w:sectPr w:rsidR="00D05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48"/>
    <w:rsid w:val="000853DA"/>
    <w:rsid w:val="00095872"/>
    <w:rsid w:val="00D0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47016-8B88-4AC3-9067-6F52D29A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8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5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5D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jisolaadeniyi@yahoo.com" TargetMode="External"/><Relationship Id="rId4" Type="http://schemas.openxmlformats.org/officeDocument/2006/relationships/hyperlink" Target="mailto:rufus78200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Company>Hewlett-Packard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atmospheric_phy</dc:creator>
  <cp:keywords/>
  <dc:description/>
  <cp:lastModifiedBy>atmospheric_phy</cp:lastModifiedBy>
  <cp:revision>1</cp:revision>
  <dcterms:created xsi:type="dcterms:W3CDTF">2017-07-31T22:22:00Z</dcterms:created>
  <dcterms:modified xsi:type="dcterms:W3CDTF">2017-07-31T22:23:00Z</dcterms:modified>
</cp:coreProperties>
</file>