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648F" w:rsidRPr="00204C2E" w:rsidRDefault="00BA31F2" w:rsidP="00204C2E">
      <w:pPr>
        <w:pStyle w:val="Heading1"/>
        <w:rPr>
          <w:color w:val="4F81BD" w:themeColor="accent1"/>
        </w:rPr>
      </w:pPr>
      <w:r w:rsidRPr="00204C2E">
        <w:rPr>
          <w:color w:val="4F81BD" w:themeColor="accent1"/>
        </w:rPr>
        <w:t xml:space="preserve">Factors influencing healthcare providers’ attitude and willingness to use information technology in diabetes management. </w:t>
      </w:r>
    </w:p>
    <w:p w:rsidR="0012648F" w:rsidRPr="0012648F" w:rsidRDefault="00BA31F2" w:rsidP="00F1009B">
      <w:pPr>
        <w:spacing w:before="240"/>
        <w:ind w:left="100"/>
        <w:jc w:val="both"/>
        <w:rPr>
          <w:rFonts w:ascii="Arial" w:hAnsi="Arial" w:cs="Arial"/>
          <w:sz w:val="18"/>
          <w:szCs w:val="18"/>
          <w:vertAlign w:val="superscript"/>
        </w:rPr>
      </w:pPr>
      <w:proofErr w:type="spellStart"/>
      <w:r w:rsidRPr="0012648F">
        <w:rPr>
          <w:rFonts w:ascii="Arial" w:hAnsi="Arial" w:cs="Arial"/>
          <w:sz w:val="18"/>
          <w:szCs w:val="18"/>
        </w:rPr>
        <w:t>Binyam</w:t>
      </w:r>
      <w:proofErr w:type="spellEnd"/>
      <w:r w:rsidRPr="0012648F">
        <w:rPr>
          <w:rFonts w:ascii="Arial" w:hAnsi="Arial" w:cs="Arial"/>
          <w:sz w:val="18"/>
          <w:szCs w:val="18"/>
        </w:rPr>
        <w:t xml:space="preserve"> Tariku </w:t>
      </w:r>
      <w:proofErr w:type="spellStart"/>
      <w:r w:rsidRPr="0012648F">
        <w:rPr>
          <w:rFonts w:ascii="Arial" w:hAnsi="Arial" w:cs="Arial"/>
          <w:sz w:val="18"/>
          <w:szCs w:val="18"/>
        </w:rPr>
        <w:t>Seboka</w:t>
      </w:r>
      <w:bookmarkStart w:id="0" w:name="_Toc30297904"/>
      <w:bookmarkStart w:id="1" w:name="_Toc30032708"/>
      <w:bookmarkStart w:id="2" w:name="_Toc42896361"/>
      <w:bookmarkStart w:id="3" w:name="_Toc42882367"/>
      <w:bookmarkStart w:id="4" w:name="_Toc42786381"/>
      <w:bookmarkStart w:id="5" w:name="_Toc42735238"/>
      <w:bookmarkStart w:id="6" w:name="_Toc42734609"/>
      <w:bookmarkStart w:id="7" w:name="_Toc42208962"/>
      <w:bookmarkStart w:id="8" w:name="_Toc36512175"/>
      <w:bookmarkStart w:id="9" w:name="_Toc30324693"/>
      <w:proofErr w:type="spellEnd"/>
      <w:r>
        <w:rPr>
          <w:rFonts w:ascii="Arial" w:hAnsi="Arial" w:cs="Arial"/>
          <w:sz w:val="18"/>
          <w:szCs w:val="18"/>
        </w:rPr>
        <w:t xml:space="preserve">, MPH-HI, Dilla University, Ethiopia </w:t>
      </w:r>
    </w:p>
    <w:p w:rsidR="0012648F" w:rsidRPr="0012648F" w:rsidRDefault="00BA31F2" w:rsidP="00F1009B">
      <w:pPr>
        <w:spacing w:before="240"/>
        <w:ind w:left="100"/>
        <w:jc w:val="both"/>
        <w:rPr>
          <w:rFonts w:ascii="Arial" w:hAnsi="Arial" w:cs="Arial"/>
          <w:sz w:val="18"/>
          <w:szCs w:val="18"/>
          <w:vertAlign w:val="superscript"/>
        </w:rPr>
      </w:pPr>
      <w:r w:rsidRPr="0012648F">
        <w:rPr>
          <w:rFonts w:ascii="Arial" w:hAnsi="Arial" w:cs="Arial"/>
          <w:sz w:val="18"/>
          <w:szCs w:val="18"/>
          <w:shd w:val="clear" w:color="auto" w:fill="FFFFFF"/>
        </w:rPr>
        <w:t xml:space="preserve">Tesfahun </w:t>
      </w:r>
      <w:bookmarkStart w:id="10" w:name="_Toc36512176"/>
      <w:bookmarkStart w:id="11" w:name="_Toc30324694"/>
      <w:bookmarkStart w:id="12" w:name="_Toc30297905"/>
      <w:bookmarkStart w:id="13" w:name="_Toc30032709"/>
      <w:bookmarkEnd w:id="0"/>
      <w:bookmarkEnd w:id="1"/>
      <w:bookmarkEnd w:id="2"/>
      <w:bookmarkEnd w:id="3"/>
      <w:bookmarkEnd w:id="4"/>
      <w:bookmarkEnd w:id="5"/>
      <w:bookmarkEnd w:id="6"/>
      <w:bookmarkEnd w:id="7"/>
      <w:bookmarkEnd w:id="8"/>
      <w:bookmarkEnd w:id="9"/>
      <w:r w:rsidRPr="0012648F">
        <w:rPr>
          <w:rFonts w:ascii="Arial" w:hAnsi="Arial" w:cs="Arial"/>
          <w:sz w:val="18"/>
          <w:szCs w:val="18"/>
          <w:shd w:val="clear" w:color="auto" w:fill="FFFFFF"/>
        </w:rPr>
        <w:t>Melese Yilma</w:t>
      </w:r>
      <w:r>
        <w:rPr>
          <w:rFonts w:ascii="Arial" w:hAnsi="Arial" w:cs="Arial"/>
          <w:sz w:val="18"/>
          <w:szCs w:val="18"/>
          <w:shd w:val="clear" w:color="auto" w:fill="FFFFFF"/>
        </w:rPr>
        <w:t xml:space="preserve">, MPH-HI, Ph.D., University of Gondar, Ethiopia </w:t>
      </w:r>
    </w:p>
    <w:p w:rsidR="0012648F" w:rsidRPr="0012648F" w:rsidRDefault="00BA31F2" w:rsidP="00F1009B">
      <w:pPr>
        <w:spacing w:before="240"/>
        <w:ind w:left="100"/>
        <w:jc w:val="both"/>
        <w:rPr>
          <w:rFonts w:ascii="Arial" w:hAnsi="Arial" w:cs="Arial"/>
          <w:iCs/>
          <w:sz w:val="18"/>
          <w:szCs w:val="18"/>
          <w:shd w:val="clear" w:color="auto" w:fill="FFFFFF"/>
          <w:vertAlign w:val="superscript"/>
        </w:rPr>
      </w:pPr>
      <w:r w:rsidRPr="0012648F">
        <w:rPr>
          <w:rFonts w:ascii="Arial" w:hAnsi="Arial" w:cs="Arial"/>
          <w:sz w:val="18"/>
          <w:szCs w:val="18"/>
          <w:shd w:val="clear" w:color="auto" w:fill="FFFFFF"/>
        </w:rPr>
        <w:t>Abraham</w:t>
      </w:r>
      <w:r w:rsidRPr="0012648F">
        <w:rPr>
          <w:rFonts w:ascii="Arial" w:hAnsi="Arial" w:cs="Arial"/>
          <w:iCs/>
          <w:sz w:val="18"/>
          <w:szCs w:val="18"/>
          <w:shd w:val="clear" w:color="auto" w:fill="FFFFFF"/>
        </w:rPr>
        <w:t xml:space="preserve"> Yeneneh</w:t>
      </w:r>
      <w:bookmarkEnd w:id="10"/>
      <w:bookmarkEnd w:id="11"/>
      <w:bookmarkEnd w:id="12"/>
      <w:bookmarkEnd w:id="13"/>
      <w:r w:rsidRPr="0012648F">
        <w:rPr>
          <w:rFonts w:ascii="Arial" w:hAnsi="Arial" w:cs="Arial"/>
          <w:iCs/>
          <w:sz w:val="18"/>
          <w:szCs w:val="18"/>
          <w:shd w:val="clear" w:color="auto" w:fill="FFFFFF"/>
        </w:rPr>
        <w:t xml:space="preserve"> Birhanu</w:t>
      </w:r>
      <w:r w:rsidR="000A4648">
        <w:rPr>
          <w:rFonts w:ascii="Arial" w:hAnsi="Arial" w:cs="Arial"/>
          <w:iCs/>
          <w:sz w:val="18"/>
          <w:szCs w:val="18"/>
          <w:shd w:val="clear" w:color="auto" w:fill="FFFFFF"/>
        </w:rPr>
        <w:t>, Assistant professor,</w:t>
      </w:r>
      <w:r w:rsidR="000A4648" w:rsidRPr="000A4648">
        <w:rPr>
          <w:rFonts w:ascii="Arial" w:hAnsi="Arial" w:cs="Arial"/>
          <w:sz w:val="18"/>
          <w:szCs w:val="18"/>
          <w:shd w:val="clear" w:color="auto" w:fill="FFFFFF"/>
        </w:rPr>
        <w:t xml:space="preserve"> </w:t>
      </w:r>
      <w:r w:rsidR="000A4648">
        <w:rPr>
          <w:rFonts w:ascii="Arial" w:hAnsi="Arial" w:cs="Arial"/>
          <w:sz w:val="18"/>
          <w:szCs w:val="18"/>
          <w:shd w:val="clear" w:color="auto" w:fill="FFFFFF"/>
        </w:rPr>
        <w:t>University of Gondar, Ethiopia</w:t>
      </w:r>
    </w:p>
    <w:p w:rsidR="00AE3E37" w:rsidRDefault="00AE3E37">
      <w:pPr>
        <w:pStyle w:val="BodyText"/>
        <w:rPr>
          <w:rFonts w:ascii="Arial"/>
          <w:sz w:val="20"/>
        </w:rPr>
      </w:pPr>
      <w:bookmarkStart w:id="14" w:name="_GoBack"/>
      <w:bookmarkEnd w:id="14"/>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BA31F2" w:rsidP="00B06304">
      <w:pPr>
        <w:pStyle w:val="Heading3"/>
        <w:jc w:val="both"/>
      </w:pPr>
      <w:r>
        <w:rPr>
          <w:color w:val="BF5A14"/>
        </w:rPr>
        <w:lastRenderedPageBreak/>
        <w:t>Abstract</w:t>
      </w:r>
      <w:r w:rsidR="0012648F">
        <w:rPr>
          <w:color w:val="BF5A14"/>
        </w:rPr>
        <w:t xml:space="preserve"> </w:t>
      </w:r>
    </w:p>
    <w:p w:rsidR="000A4648" w:rsidRPr="001F23EF" w:rsidRDefault="00BA31F2" w:rsidP="000A4648">
      <w:pPr>
        <w:pStyle w:val="BodyText"/>
        <w:spacing w:before="90" w:line="280" w:lineRule="auto"/>
        <w:ind w:left="100"/>
        <w:jc w:val="both"/>
        <w:rPr>
          <w:rFonts w:ascii="Arial" w:hAnsi="Arial" w:cs="Arial"/>
          <w:sz w:val="20"/>
          <w:szCs w:val="20"/>
        </w:rPr>
      </w:pPr>
      <w:r w:rsidRPr="001F23EF">
        <w:rPr>
          <w:sz w:val="20"/>
          <w:szCs w:val="20"/>
        </w:rPr>
        <w:t xml:space="preserve">Statement of the Problem: </w:t>
      </w:r>
      <w:r w:rsidR="00691225" w:rsidRPr="001F23EF">
        <w:rPr>
          <w:rFonts w:cs="Arial"/>
          <w:sz w:val="20"/>
          <w:szCs w:val="20"/>
          <w:lang w:val="en-GB"/>
        </w:rPr>
        <w:t xml:space="preserve">The traditional model of diabetes care in Ethiopia is </w:t>
      </w:r>
      <w:r w:rsidR="001E17A5" w:rsidRPr="001F23EF">
        <w:rPr>
          <w:rFonts w:cs="Arial"/>
          <w:sz w:val="20"/>
          <w:szCs w:val="20"/>
          <w:lang w:val="en-GB"/>
        </w:rPr>
        <w:t xml:space="preserve">discontinuous, which </w:t>
      </w:r>
      <w:r w:rsidR="002D1583" w:rsidRPr="001F23EF">
        <w:rPr>
          <w:rFonts w:cs="Arial"/>
          <w:sz w:val="20"/>
          <w:szCs w:val="20"/>
          <w:lang w:val="en-GB"/>
        </w:rPr>
        <w:t xml:space="preserve">prevents providers from </w:t>
      </w:r>
      <w:r w:rsidR="001E17A5" w:rsidRPr="001F23EF">
        <w:rPr>
          <w:rFonts w:cs="Arial"/>
          <w:sz w:val="20"/>
          <w:szCs w:val="20"/>
          <w:lang w:val="en-GB"/>
        </w:rPr>
        <w:t>early interventions</w:t>
      </w:r>
      <w:r w:rsidR="002D1583" w:rsidRPr="001F23EF">
        <w:rPr>
          <w:rFonts w:cs="Arial"/>
          <w:sz w:val="20"/>
          <w:szCs w:val="20"/>
          <w:lang w:val="en-GB"/>
        </w:rPr>
        <w:t xml:space="preserve"> and effective communication</w:t>
      </w:r>
      <w:r w:rsidR="001E17A5" w:rsidRPr="001F23EF">
        <w:rPr>
          <w:rFonts w:cs="Arial"/>
          <w:sz w:val="20"/>
          <w:szCs w:val="20"/>
          <w:lang w:val="en-GB"/>
        </w:rPr>
        <w:t>.</w:t>
      </w:r>
      <w:r w:rsidR="002D1583" w:rsidRPr="001F23EF">
        <w:rPr>
          <w:rFonts w:cs="Arial"/>
          <w:sz w:val="20"/>
          <w:szCs w:val="20"/>
          <w:lang w:val="en-GB"/>
        </w:rPr>
        <w:t xml:space="preserve"> Besides this,</w:t>
      </w:r>
      <w:r w:rsidR="001A46BE" w:rsidRPr="001F23EF">
        <w:rPr>
          <w:rFonts w:cs="Arial"/>
          <w:sz w:val="20"/>
          <w:szCs w:val="20"/>
        </w:rPr>
        <w:t xml:space="preserve"> </w:t>
      </w:r>
      <w:r w:rsidR="002D1583" w:rsidRPr="001F23EF">
        <w:rPr>
          <w:rFonts w:cs="Arial"/>
          <w:sz w:val="20"/>
          <w:szCs w:val="20"/>
        </w:rPr>
        <w:t>patients have a problem in controlling their blood glucose level, the identified factors are inadequate home blood monitoring,</w:t>
      </w:r>
      <w:r w:rsidR="001A46BE" w:rsidRPr="001F23EF">
        <w:rPr>
          <w:rFonts w:cs="Arial"/>
          <w:sz w:val="20"/>
          <w:szCs w:val="20"/>
        </w:rPr>
        <w:t xml:space="preserve"> non-adherence to</w:t>
      </w:r>
      <w:r w:rsidR="002D1583" w:rsidRPr="001F23EF">
        <w:rPr>
          <w:rFonts w:cs="Arial"/>
          <w:sz w:val="20"/>
          <w:szCs w:val="20"/>
        </w:rPr>
        <w:t xml:space="preserve"> medications, poor lifestyle management</w:t>
      </w:r>
      <w:r w:rsidR="001A46BE" w:rsidRPr="001F23EF">
        <w:rPr>
          <w:rFonts w:cs="Arial"/>
          <w:sz w:val="20"/>
          <w:szCs w:val="20"/>
        </w:rPr>
        <w:t>, and suboptimal</w:t>
      </w:r>
      <w:r w:rsidR="002D1583" w:rsidRPr="001F23EF">
        <w:rPr>
          <w:rFonts w:cs="Arial"/>
          <w:sz w:val="20"/>
          <w:szCs w:val="20"/>
        </w:rPr>
        <w:t xml:space="preserve"> education about the disease.</w:t>
      </w:r>
      <w:r w:rsidR="001A46BE" w:rsidRPr="001F23EF">
        <w:rPr>
          <w:rFonts w:cs="Arial"/>
          <w:sz w:val="20"/>
          <w:szCs w:val="20"/>
        </w:rPr>
        <w:t xml:space="preserve"> However, the use of information technologies could help to improve communications between patients and care providers, might improve the quality of the patient's life while reducing healthcare costs and care providers' overload. This study aimed to describe the attitude and willingness of care providers towards the use of information technologies in diabetes management. </w:t>
      </w:r>
      <w:r w:rsidRPr="001F23EF">
        <w:rPr>
          <w:sz w:val="20"/>
          <w:szCs w:val="20"/>
        </w:rPr>
        <w:t>Methodolog</w:t>
      </w:r>
      <w:r w:rsidR="0078738A" w:rsidRPr="001F23EF">
        <w:rPr>
          <w:sz w:val="20"/>
          <w:szCs w:val="20"/>
        </w:rPr>
        <w:t xml:space="preserve">y &amp; Theoretical Orientation: </w:t>
      </w:r>
      <w:r w:rsidR="001032DB" w:rsidRPr="001F23EF">
        <w:rPr>
          <w:rFonts w:cs="Arial"/>
          <w:sz w:val="20"/>
          <w:szCs w:val="20"/>
        </w:rPr>
        <w:t xml:space="preserve">An institution-based cross-sectional quantitative survey was conducted by using a pretested self-administered questionnaire, </w:t>
      </w:r>
      <w:r w:rsidR="001A46BE" w:rsidRPr="001F23EF">
        <w:rPr>
          <w:rFonts w:cs="Arial"/>
          <w:sz w:val="20"/>
          <w:szCs w:val="20"/>
        </w:rPr>
        <w:t>where remote monitoring patients had not been implemented.</w:t>
      </w:r>
      <w:r w:rsidR="001032DB" w:rsidRPr="001F23EF">
        <w:rPr>
          <w:rFonts w:ascii="Arial" w:hAnsi="Arial" w:cs="Arial"/>
          <w:sz w:val="20"/>
          <w:szCs w:val="20"/>
        </w:rPr>
        <w:t xml:space="preserve"> </w:t>
      </w:r>
      <w:r w:rsidR="001032DB" w:rsidRPr="001F23EF">
        <w:rPr>
          <w:rFonts w:cs="Arial"/>
          <w:color w:val="1D1B11" w:themeColor="background2" w:themeShade="1A"/>
          <w:sz w:val="20"/>
          <w:szCs w:val="20"/>
        </w:rPr>
        <w:t>The study used  Technology Acceptance Model(TAM)  to assess predictors of providers' willingness.</w:t>
      </w:r>
      <w:r w:rsidR="001032DB" w:rsidRPr="001F23EF">
        <w:rPr>
          <w:sz w:val="20"/>
          <w:szCs w:val="20"/>
        </w:rPr>
        <w:t xml:space="preserve"> </w:t>
      </w:r>
      <w:r w:rsidRPr="001F23EF">
        <w:rPr>
          <w:sz w:val="20"/>
          <w:szCs w:val="20"/>
        </w:rPr>
        <w:t xml:space="preserve">Findings: </w:t>
      </w:r>
      <w:r w:rsidR="001032DB" w:rsidRPr="001F23EF">
        <w:rPr>
          <w:rFonts w:cs="Arial"/>
          <w:color w:val="1D1B11" w:themeColor="background2" w:themeShade="1A"/>
          <w:sz w:val="20"/>
          <w:szCs w:val="20"/>
        </w:rPr>
        <w:t>The results indicat</w:t>
      </w:r>
      <w:r w:rsidRPr="001F23EF">
        <w:rPr>
          <w:rFonts w:cs="Arial"/>
          <w:color w:val="1D1B11" w:themeColor="background2" w:themeShade="1A"/>
          <w:sz w:val="20"/>
          <w:szCs w:val="20"/>
        </w:rPr>
        <w:t>ed participants</w:t>
      </w:r>
      <w:r w:rsidR="001032DB" w:rsidRPr="001F23EF">
        <w:rPr>
          <w:rFonts w:ascii="Arial" w:hAnsi="Arial" w:cs="Arial"/>
          <w:color w:val="1D1B11" w:themeColor="background2" w:themeShade="1A"/>
          <w:sz w:val="20"/>
          <w:szCs w:val="20"/>
        </w:rPr>
        <w:t xml:space="preserve">' </w:t>
      </w:r>
      <w:r w:rsidR="00D006C3" w:rsidRPr="001F23EF">
        <w:rPr>
          <w:rFonts w:cs="Arial"/>
          <w:color w:val="1D1B11" w:themeColor="background2" w:themeShade="1A"/>
          <w:sz w:val="20"/>
          <w:szCs w:val="20"/>
        </w:rPr>
        <w:t>technical skills (</w:t>
      </w:r>
      <w:r w:rsidR="00D006C3" w:rsidRPr="001F23EF">
        <w:rPr>
          <w:rFonts w:cs="Arial"/>
          <w:sz w:val="20"/>
          <w:szCs w:val="20"/>
        </w:rPr>
        <w:t>computer and internet utilization</w:t>
      </w:r>
      <w:r w:rsidR="00D006C3" w:rsidRPr="001F23EF">
        <w:rPr>
          <w:rFonts w:cs="Arial"/>
          <w:color w:val="1D1B11" w:themeColor="background2" w:themeShade="1A"/>
          <w:sz w:val="20"/>
          <w:szCs w:val="20"/>
        </w:rPr>
        <w:t xml:space="preserve">), </w:t>
      </w:r>
      <w:r w:rsidR="001032DB" w:rsidRPr="001F23EF">
        <w:rPr>
          <w:rFonts w:cs="Arial"/>
          <w:sz w:val="20"/>
          <w:szCs w:val="20"/>
        </w:rPr>
        <w:t>attitude</w:t>
      </w:r>
      <w:r w:rsidR="00D006C3" w:rsidRPr="001F23EF">
        <w:rPr>
          <w:rFonts w:cs="Arial"/>
          <w:sz w:val="20"/>
          <w:szCs w:val="20"/>
        </w:rPr>
        <w:t xml:space="preserve"> and awareness</w:t>
      </w:r>
      <w:r w:rsidR="001032DB" w:rsidRPr="001F23EF">
        <w:rPr>
          <w:rFonts w:cs="Arial"/>
          <w:sz w:val="20"/>
          <w:szCs w:val="20"/>
        </w:rPr>
        <w:t xml:space="preserve"> towards remote monitoring , </w:t>
      </w:r>
      <w:r w:rsidR="00D006C3" w:rsidRPr="001F23EF">
        <w:rPr>
          <w:rFonts w:cs="Arial"/>
          <w:sz w:val="20"/>
          <w:szCs w:val="20"/>
        </w:rPr>
        <w:t>and perceived usefulness of the system associated with their</w:t>
      </w:r>
      <w:r w:rsidR="001032DB" w:rsidRPr="001F23EF">
        <w:rPr>
          <w:rFonts w:cs="Arial"/>
          <w:sz w:val="20"/>
          <w:szCs w:val="20"/>
        </w:rPr>
        <w:t xml:space="preserve"> willingne</w:t>
      </w:r>
      <w:r w:rsidRPr="001F23EF">
        <w:rPr>
          <w:rFonts w:cs="Arial"/>
          <w:sz w:val="20"/>
          <w:szCs w:val="20"/>
        </w:rPr>
        <w:t xml:space="preserve">Participants'ants </w:t>
      </w:r>
      <w:r w:rsidR="00D006C3" w:rsidRPr="001F23EF">
        <w:rPr>
          <w:rFonts w:cs="Arial"/>
          <w:sz w:val="20"/>
          <w:szCs w:val="20"/>
        </w:rPr>
        <w:t>innovativeness, and practice of supporting patient by electronic technologies</w:t>
      </w:r>
      <w:r w:rsidRPr="001F23EF">
        <w:rPr>
          <w:rFonts w:cs="Arial"/>
          <w:sz w:val="20"/>
          <w:szCs w:val="20"/>
        </w:rPr>
        <w:t xml:space="preserve"> (means)</w:t>
      </w:r>
      <w:r w:rsidR="00D006C3" w:rsidRPr="001F23EF">
        <w:rPr>
          <w:rFonts w:eastAsia="Times New Roman" w:cs="Arial"/>
          <w:sz w:val="20"/>
          <w:szCs w:val="20"/>
        </w:rPr>
        <w:t xml:space="preserve"> </w:t>
      </w:r>
      <w:r w:rsidRPr="001F23EF">
        <w:rPr>
          <w:rFonts w:cs="Arial"/>
          <w:sz w:val="20"/>
          <w:szCs w:val="20"/>
        </w:rPr>
        <w:t xml:space="preserve">were associated with attitude to remote monitoring. </w:t>
      </w:r>
      <w:r w:rsidRPr="001F23EF">
        <w:rPr>
          <w:sz w:val="20"/>
          <w:szCs w:val="20"/>
        </w:rPr>
        <w:t xml:space="preserve">Conclusion &amp; Significance: </w:t>
      </w:r>
      <w:r w:rsidRPr="001F23EF">
        <w:rPr>
          <w:rFonts w:cs="Arial"/>
          <w:sz w:val="20"/>
          <w:szCs w:val="20"/>
        </w:rPr>
        <w:t>Improving the intention and skill of using computers should be a major point of attention to improve care providers' attitudes to remote monitoring and willingness</w:t>
      </w:r>
      <w:r w:rsidRPr="001F23EF">
        <w:rPr>
          <w:rFonts w:cs="Arial"/>
          <w:sz w:val="20"/>
          <w:szCs w:val="20"/>
        </w:rPr>
        <w:t xml:space="preserve"> in using information technologies. Besides, the awareness of professionals is crucial for improving willingness.</w:t>
      </w:r>
    </w:p>
    <w:p w:rsidR="00AE3E37" w:rsidRDefault="00BA31F2" w:rsidP="000A4648">
      <w:pPr>
        <w:pStyle w:val="BodyText"/>
        <w:spacing w:before="90" w:line="280" w:lineRule="auto"/>
        <w:jc w:val="both"/>
      </w:pPr>
      <w:r>
        <w:br w:type="column"/>
      </w:r>
    </w:p>
    <w:p w:rsidR="00AE3E37" w:rsidRDefault="00BA31F2">
      <w:pPr>
        <w:pStyle w:val="BodyText"/>
        <w:spacing w:before="2"/>
        <w:rPr>
          <w:rFonts w:ascii="Arial"/>
          <w:b/>
          <w:sz w:val="16"/>
        </w:rPr>
      </w:pPr>
      <w:r w:rsidRPr="00D71CEF">
        <w:rPr>
          <w:rFonts w:ascii="Arial"/>
          <w:b/>
          <w:noProof/>
          <w:sz w:val="16"/>
          <w:lang w:val="en-GB" w:eastAsia="en-GB"/>
        </w:rPr>
        <w:drawing>
          <wp:inline distT="0" distB="0" distL="0" distR="0">
            <wp:extent cx="3165475" cy="1742380"/>
            <wp:effectExtent l="0" t="0" r="0" b="0"/>
            <wp:docPr id="2" name="Picture 2" descr="C:\Users\user\Saved Games\Pictures\g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Users\user\Saved Games\Pictures\gg.pn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165475" cy="1742380"/>
                    </a:xfrm>
                    <a:prstGeom prst="rect">
                      <a:avLst/>
                    </a:prstGeom>
                    <a:noFill/>
                    <a:ln>
                      <a:noFill/>
                    </a:ln>
                  </pic:spPr>
                </pic:pic>
              </a:graphicData>
            </a:graphic>
          </wp:inline>
        </w:drawing>
      </w:r>
    </w:p>
    <w:p w:rsidR="008724DB" w:rsidRDefault="008724DB" w:rsidP="00204C2E">
      <w:pPr>
        <w:pStyle w:val="Default"/>
        <w:spacing w:before="2"/>
        <w:rPr>
          <w:rFonts w:ascii="Tw Cen MT" w:hAnsi="Tw Cen MT"/>
        </w:rPr>
      </w:pPr>
    </w:p>
    <w:p w:rsidR="00204C2E" w:rsidRPr="00204C2E" w:rsidRDefault="00BA31F2" w:rsidP="00204C2E">
      <w:pPr>
        <w:pStyle w:val="Default"/>
        <w:spacing w:before="2"/>
        <w:rPr>
          <w:rFonts w:ascii="Tw Cen MT" w:hAnsi="Tw Cen MT"/>
          <w:b/>
          <w:sz w:val="16"/>
        </w:rPr>
      </w:pPr>
      <w:r w:rsidRPr="00204C2E">
        <w:rPr>
          <w:rFonts w:ascii="Tw Cen MT" w:hAnsi="Tw Cen MT"/>
        </w:rPr>
        <w:t xml:space="preserve">Figure </w:t>
      </w:r>
      <w:r w:rsidRPr="00204C2E">
        <w:rPr>
          <w:rFonts w:ascii="Tw Cen MT" w:hAnsi="Tw Cen MT"/>
          <w:i/>
        </w:rPr>
        <w:fldChar w:fldCharType="begin"/>
      </w:r>
      <w:r w:rsidRPr="00204C2E">
        <w:rPr>
          <w:rFonts w:ascii="Tw Cen MT" w:hAnsi="Tw Cen MT"/>
        </w:rPr>
        <w:instrText xml:space="preserve"> SEQ Figure \* ARABIC </w:instrText>
      </w:r>
      <w:r w:rsidRPr="00204C2E">
        <w:rPr>
          <w:rFonts w:ascii="Tw Cen MT" w:hAnsi="Tw Cen MT"/>
          <w:i/>
        </w:rPr>
        <w:fldChar w:fldCharType="separate"/>
      </w:r>
      <w:r w:rsidRPr="00204C2E">
        <w:rPr>
          <w:rFonts w:ascii="Tw Cen MT" w:hAnsi="Tw Cen MT"/>
          <w:noProof/>
        </w:rPr>
        <w:t>1</w:t>
      </w:r>
      <w:r w:rsidRPr="00204C2E">
        <w:rPr>
          <w:rFonts w:ascii="Tw Cen MT" w:hAnsi="Tw Cen MT"/>
          <w:i/>
          <w:noProof/>
        </w:rPr>
        <w:fldChar w:fldCharType="end"/>
      </w:r>
      <w:r w:rsidRPr="00204C2E">
        <w:rPr>
          <w:rFonts w:ascii="Tw Cen MT" w:hAnsi="Tw Cen MT"/>
        </w:rPr>
        <w:t xml:space="preserve">: The conceptual framework that was used </w:t>
      </w:r>
      <w:r>
        <w:rPr>
          <w:rFonts w:ascii="Tw Cen MT" w:hAnsi="Tw Cen MT"/>
        </w:rPr>
        <w:t>to assess attitude and willingness</w:t>
      </w:r>
    </w:p>
    <w:p w:rsidR="005973B9" w:rsidRDefault="005973B9" w:rsidP="005973B9">
      <w:pPr>
        <w:spacing w:line="204" w:lineRule="exact"/>
        <w:rPr>
          <w:rFonts w:ascii="Arial"/>
          <w:b/>
          <w:sz w:val="20"/>
        </w:rPr>
      </w:pPr>
    </w:p>
    <w:p w:rsidR="005973B9" w:rsidRDefault="00BA31F2" w:rsidP="005973B9">
      <w:pPr>
        <w:spacing w:line="204" w:lineRule="exact"/>
        <w:rPr>
          <w:rFonts w:ascii="Arial"/>
          <w:b/>
          <w:sz w:val="20"/>
        </w:rPr>
      </w:pPr>
      <w:r>
        <w:rPr>
          <w:rFonts w:ascii="Arial"/>
          <w:b/>
          <w:color w:val="BF5A14"/>
          <w:sz w:val="20"/>
        </w:rPr>
        <w:t xml:space="preserve">Publications </w:t>
      </w:r>
    </w:p>
    <w:p w:rsidR="009D1975" w:rsidRPr="009D1975" w:rsidRDefault="009D1975" w:rsidP="009D1975">
      <w:pPr>
        <w:pStyle w:val="EndNoteBibliography"/>
        <w:ind w:left="720" w:hanging="720"/>
        <w:rPr>
          <w:rFonts w:ascii="Tw Cen MT" w:hAnsi="Tw Cen MT"/>
          <w:sz w:val="18"/>
          <w:szCs w:val="18"/>
        </w:rPr>
      </w:pPr>
      <w:r>
        <w:rPr>
          <w:rFonts w:ascii="Tw Cen MT"/>
          <w:sz w:val="24"/>
          <w:szCs w:val="24"/>
        </w:rPr>
        <w:fldChar w:fldCharType="begin"/>
      </w:r>
      <w:r>
        <w:rPr>
          <w:rFonts w:ascii="Tw Cen MT"/>
          <w:sz w:val="24"/>
          <w:szCs w:val="24"/>
        </w:rPr>
        <w:instrText xml:space="preserve"> ADDIN EN.REFLIST </w:instrText>
      </w:r>
      <w:r>
        <w:rPr>
          <w:rFonts w:ascii="Tw Cen MT"/>
          <w:sz w:val="24"/>
          <w:szCs w:val="24"/>
        </w:rPr>
        <w:fldChar w:fldCharType="separate"/>
      </w:r>
      <w:r w:rsidRPr="009D1975">
        <w:t>1.</w:t>
      </w:r>
      <w:r w:rsidRPr="009D1975">
        <w:tab/>
      </w:r>
      <w:r w:rsidRPr="009D1975">
        <w:rPr>
          <w:rFonts w:ascii="Tw Cen MT" w:hAnsi="Tw Cen MT"/>
          <w:sz w:val="18"/>
          <w:szCs w:val="18"/>
        </w:rPr>
        <w:t xml:space="preserve">Seboka, B., T. Yilma, and A. Yeneneh, </w:t>
      </w:r>
      <w:r w:rsidRPr="009D1975">
        <w:rPr>
          <w:rFonts w:ascii="Tw Cen MT" w:hAnsi="Tw Cen MT"/>
          <w:i/>
          <w:sz w:val="18"/>
          <w:szCs w:val="18"/>
        </w:rPr>
        <w:t>Factors influencing healthcare providers’ attitude and willingness to use information technology in diabetes management.</w:t>
      </w:r>
      <w:r w:rsidRPr="009D1975">
        <w:rPr>
          <w:rFonts w:ascii="Tw Cen MT" w:hAnsi="Tw Cen MT"/>
          <w:sz w:val="18"/>
          <w:szCs w:val="18"/>
        </w:rPr>
        <w:t xml:space="preserve"> BMC Medical Informatics and Decision Making, 2021. </w:t>
      </w:r>
      <w:r w:rsidRPr="009D1975">
        <w:rPr>
          <w:rFonts w:ascii="Tw Cen MT" w:hAnsi="Tw Cen MT"/>
          <w:b/>
          <w:sz w:val="18"/>
          <w:szCs w:val="18"/>
        </w:rPr>
        <w:t>21</w:t>
      </w:r>
      <w:r w:rsidRPr="009D1975">
        <w:rPr>
          <w:rFonts w:ascii="Tw Cen MT" w:hAnsi="Tw Cen MT"/>
          <w:sz w:val="18"/>
          <w:szCs w:val="18"/>
        </w:rPr>
        <w:t>.</w:t>
      </w:r>
    </w:p>
    <w:p w:rsidR="009D1975" w:rsidRPr="009D1975" w:rsidRDefault="009D1975" w:rsidP="009D1975">
      <w:pPr>
        <w:pStyle w:val="EndNoteBibliography"/>
        <w:ind w:left="720" w:hanging="720"/>
        <w:rPr>
          <w:rFonts w:ascii="Tw Cen MT" w:hAnsi="Tw Cen MT"/>
          <w:sz w:val="18"/>
          <w:szCs w:val="18"/>
        </w:rPr>
      </w:pPr>
      <w:r w:rsidRPr="009D1975">
        <w:rPr>
          <w:rFonts w:ascii="Tw Cen MT" w:hAnsi="Tw Cen MT"/>
          <w:sz w:val="18"/>
          <w:szCs w:val="18"/>
        </w:rPr>
        <w:t>2.</w:t>
      </w:r>
      <w:r w:rsidRPr="009D1975">
        <w:rPr>
          <w:rFonts w:ascii="Tw Cen MT" w:hAnsi="Tw Cen MT"/>
          <w:sz w:val="18"/>
          <w:szCs w:val="18"/>
        </w:rPr>
        <w:tab/>
        <w:t xml:space="preserve">Seboka, B., T. Melesse, and A. Yeneneh, </w:t>
      </w:r>
      <w:r w:rsidRPr="009D1975">
        <w:rPr>
          <w:rFonts w:ascii="Tw Cen MT" w:hAnsi="Tw Cen MT"/>
          <w:i/>
          <w:sz w:val="18"/>
          <w:szCs w:val="18"/>
        </w:rPr>
        <w:t>Awareness and readiness to use telemonitoring to support diabetes care among care providers at teaching hospitals in Ethiopia: An institution-based cross-sectional study</w:t>
      </w:r>
      <w:r w:rsidRPr="009D1975">
        <w:rPr>
          <w:rFonts w:ascii="Tw Cen MT" w:hAnsi="Tw Cen MT"/>
          <w:sz w:val="18"/>
          <w:szCs w:val="18"/>
        </w:rPr>
        <w:t>. 2021.</w:t>
      </w:r>
    </w:p>
    <w:p w:rsidR="009D1975" w:rsidRPr="009D1975" w:rsidRDefault="009D1975" w:rsidP="009D1975">
      <w:pPr>
        <w:pStyle w:val="EndNoteBibliography"/>
        <w:ind w:left="720" w:hanging="720"/>
        <w:rPr>
          <w:rFonts w:ascii="Tw Cen MT" w:hAnsi="Tw Cen MT"/>
          <w:sz w:val="18"/>
          <w:szCs w:val="18"/>
        </w:rPr>
      </w:pPr>
      <w:r w:rsidRPr="009D1975">
        <w:rPr>
          <w:rFonts w:ascii="Tw Cen MT" w:hAnsi="Tw Cen MT"/>
          <w:sz w:val="18"/>
          <w:szCs w:val="18"/>
        </w:rPr>
        <w:t>3.</w:t>
      </w:r>
      <w:r w:rsidRPr="009D1975">
        <w:rPr>
          <w:rFonts w:ascii="Tw Cen MT" w:hAnsi="Tw Cen MT"/>
          <w:sz w:val="18"/>
          <w:szCs w:val="18"/>
        </w:rPr>
        <w:tab/>
        <w:t xml:space="preserve">Seboka, B., et al., </w:t>
      </w:r>
      <w:r w:rsidRPr="009D1975">
        <w:rPr>
          <w:rFonts w:ascii="Tw Cen MT" w:hAnsi="Tw Cen MT"/>
          <w:i/>
          <w:sz w:val="18"/>
          <w:szCs w:val="18"/>
        </w:rPr>
        <w:t>Tracking Progress in Anthropometric Failure Among Under-five Children in Ethiopia: A Geospatial and Multilevel Analysis</w:t>
      </w:r>
      <w:r w:rsidRPr="009D1975">
        <w:rPr>
          <w:rFonts w:ascii="Tw Cen MT" w:hAnsi="Tw Cen MT"/>
          <w:sz w:val="18"/>
          <w:szCs w:val="18"/>
        </w:rPr>
        <w:t>. 2020.</w:t>
      </w:r>
    </w:p>
    <w:p w:rsidR="009D1975" w:rsidRPr="009D1975" w:rsidRDefault="009D1975" w:rsidP="009D1975">
      <w:pPr>
        <w:pStyle w:val="EndNoteBibliography"/>
        <w:ind w:left="720" w:hanging="720"/>
        <w:rPr>
          <w:rFonts w:ascii="Tw Cen MT" w:hAnsi="Tw Cen MT"/>
          <w:sz w:val="18"/>
          <w:szCs w:val="18"/>
        </w:rPr>
      </w:pPr>
      <w:r w:rsidRPr="009D1975">
        <w:rPr>
          <w:rFonts w:ascii="Tw Cen MT" w:hAnsi="Tw Cen MT"/>
          <w:sz w:val="18"/>
          <w:szCs w:val="18"/>
        </w:rPr>
        <w:t>4.</w:t>
      </w:r>
      <w:r w:rsidRPr="009D1975">
        <w:rPr>
          <w:rFonts w:ascii="Tw Cen MT" w:hAnsi="Tw Cen MT"/>
          <w:sz w:val="18"/>
          <w:szCs w:val="18"/>
        </w:rPr>
        <w:tab/>
        <w:t xml:space="preserve">Emwodew, D., et al., </w:t>
      </w:r>
      <w:r w:rsidRPr="009D1975">
        <w:rPr>
          <w:rFonts w:ascii="Tw Cen MT" w:hAnsi="Tw Cen MT"/>
          <w:i/>
          <w:sz w:val="18"/>
          <w:szCs w:val="18"/>
        </w:rPr>
        <w:t>Barriers to the Adoption of Electronic Medical Record System in Ethi</w:t>
      </w:r>
      <w:r w:rsidRPr="009D1975">
        <w:rPr>
          <w:rFonts w:ascii="Tw Cen MT" w:hAnsi="Tw Cen MT"/>
          <w:i/>
          <w:sz w:val="18"/>
          <w:szCs w:val="18"/>
        </w:rPr>
        <w:t xml:space="preserve">opia: </w:t>
      </w:r>
      <w:r w:rsidRPr="009D1975">
        <w:rPr>
          <w:rFonts w:ascii="Tw Cen MT" w:hAnsi="Tw Cen MT"/>
          <w:i/>
          <w:sz w:val="18"/>
          <w:szCs w:val="18"/>
        </w:rPr>
        <w:t xml:space="preserve"> A Systematic Review</w:t>
      </w:r>
      <w:r w:rsidRPr="009D1975">
        <w:rPr>
          <w:rFonts w:ascii="Tw Cen MT" w:hAnsi="Tw Cen MT"/>
          <w:sz w:val="18"/>
          <w:szCs w:val="18"/>
        </w:rPr>
        <w:t>. 2021.</w:t>
      </w:r>
    </w:p>
    <w:p w:rsidR="009D1975" w:rsidRPr="009D1975" w:rsidRDefault="009D1975" w:rsidP="009D1975">
      <w:pPr>
        <w:pStyle w:val="EndNoteBibliography"/>
        <w:ind w:left="720" w:hanging="720"/>
        <w:rPr>
          <w:rFonts w:ascii="Tw Cen MT" w:hAnsi="Tw Cen MT"/>
          <w:sz w:val="18"/>
          <w:szCs w:val="18"/>
        </w:rPr>
      </w:pPr>
      <w:r w:rsidRPr="009D1975">
        <w:rPr>
          <w:rFonts w:ascii="Tw Cen MT" w:hAnsi="Tw Cen MT"/>
          <w:sz w:val="18"/>
          <w:szCs w:val="18"/>
        </w:rPr>
        <w:t>5.</w:t>
      </w:r>
      <w:r w:rsidRPr="009D1975">
        <w:rPr>
          <w:rFonts w:ascii="Tw Cen MT" w:hAnsi="Tw Cen MT"/>
          <w:sz w:val="18"/>
          <w:szCs w:val="18"/>
        </w:rPr>
        <w:tab/>
        <w:t xml:space="preserve">Seboka, B., et al., </w:t>
      </w:r>
      <w:r w:rsidRPr="009D1975">
        <w:rPr>
          <w:rFonts w:ascii="Tw Cen MT" w:hAnsi="Tw Cen MT"/>
          <w:i/>
          <w:sz w:val="18"/>
          <w:szCs w:val="18"/>
        </w:rPr>
        <w:t>Factors associated with stigma and discrimination towards people living with HIV/AIDS in Ethiopia</w:t>
      </w:r>
      <w:r w:rsidRPr="009D1975">
        <w:rPr>
          <w:rFonts w:ascii="Tw Cen MT" w:hAnsi="Tw Cen MT"/>
          <w:sz w:val="18"/>
          <w:szCs w:val="18"/>
        </w:rPr>
        <w:t>. 2020.</w:t>
      </w:r>
    </w:p>
    <w:p w:rsidR="005973B9" w:rsidRDefault="009D1975" w:rsidP="009D1975">
      <w:pPr>
        <w:pStyle w:val="BodyText"/>
        <w:spacing w:before="85" w:line="216" w:lineRule="exact"/>
        <w:ind w:right="138"/>
        <w:jc w:val="both"/>
        <w:rPr>
          <w:rFonts w:ascii="Calibri" w:hAnsi="Calibri"/>
        </w:rPr>
      </w:pPr>
      <w:r>
        <w:rPr>
          <w:sz w:val="24"/>
          <w:szCs w:val="24"/>
        </w:rPr>
        <w:fldChar w:fldCharType="end"/>
      </w:r>
    </w:p>
    <w:p w:rsidR="00AE3E37" w:rsidRPr="008756E6" w:rsidRDefault="00AE3E37" w:rsidP="008756E6">
      <w:pPr>
        <w:tabs>
          <w:tab w:val="left" w:pos="384"/>
        </w:tabs>
        <w:ind w:right="117"/>
      </w:pPr>
    </w:p>
    <w:p w:rsidR="00AE3E37" w:rsidRDefault="00BA31F2">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BA31F2">
      <w:pPr>
        <w:pStyle w:val="BodyText"/>
        <w:spacing w:line="40" w:lineRule="exact"/>
        <w:ind w:left="2202"/>
        <w:rPr>
          <w:rFonts w:ascii="Calibri"/>
          <w:sz w:val="4"/>
        </w:rPr>
      </w:pPr>
      <w:r>
        <w:rPr>
          <w:rFonts w:ascii="Calibri"/>
          <w:noProof/>
          <w:sz w:val="4"/>
          <w:lang w:val="en-GB" w:eastAsia="en-GB"/>
        </w:rPr>
        <w:lastRenderedPageBreak/>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4" o:spid="_x0000_i1025" style="width:313.05pt;height:2pt;mso-position-horizontal-relative:char;mso-position-vertical-relative:line" coordsize="6261,40">
                <v:line id="Line 5" o:spid="_x0000_s1026" style="mso-wrap-style:square;position:absolute;visibility:visible" from="20,20" to="6241,20" o:connectortype="straight" strokecolor="#004080" strokeweight="2pt"/>
                <w10:wrap type="none"/>
                <w10:anchorlock/>
              </v:group>
            </w:pict>
          </mc:Fallback>
        </mc:AlternateContent>
      </w:r>
    </w:p>
    <w:p w:rsidR="00AE3E37" w:rsidRDefault="00BA31F2" w:rsidP="00404E5B">
      <w:pPr>
        <w:spacing w:before="92"/>
        <w:ind w:right="4234"/>
        <w:rPr>
          <w:rFonts w:ascii="Arial"/>
        </w:rPr>
      </w:pPr>
      <w:r>
        <w:rPr>
          <w:noProof/>
        </w:rPr>
        <w:t xml:space="preserve">              </w:t>
      </w:r>
      <w:r w:rsidR="00EB39A0" w:rsidRPr="00EB39A0">
        <w:rPr>
          <w:rFonts w:ascii="Arial"/>
          <w:noProof/>
          <w:color w:val="BF5A14"/>
          <w:lang w:val="en-GB" w:eastAsia="en-GB"/>
        </w:rPr>
        <w:drawing>
          <wp:inline distT="0" distB="0" distL="0" distR="0">
            <wp:extent cx="1114425" cy="581025"/>
            <wp:effectExtent l="0" t="0" r="9525" b="9525"/>
            <wp:docPr id="3" name="Picture 3" descr="C:\Users\user\Documents\photo_2020-07-26_04-3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user\Documents\photo_2020-07-26_04-31-07.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114425" cy="581025"/>
                    </a:xfrm>
                    <a:prstGeom prst="rect">
                      <a:avLst/>
                    </a:prstGeom>
                    <a:noFill/>
                    <a:ln>
                      <a:noFill/>
                    </a:ln>
                  </pic:spPr>
                </pic:pic>
              </a:graphicData>
            </a:graphic>
          </wp:inline>
        </w:drawing>
      </w:r>
    </w:p>
    <w:p w:rsidR="00EB39A0" w:rsidRPr="00A029F6" w:rsidRDefault="00BA31F2" w:rsidP="00EB39A0">
      <w:pPr>
        <w:pStyle w:val="DataField11pt-Single"/>
        <w:spacing w:line="360" w:lineRule="auto"/>
        <w:jc w:val="both"/>
        <w:rPr>
          <w:rStyle w:val="Strong"/>
          <w:rFonts w:ascii="Tw Cen MT" w:hAnsi="Tw Cen MT"/>
          <w:sz w:val="18"/>
          <w:szCs w:val="18"/>
        </w:rPr>
      </w:pPr>
      <w:r w:rsidRPr="00A029F6">
        <w:rPr>
          <w:rFonts w:ascii="Tw Cen MT" w:hAnsi="Tw Cen MT" w:cs="Times New Roman"/>
          <w:color w:val="0D0D0D" w:themeColor="text1" w:themeTint="F2"/>
          <w:sz w:val="18"/>
          <w:szCs w:val="18"/>
        </w:rPr>
        <w:t xml:space="preserve">I  am a strong advocate and </w:t>
      </w:r>
      <w:r w:rsidRPr="00A029F6">
        <w:rPr>
          <w:rFonts w:ascii="Tw Cen MT" w:hAnsi="Tw Cen MT"/>
          <w:sz w:val="18"/>
          <w:szCs w:val="18"/>
        </w:rPr>
        <w:t>driven researcher about Tele-monitoring/remote monitoring, electronic health, Evidence-based medicine, and spatial analysis.</w:t>
      </w:r>
      <w:r w:rsidRPr="00A029F6">
        <w:rPr>
          <w:rFonts w:ascii="Tw Cen MT" w:hAnsi="Tw Cen MT" w:cstheme="minorHAnsi"/>
          <w:color w:val="000000" w:themeColor="text1"/>
          <w:spacing w:val="32"/>
          <w:sz w:val="18"/>
          <w:szCs w:val="18"/>
        </w:rPr>
        <w:t xml:space="preserve"> </w:t>
      </w:r>
      <w:r w:rsidRPr="00A029F6">
        <w:rPr>
          <w:rFonts w:ascii="Tw Cen MT" w:hAnsi="Tw Cen MT"/>
          <w:sz w:val="18"/>
          <w:szCs w:val="18"/>
        </w:rPr>
        <w:t>My early have focused on understanding the application of Information communication technology (ICT) for Remote monitoring/Tele-monitoring of chronic patient care. In particular, I was interested in health care professionals' perspectives regarding the use</w:t>
      </w:r>
      <w:r w:rsidRPr="00A029F6">
        <w:rPr>
          <w:rFonts w:ascii="Tw Cen MT" w:hAnsi="Tw Cen MT"/>
          <w:sz w:val="18"/>
          <w:szCs w:val="18"/>
        </w:rPr>
        <w:t xml:space="preserve"> of innovative technology solutions to manage diabetes patients remotely in resource-limited settings like Ethiopia. Our seminal contributions in this area provided information about health professionals' readiness regarding this technology and potential f</w:t>
      </w:r>
      <w:r w:rsidRPr="00A029F6">
        <w:rPr>
          <w:rFonts w:ascii="Tw Cen MT" w:hAnsi="Tw Cen MT"/>
          <w:sz w:val="18"/>
          <w:szCs w:val="18"/>
        </w:rPr>
        <w:t xml:space="preserve">actors for consideration during implementation. I have content and methodological expertise in studies incorporating geographic information systems (GIS) and spatial analysis approaches. </w:t>
      </w:r>
    </w:p>
    <w:p w:rsidR="00AE3E37" w:rsidRPr="001F23EF" w:rsidRDefault="00BA31F2" w:rsidP="001F23EF">
      <w:pPr>
        <w:spacing w:before="62"/>
        <w:ind w:right="4235"/>
        <w:rPr>
          <w:rFonts w:ascii="Arial"/>
          <w:sz w:val="14"/>
        </w:rPr>
      </w:pPr>
      <w:r>
        <w:rPr>
          <w:rFonts w:ascii="Arial"/>
          <w:sz w:val="14"/>
        </w:rPr>
        <w:t xml:space="preserve">                                                                    </w:t>
      </w:r>
      <w:r>
        <w:rPr>
          <w:rFonts w:ascii="Arial"/>
          <w:sz w:val="14"/>
        </w:rPr>
        <w:t xml:space="preserve"> </w:t>
      </w:r>
      <w:r w:rsidR="00A9710C">
        <w:rPr>
          <w:rFonts w:ascii="Arial"/>
          <w:sz w:val="14"/>
        </w:rPr>
        <w:t xml:space="preserve">Email: </w:t>
      </w:r>
      <w:hyperlink r:id="rId11" w:history="1">
        <w:r w:rsidRPr="00BB23B1">
          <w:rPr>
            <w:rStyle w:val="Hyperlink"/>
            <w:rFonts w:ascii="Arial"/>
            <w:sz w:val="14"/>
          </w:rPr>
          <w:t>bini555tar@gmail.com</w:t>
        </w:r>
      </w:hyperlink>
      <w:r>
        <w:rPr>
          <w:rFonts w:ascii="Arial"/>
          <w:sz w:val="14"/>
        </w:rPr>
        <w:t xml:space="preserve"> or </w:t>
      </w:r>
      <w:hyperlink r:id="rId12" w:history="1">
        <w:r w:rsidRPr="00BB23B1">
          <w:rPr>
            <w:rStyle w:val="Hyperlink"/>
            <w:rFonts w:ascii="Arial"/>
            <w:sz w:val="14"/>
          </w:rPr>
          <w:t>binyamt@du,edu.et</w:t>
        </w:r>
      </w:hyperlink>
      <w:r>
        <w:rPr>
          <w:rFonts w:ascii="Arial"/>
          <w:sz w:val="14"/>
        </w:rPr>
        <w:t xml:space="preserve"> </w:t>
      </w:r>
      <w:r w:rsidR="00292ED9">
        <w:rPr>
          <w:noProof/>
          <w:lang w:val="en-GB" w:eastAsia="en-GB"/>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Line 3" o:spid="_x0000_s1027" style="mso-height-percent:0;mso-height-relative:page;mso-position-horizontal-relative:page;mso-width-percent:0;mso-width-relative:page;mso-wrap-distance-bottom:0;mso-wrap-distance-left:0;mso-wrap-distance-right:0;mso-wrap-distance-top:0;mso-wrap-style:square;position:absolute;visibility:visible;z-index:251659264" from="162.1pt,13.25pt" to="433.15pt,13.25pt" strokecolor="#004080" strokeweight="0.5pt">
                <w10:wrap type="topAndBottom"/>
              </v:line>
            </w:pict>
          </mc:Fallback>
        </mc:AlternateContent>
      </w:r>
    </w:p>
    <w:p w:rsidR="00A029F6" w:rsidRPr="00F03DFF" w:rsidRDefault="00BA31F2" w:rsidP="00A029F6">
      <w:pPr>
        <w:pStyle w:val="BodyText"/>
        <w:spacing w:before="3"/>
        <w:rPr>
          <w:sz w:val="24"/>
          <w:szCs w:val="24"/>
        </w:rPr>
      </w:pPr>
      <w:r>
        <w:rPr>
          <w:sz w:val="24"/>
          <w:szCs w:val="24"/>
        </w:rPr>
        <w:t>.</w:t>
      </w:r>
      <w:r w:rsidRPr="006F64DB">
        <w:rPr>
          <w:sz w:val="24"/>
          <w:szCs w:val="24"/>
        </w:rPr>
        <w:t xml:space="preserve"> </w:t>
      </w:r>
    </w:p>
    <w:p w:rsidR="00F03DFF" w:rsidRPr="00A029F6" w:rsidRDefault="00F03DFF" w:rsidP="00A029F6">
      <w:pPr>
        <w:jc w:val="both"/>
        <w:rPr>
          <w:rFonts w:cstheme="minorHAnsi"/>
          <w:color w:val="000000" w:themeColor="text1"/>
          <w:spacing w:val="32"/>
          <w:sz w:val="18"/>
          <w:szCs w:val="18"/>
        </w:rPr>
        <w:sectPr w:rsidR="00F03DFF" w:rsidRPr="00A029F6">
          <w:type w:val="continuous"/>
          <w:pgSz w:w="11910" w:h="16840"/>
          <w:pgMar w:top="1740" w:right="600" w:bottom="840" w:left="620" w:header="720" w:footer="720" w:gutter="0"/>
          <w:cols w:space="720"/>
        </w:sectPr>
      </w:pPr>
    </w:p>
    <w:p w:rsidR="005775EF" w:rsidRDefault="00BA31F2" w:rsidP="00A029F6">
      <w:pPr>
        <w:pStyle w:val="DataField11pt-Single"/>
        <w:spacing w:line="360" w:lineRule="auto"/>
        <w:jc w:val="both"/>
        <w:rPr>
          <w:sz w:val="24"/>
          <w:szCs w:val="24"/>
        </w:rPr>
      </w:pPr>
      <w:r w:rsidRPr="006F64DB">
        <w:rPr>
          <w:sz w:val="24"/>
          <w:szCs w:val="24"/>
        </w:rPr>
        <w:lastRenderedPageBreak/>
        <w:t xml:space="preserve"> </w:t>
      </w:r>
    </w:p>
    <w:p w:rsidR="005775EF" w:rsidRDefault="005775EF" w:rsidP="00A029F6">
      <w:pPr>
        <w:pStyle w:val="DataField11pt-Single"/>
        <w:spacing w:line="360" w:lineRule="auto"/>
        <w:jc w:val="both"/>
        <w:rPr>
          <w:sz w:val="24"/>
          <w:szCs w:val="24"/>
        </w:rPr>
      </w:pPr>
    </w:p>
    <w:p w:rsidR="00F03DFF" w:rsidRPr="00F03DFF" w:rsidRDefault="00F03DFF" w:rsidP="00A029F6">
      <w:pPr>
        <w:pStyle w:val="DataField11pt-Single"/>
        <w:spacing w:line="360" w:lineRule="auto"/>
        <w:jc w:val="both"/>
        <w:rPr>
          <w:rFonts w:ascii="Tw Cen MT"/>
          <w:sz w:val="24"/>
          <w:szCs w:val="24"/>
        </w:rPr>
      </w:pPr>
    </w:p>
    <w:sectPr w:rsidR="00F03DFF" w:rsidRPr="00F03DF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1F2" w:rsidRDefault="00BA31F2">
      <w:r>
        <w:separator/>
      </w:r>
    </w:p>
  </w:endnote>
  <w:endnote w:type="continuationSeparator" w:id="0">
    <w:p w:rsidR="00BA31F2" w:rsidRDefault="00BA3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MT Std">
    <w:altName w:val="Arial Narrow MT Std"/>
    <w:panose1 w:val="00000000000000000000"/>
    <w:charset w:val="00"/>
    <w:family w:val="swiss"/>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BA31F2">
    <w:pPr>
      <w:pStyle w:val="BodyText"/>
      <w:spacing w:line="14" w:lineRule="auto"/>
      <w:rPr>
        <w:sz w:val="20"/>
      </w:rPr>
    </w:pPr>
    <w:r>
      <w:rPr>
        <w:noProof/>
        <w:lang w:val="en-GB" w:eastAsia="en-GB"/>
      </w:rPr>
      <mc:AlternateContent>
        <mc:Choice Requires="wps">
          <w:drawing>
            <wp:anchor distT="0" distB="0" distL="114300" distR="114300" simplePos="0" relativeHeight="251662336"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BA31F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BA31F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Pr="005B3A56">
                            <w:rPr>
                              <w:rFonts w:ascii="Arial"/>
                              <w:color w:val="FFFFFF" w:themeColor="background1"/>
                              <w:sz w:val="16"/>
                            </w:rPr>
                            <w:t>journa</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" filled="f" stroked="f">
              <v:textbox inset="0,0,0,0">
                <w:txbxContent>
                  <w:p w:rsidR="00AE3E37" w:rsidRPr="005B3A56" w:rsidRDefault="00BA31F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BA31F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Pr="005B3A56">
                      <w:rPr>
                        <w:rFonts w:ascii="Arial"/>
                        <w:color w:val="FFFFFF" w:themeColor="background1"/>
                        <w:sz w:val="16"/>
                      </w:rPr>
                      <w:t>journa</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64384"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BA31F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BA31F2">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" filled="f" stroked="f">
              <v:textbox inset="0,0,0,0">
                <w:txbxContent>
                  <w:p w:rsidR="00AE3E37" w:rsidRPr="005B3A56" w:rsidRDefault="00BA31F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BA31F2">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6643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BA31F2">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BA31F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" filled="f" stroked="f">
              <v:textbox inset="0,0,0,0">
                <w:txbxContent>
                  <w:p w:rsidR="00AE3E37" w:rsidRPr="005B3A56" w:rsidRDefault="00BA31F2">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BA31F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1F2" w:rsidRDefault="00BA31F2">
      <w:r>
        <w:separator/>
      </w:r>
    </w:p>
  </w:footnote>
  <w:footnote w:type="continuationSeparator" w:id="0">
    <w:p w:rsidR="00BA31F2" w:rsidRDefault="00BA31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BA31F2">
    <w:pPr>
      <w:pStyle w:val="BodyText"/>
      <w:spacing w:line="14" w:lineRule="auto"/>
      <w:rPr>
        <w:sz w:val="20"/>
      </w:rPr>
    </w:pPr>
    <w:r>
      <w:rPr>
        <w:noProof/>
        <w:lang w:val="en-GB" w:eastAsia="en-GB"/>
      </w:rPr>
      <mc:AlternateContent>
        <mc:Choice Requires="wps">
          <w:drawing>
            <wp:anchor distT="0" distB="0" distL="114300" distR="114300" simplePos="0" relativeHeight="25165824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BA31F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history="1">
                            <w:r w:rsidRPr="005B3A56">
                              <w:rPr>
                                <w:rFonts w:ascii="Arial"/>
                                <w:color w:val="FFFFFF" w:themeColor="background1"/>
                                <w:sz w:val="14"/>
                              </w:rPr>
                              <w:t>http://dx.doi.org/10.4172/2167-0846.C1.006</w:t>
                            </w:r>
                          </w:hyperlink>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" filled="f" stroked="f">
              <v:textbox inset="0,0,0,0">
                <w:txbxContent>
                  <w:p w:rsidR="00AE3E37" w:rsidRPr="005B3A56" w:rsidRDefault="00BA31F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history="1">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60288"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BA31F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BA31F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" filled="f" stroked="f">
              <v:textbox inset="0,0,0,0">
                <w:txbxContent>
                  <w:p w:rsidR="00AE3E37" w:rsidRPr="005B3A56" w:rsidRDefault="00BA31F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BA31F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F9664E32"/>
    <w:lvl w:ilvl="0" w:tplc="3B7456B6">
      <w:start w:val="1"/>
      <w:numFmt w:val="decimal"/>
      <w:pStyle w:val="EndNoteBibliography"/>
      <w:lvlText w:val="%1."/>
      <w:lvlJc w:val="left"/>
      <w:pPr>
        <w:ind w:left="383" w:hanging="284"/>
      </w:pPr>
      <w:rPr>
        <w:rFonts w:ascii="Calibri" w:eastAsia="Calibri" w:hAnsi="Calibri" w:cs="Calibri" w:hint="default"/>
        <w:spacing w:val="-16"/>
        <w:w w:val="100"/>
        <w:sz w:val="18"/>
        <w:szCs w:val="18"/>
      </w:rPr>
    </w:lvl>
    <w:lvl w:ilvl="1" w:tplc="216A5D9C">
      <w:start w:val="1"/>
      <w:numFmt w:val="bullet"/>
      <w:lvlText w:val="•"/>
      <w:lvlJc w:val="left"/>
      <w:pPr>
        <w:ind w:left="877" w:hanging="284"/>
      </w:pPr>
      <w:rPr>
        <w:rFonts w:hint="default"/>
      </w:rPr>
    </w:lvl>
    <w:lvl w:ilvl="2" w:tplc="B9965E00">
      <w:start w:val="1"/>
      <w:numFmt w:val="bullet"/>
      <w:lvlText w:val="•"/>
      <w:lvlJc w:val="left"/>
      <w:pPr>
        <w:ind w:left="1374" w:hanging="284"/>
      </w:pPr>
      <w:rPr>
        <w:rFonts w:hint="default"/>
      </w:rPr>
    </w:lvl>
    <w:lvl w:ilvl="3" w:tplc="BB006D14">
      <w:start w:val="1"/>
      <w:numFmt w:val="bullet"/>
      <w:lvlText w:val="•"/>
      <w:lvlJc w:val="left"/>
      <w:pPr>
        <w:ind w:left="1871" w:hanging="284"/>
      </w:pPr>
      <w:rPr>
        <w:rFonts w:hint="default"/>
      </w:rPr>
    </w:lvl>
    <w:lvl w:ilvl="4" w:tplc="F1283394">
      <w:start w:val="1"/>
      <w:numFmt w:val="bullet"/>
      <w:lvlText w:val="•"/>
      <w:lvlJc w:val="left"/>
      <w:pPr>
        <w:ind w:left="2369" w:hanging="284"/>
      </w:pPr>
      <w:rPr>
        <w:rFonts w:hint="default"/>
      </w:rPr>
    </w:lvl>
    <w:lvl w:ilvl="5" w:tplc="3CC01E7E">
      <w:start w:val="1"/>
      <w:numFmt w:val="bullet"/>
      <w:lvlText w:val="•"/>
      <w:lvlJc w:val="left"/>
      <w:pPr>
        <w:ind w:left="2866" w:hanging="284"/>
      </w:pPr>
      <w:rPr>
        <w:rFonts w:hint="default"/>
      </w:rPr>
    </w:lvl>
    <w:lvl w:ilvl="6" w:tplc="4B1E2AA2">
      <w:start w:val="1"/>
      <w:numFmt w:val="bullet"/>
      <w:lvlText w:val="•"/>
      <w:lvlJc w:val="left"/>
      <w:pPr>
        <w:ind w:left="3363" w:hanging="284"/>
      </w:pPr>
      <w:rPr>
        <w:rFonts w:hint="default"/>
      </w:rPr>
    </w:lvl>
    <w:lvl w:ilvl="7" w:tplc="F60A7C52">
      <w:start w:val="1"/>
      <w:numFmt w:val="bullet"/>
      <w:lvlText w:val="•"/>
      <w:lvlJc w:val="left"/>
      <w:pPr>
        <w:ind w:left="3860" w:hanging="284"/>
      </w:pPr>
      <w:rPr>
        <w:rFonts w:hint="default"/>
      </w:rPr>
    </w:lvl>
    <w:lvl w:ilvl="8" w:tplc="ED18403C">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93444458">
      <w:start w:val="1"/>
      <w:numFmt w:val="decimal"/>
      <w:lvlText w:val="%1."/>
      <w:lvlJc w:val="left"/>
      <w:pPr>
        <w:ind w:left="383" w:hanging="284"/>
      </w:pPr>
      <w:rPr>
        <w:rFonts w:ascii="Calibri" w:eastAsia="Calibri" w:hAnsi="Calibri" w:cs="Calibri" w:hint="default"/>
        <w:spacing w:val="-16"/>
        <w:w w:val="100"/>
        <w:sz w:val="18"/>
        <w:szCs w:val="18"/>
      </w:rPr>
    </w:lvl>
    <w:lvl w:ilvl="1" w:tplc="7AC696A4">
      <w:start w:val="1"/>
      <w:numFmt w:val="bullet"/>
      <w:lvlText w:val="•"/>
      <w:lvlJc w:val="left"/>
      <w:pPr>
        <w:ind w:left="875" w:hanging="284"/>
      </w:pPr>
      <w:rPr>
        <w:rFonts w:hint="default"/>
      </w:rPr>
    </w:lvl>
    <w:lvl w:ilvl="2" w:tplc="BCA0F684">
      <w:start w:val="1"/>
      <w:numFmt w:val="bullet"/>
      <w:lvlText w:val="•"/>
      <w:lvlJc w:val="left"/>
      <w:pPr>
        <w:ind w:left="1370" w:hanging="284"/>
      </w:pPr>
      <w:rPr>
        <w:rFonts w:hint="default"/>
      </w:rPr>
    </w:lvl>
    <w:lvl w:ilvl="3" w:tplc="DD8AA5B2">
      <w:start w:val="1"/>
      <w:numFmt w:val="bullet"/>
      <w:lvlText w:val="•"/>
      <w:lvlJc w:val="left"/>
      <w:pPr>
        <w:ind w:left="1865" w:hanging="284"/>
      </w:pPr>
      <w:rPr>
        <w:rFonts w:hint="default"/>
      </w:rPr>
    </w:lvl>
    <w:lvl w:ilvl="4" w:tplc="34308A9E">
      <w:start w:val="1"/>
      <w:numFmt w:val="bullet"/>
      <w:lvlText w:val="•"/>
      <w:lvlJc w:val="left"/>
      <w:pPr>
        <w:ind w:left="2361" w:hanging="284"/>
      </w:pPr>
      <w:rPr>
        <w:rFonts w:hint="default"/>
      </w:rPr>
    </w:lvl>
    <w:lvl w:ilvl="5" w:tplc="4F1EACB4">
      <w:start w:val="1"/>
      <w:numFmt w:val="bullet"/>
      <w:lvlText w:val="•"/>
      <w:lvlJc w:val="left"/>
      <w:pPr>
        <w:ind w:left="2856" w:hanging="284"/>
      </w:pPr>
      <w:rPr>
        <w:rFonts w:hint="default"/>
      </w:rPr>
    </w:lvl>
    <w:lvl w:ilvl="6" w:tplc="E60E3E6E">
      <w:start w:val="1"/>
      <w:numFmt w:val="bullet"/>
      <w:lvlText w:val="•"/>
      <w:lvlJc w:val="left"/>
      <w:pPr>
        <w:ind w:left="3351" w:hanging="284"/>
      </w:pPr>
      <w:rPr>
        <w:rFonts w:hint="default"/>
      </w:rPr>
    </w:lvl>
    <w:lvl w:ilvl="7" w:tplc="7A60270A">
      <w:start w:val="1"/>
      <w:numFmt w:val="bullet"/>
      <w:lvlText w:val="•"/>
      <w:lvlJc w:val="left"/>
      <w:pPr>
        <w:ind w:left="3846" w:hanging="284"/>
      </w:pPr>
      <w:rPr>
        <w:rFonts w:hint="default"/>
      </w:rPr>
    </w:lvl>
    <w:lvl w:ilvl="8" w:tplc="2E7A83F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0rae2fxjsdpzbepdx9pw20vxs0tvrvsdz02&quot;&gt;My EndNote Librarybin&lt;record-ids&gt;&lt;item&gt;1&lt;/item&gt;&lt;item&gt;2&lt;/item&gt;&lt;item&gt;3&lt;/item&gt;&lt;item&gt;4&lt;/item&gt;&lt;item&gt;5&lt;/item&gt;&lt;/record-ids&gt;&lt;/item&gt;&lt;/Libraries&gt;"/>
  </w:docVars>
  <w:rsids>
    <w:rsidRoot w:val="00AE3E37"/>
    <w:rsid w:val="000A4648"/>
    <w:rsid w:val="000E2911"/>
    <w:rsid w:val="001032DB"/>
    <w:rsid w:val="001263DF"/>
    <w:rsid w:val="0012648F"/>
    <w:rsid w:val="001A46BE"/>
    <w:rsid w:val="001E17A5"/>
    <w:rsid w:val="001E763C"/>
    <w:rsid w:val="001F23EF"/>
    <w:rsid w:val="00204C2E"/>
    <w:rsid w:val="00292ED9"/>
    <w:rsid w:val="002D1583"/>
    <w:rsid w:val="002F59E3"/>
    <w:rsid w:val="00314AFB"/>
    <w:rsid w:val="003B76D9"/>
    <w:rsid w:val="00404E5B"/>
    <w:rsid w:val="00414F7B"/>
    <w:rsid w:val="004355DC"/>
    <w:rsid w:val="004749B4"/>
    <w:rsid w:val="00494130"/>
    <w:rsid w:val="004F3523"/>
    <w:rsid w:val="005775EF"/>
    <w:rsid w:val="005973B9"/>
    <w:rsid w:val="005B3A56"/>
    <w:rsid w:val="006060CE"/>
    <w:rsid w:val="0063497F"/>
    <w:rsid w:val="00691225"/>
    <w:rsid w:val="006F64DB"/>
    <w:rsid w:val="0078738A"/>
    <w:rsid w:val="008724DB"/>
    <w:rsid w:val="00873DF0"/>
    <w:rsid w:val="008756E6"/>
    <w:rsid w:val="00995D01"/>
    <w:rsid w:val="009B2D44"/>
    <w:rsid w:val="009D1975"/>
    <w:rsid w:val="00A029F6"/>
    <w:rsid w:val="00A07E82"/>
    <w:rsid w:val="00A9710C"/>
    <w:rsid w:val="00AE3E37"/>
    <w:rsid w:val="00B06304"/>
    <w:rsid w:val="00B21A57"/>
    <w:rsid w:val="00B5437D"/>
    <w:rsid w:val="00BA31F2"/>
    <w:rsid w:val="00BB23B1"/>
    <w:rsid w:val="00C33602"/>
    <w:rsid w:val="00CB7250"/>
    <w:rsid w:val="00CD6F55"/>
    <w:rsid w:val="00D006C3"/>
    <w:rsid w:val="00D62425"/>
    <w:rsid w:val="00D71CEF"/>
    <w:rsid w:val="00DE3104"/>
    <w:rsid w:val="00E325A2"/>
    <w:rsid w:val="00E879A9"/>
    <w:rsid w:val="00EB39A0"/>
    <w:rsid w:val="00F03DFF"/>
    <w:rsid w:val="00F1009B"/>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BBFDB"/>
  <w15:docId w15:val="{E9074C6E-7BB6-4817-B192-FF7FBD74E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link w:val="ListParagraphChar"/>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1A46BE"/>
    <w:rPr>
      <w:rFonts w:ascii="Minion Pro" w:eastAsia="Minion Pro" w:hAnsi="Minion Pro" w:cs="Minion Pro"/>
      <w:b/>
      <w:bCs/>
      <w:sz w:val="36"/>
      <w:szCs w:val="36"/>
    </w:rPr>
  </w:style>
  <w:style w:type="paragraph" w:customStyle="1" w:styleId="Default">
    <w:name w:val="Default"/>
    <w:rsid w:val="00204C2E"/>
    <w:pPr>
      <w:widowControl/>
      <w:autoSpaceDE w:val="0"/>
      <w:autoSpaceDN w:val="0"/>
      <w:adjustRightInd w:val="0"/>
    </w:pPr>
    <w:rPr>
      <w:rFonts w:ascii="Arial Narrow MT Std" w:hAnsi="Arial Narrow MT Std" w:cs="Arial Narrow MT Std"/>
      <w:color w:val="000000"/>
      <w:sz w:val="24"/>
      <w:szCs w:val="24"/>
    </w:rPr>
  </w:style>
  <w:style w:type="paragraph" w:customStyle="1" w:styleId="DataField11pt-Single">
    <w:name w:val="Data Field 11pt-Single"/>
    <w:basedOn w:val="Normal"/>
    <w:link w:val="DataField11pt-SingleChar"/>
    <w:rsid w:val="008724DB"/>
    <w:pPr>
      <w:widowControl/>
      <w:autoSpaceDE w:val="0"/>
      <w:autoSpaceDN w:val="0"/>
    </w:pPr>
    <w:rPr>
      <w:rFonts w:ascii="Arial" w:eastAsia="Times New Roman" w:hAnsi="Arial" w:cs="Arial"/>
      <w:szCs w:val="20"/>
    </w:rPr>
  </w:style>
  <w:style w:type="character" w:customStyle="1" w:styleId="DataField11pt-SingleChar">
    <w:name w:val="Data Field 11pt-Single Char"/>
    <w:basedOn w:val="DefaultParagraphFont"/>
    <w:link w:val="DataField11pt-Single"/>
    <w:rsid w:val="008724DB"/>
    <w:rPr>
      <w:rFonts w:ascii="Arial" w:eastAsia="Times New Roman" w:hAnsi="Arial" w:cs="Arial"/>
      <w:szCs w:val="20"/>
    </w:rPr>
  </w:style>
  <w:style w:type="character" w:styleId="Strong">
    <w:name w:val="Strong"/>
    <w:basedOn w:val="DefaultParagraphFont"/>
    <w:qFormat/>
    <w:rsid w:val="008724DB"/>
    <w:rPr>
      <w:b/>
      <w:bCs/>
    </w:rPr>
  </w:style>
  <w:style w:type="paragraph" w:customStyle="1" w:styleId="EndNoteBibliographyTitle">
    <w:name w:val="EndNote Bibliography Title"/>
    <w:basedOn w:val="Normal"/>
    <w:link w:val="EndNoteBibliographyTitleChar"/>
    <w:rsid w:val="005775EF"/>
    <w:pPr>
      <w:jc w:val="center"/>
    </w:pPr>
    <w:rPr>
      <w:rFonts w:ascii="Arial" w:hAnsi="Arial" w:cs="Arial"/>
      <w:noProof/>
    </w:rPr>
  </w:style>
  <w:style w:type="character" w:customStyle="1" w:styleId="ListParagraphChar">
    <w:name w:val="List Paragraph Char"/>
    <w:basedOn w:val="DefaultParagraphFont"/>
    <w:link w:val="ListParagraph"/>
    <w:uiPriority w:val="1"/>
    <w:rsid w:val="005775EF"/>
    <w:rPr>
      <w:rFonts w:ascii="Calibri" w:eastAsia="Calibri" w:hAnsi="Calibri" w:cs="Calibri"/>
    </w:rPr>
  </w:style>
  <w:style w:type="character" w:customStyle="1" w:styleId="EndNoteBibliographyTitleChar">
    <w:name w:val="EndNote Bibliography Title Char"/>
    <w:basedOn w:val="ListParagraphChar"/>
    <w:link w:val="EndNoteBibliographyTitle"/>
    <w:rsid w:val="005775EF"/>
    <w:rPr>
      <w:rFonts w:ascii="Arial" w:eastAsia="Tw Cen MT" w:hAnsi="Arial" w:cs="Arial"/>
      <w:noProof/>
    </w:rPr>
  </w:style>
  <w:style w:type="paragraph" w:customStyle="1" w:styleId="EndNoteBibliography">
    <w:name w:val="EndNote Bibliography"/>
    <w:basedOn w:val="Normal"/>
    <w:link w:val="EndNoteBibliographyChar"/>
    <w:rsid w:val="005775EF"/>
    <w:pPr>
      <w:jc w:val="both"/>
    </w:pPr>
    <w:rPr>
      <w:rFonts w:ascii="Arial" w:hAnsi="Arial" w:cs="Arial"/>
      <w:noProof/>
    </w:rPr>
  </w:style>
  <w:style w:type="character" w:customStyle="1" w:styleId="EndNoteBibliographyChar">
    <w:name w:val="EndNote Bibliography Char"/>
    <w:basedOn w:val="ListParagraphChar"/>
    <w:link w:val="EndNoteBibliography"/>
    <w:rsid w:val="005775EF"/>
    <w:rPr>
      <w:rFonts w:ascii="Arial" w:eastAsia="Tw Cen MT" w:hAnsi="Arial" w:cs="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binyamt@du,edu.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ini555tar@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628</Words>
  <Characters>3584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2</cp:revision>
  <dcterms:created xsi:type="dcterms:W3CDTF">2021-04-20T07:37:00Z</dcterms:created>
  <dcterms:modified xsi:type="dcterms:W3CDTF">2021-04-20T07:37:00Z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