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2373" w:rsidRDefault="00CF2373" w:rsidP="00CF2373">
      <w:pPr>
        <w:spacing w:before="100" w:beforeAutospacing="1" w:after="100" w:afterAutospacing="1" w:line="276" w:lineRule="auto"/>
        <w:jc w:val="center"/>
        <w:rPr>
          <w:rFonts w:asciiTheme="majorBidi" w:eastAsia="Times New Roman" w:hAnsiTheme="majorBidi" w:cstheme="majorBidi"/>
          <w:b/>
          <w:bCs/>
          <w:color w:val="000000" w:themeColor="text1"/>
          <w:sz w:val="28"/>
          <w:szCs w:val="28"/>
          <w:lang w:val="en-US" w:eastAsia="en-GB"/>
        </w:rPr>
      </w:pPr>
      <w:r>
        <w:rPr>
          <w:rFonts w:asciiTheme="majorBidi" w:eastAsia="Times New Roman" w:hAnsiTheme="majorBidi" w:cstheme="majorBidi"/>
          <w:b/>
          <w:bCs/>
          <w:color w:val="000000" w:themeColor="text1"/>
          <w:sz w:val="28"/>
          <w:szCs w:val="28"/>
          <w:lang w:val="en-US" w:eastAsia="en-GB"/>
        </w:rPr>
        <w:t>Complication of MRC UK ALL X Protocol in Pediatric Acute Lymphoblastic Leukemia: A Retrospective Analysis</w:t>
      </w:r>
    </w:p>
    <w:p w:rsidR="00CF2373" w:rsidRPr="006B0F02" w:rsidRDefault="00CF2373" w:rsidP="00CF2373">
      <w:pPr>
        <w:spacing w:after="0" w:line="360" w:lineRule="auto"/>
        <w:rPr>
          <w:rFonts w:asciiTheme="majorBidi" w:hAnsiTheme="majorBidi" w:cstheme="majorBidi"/>
          <w:sz w:val="20"/>
          <w:szCs w:val="20"/>
          <w:vertAlign w:val="superscript"/>
          <w:rtl/>
          <w:lang w:bidi="fa-IR"/>
        </w:rPr>
      </w:pPr>
      <w:r w:rsidRPr="006B0F02">
        <w:rPr>
          <w:rFonts w:asciiTheme="majorBidi" w:eastAsia="Times New Roman" w:hAnsiTheme="majorBidi" w:cstheme="majorBidi"/>
          <w:sz w:val="20"/>
          <w:szCs w:val="20"/>
          <w:lang w:val="en-US"/>
        </w:rPr>
        <w:t>Mohammad Ali Ehsani</w:t>
      </w:r>
      <w:r w:rsidRPr="006B0F02">
        <w:rPr>
          <w:rFonts w:asciiTheme="majorBidi" w:eastAsia="Times New Roman" w:hAnsiTheme="majorBidi" w:cstheme="majorBidi"/>
          <w:sz w:val="20"/>
          <w:szCs w:val="20"/>
          <w:vertAlign w:val="superscript"/>
          <w:lang w:val="en-US"/>
        </w:rPr>
        <w:t>1</w:t>
      </w:r>
      <w:r w:rsidRPr="006B0F02">
        <w:rPr>
          <w:rFonts w:asciiTheme="majorBidi" w:eastAsia="Times New Roman" w:hAnsiTheme="majorBidi" w:cstheme="majorBidi"/>
          <w:sz w:val="20"/>
          <w:szCs w:val="20"/>
          <w:lang w:val="en-US"/>
        </w:rPr>
        <w:t xml:space="preserve">, </w:t>
      </w:r>
      <w:r w:rsidRPr="006B0F02">
        <w:rPr>
          <w:rFonts w:asciiTheme="majorBidi" w:eastAsia="Times New Roman" w:hAnsiTheme="majorBidi" w:cstheme="majorBidi"/>
          <w:color w:val="000000" w:themeColor="text1"/>
          <w:sz w:val="20"/>
          <w:szCs w:val="20"/>
          <w:lang w:eastAsia="en-GB"/>
        </w:rPr>
        <w:t>Ehsan Shahverdi</w:t>
      </w:r>
      <w:r w:rsidRPr="006B0F02">
        <w:rPr>
          <w:rFonts w:asciiTheme="majorBidi" w:eastAsia="Times New Roman" w:hAnsiTheme="majorBidi" w:cstheme="majorBidi"/>
          <w:color w:val="000000" w:themeColor="text1"/>
          <w:sz w:val="20"/>
          <w:szCs w:val="20"/>
          <w:vertAlign w:val="superscript"/>
          <w:lang w:eastAsia="en-GB"/>
        </w:rPr>
        <w:t>2</w:t>
      </w:r>
      <w:proofErr w:type="gramStart"/>
      <w:r w:rsidRPr="006B0F02">
        <w:rPr>
          <w:rFonts w:asciiTheme="majorBidi" w:eastAsia="Times New Roman" w:hAnsiTheme="majorBidi" w:cstheme="majorBidi"/>
          <w:color w:val="000000" w:themeColor="text1"/>
          <w:sz w:val="20"/>
          <w:szCs w:val="20"/>
          <w:vertAlign w:val="superscript"/>
          <w:lang w:eastAsia="en-GB"/>
        </w:rPr>
        <w:t>,3</w:t>
      </w:r>
      <w:proofErr w:type="gramEnd"/>
      <w:r w:rsidRPr="006B0F02">
        <w:rPr>
          <w:rFonts w:asciiTheme="majorBidi" w:eastAsia="Times New Roman" w:hAnsiTheme="majorBidi" w:cstheme="majorBidi"/>
          <w:color w:val="000000" w:themeColor="text1"/>
          <w:sz w:val="20"/>
          <w:szCs w:val="20"/>
          <w:vertAlign w:val="superscript"/>
          <w:lang w:eastAsia="en-GB"/>
        </w:rPr>
        <w:t>*</w:t>
      </w:r>
      <w:r w:rsidRPr="006B0F02">
        <w:rPr>
          <w:rFonts w:asciiTheme="majorBidi" w:eastAsia="Times New Roman" w:hAnsiTheme="majorBidi" w:cstheme="majorBidi"/>
          <w:color w:val="000000" w:themeColor="text1"/>
          <w:sz w:val="20"/>
          <w:szCs w:val="20"/>
          <w:lang w:eastAsia="en-GB"/>
        </w:rPr>
        <w:t xml:space="preserve">,  </w:t>
      </w:r>
      <w:proofErr w:type="spellStart"/>
      <w:r w:rsidRPr="006B0F02">
        <w:rPr>
          <w:rFonts w:asciiTheme="majorBidi" w:eastAsia="Times New Roman" w:hAnsiTheme="majorBidi" w:cstheme="majorBidi"/>
          <w:color w:val="000000" w:themeColor="text1"/>
          <w:sz w:val="20"/>
          <w:szCs w:val="20"/>
          <w:lang w:eastAsia="en-GB"/>
        </w:rPr>
        <w:t>Farzaneh</w:t>
      </w:r>
      <w:proofErr w:type="spellEnd"/>
      <w:r w:rsidRPr="006B0F02">
        <w:rPr>
          <w:rFonts w:asciiTheme="majorBidi" w:hAnsiTheme="majorBidi" w:cstheme="majorBidi"/>
          <w:sz w:val="20"/>
          <w:szCs w:val="20"/>
          <w:lang w:bidi="fa-IR"/>
        </w:rPr>
        <w:t xml:space="preserve"> Tavakoli</w:t>
      </w:r>
      <w:r w:rsidRPr="006B0F02">
        <w:rPr>
          <w:rFonts w:asciiTheme="majorBidi" w:hAnsiTheme="majorBidi" w:cstheme="majorBidi"/>
          <w:sz w:val="20"/>
          <w:szCs w:val="20"/>
          <w:vertAlign w:val="superscript"/>
          <w:lang w:bidi="fa-IR"/>
        </w:rPr>
        <w:t>4</w:t>
      </w:r>
      <w:r w:rsidRPr="006B0F02">
        <w:rPr>
          <w:rFonts w:asciiTheme="majorBidi" w:hAnsiTheme="majorBidi" w:cstheme="majorBidi"/>
          <w:sz w:val="20"/>
          <w:szCs w:val="20"/>
          <w:lang w:bidi="fa-IR"/>
        </w:rPr>
        <w:t xml:space="preserve">, </w:t>
      </w:r>
      <w:proofErr w:type="spellStart"/>
      <w:r w:rsidRPr="006B0F02">
        <w:rPr>
          <w:rFonts w:asciiTheme="majorBidi" w:hAnsiTheme="majorBidi" w:cstheme="majorBidi"/>
          <w:sz w:val="20"/>
          <w:szCs w:val="20"/>
          <w:lang w:bidi="fa-IR"/>
        </w:rPr>
        <w:t>Mohammadreza</w:t>
      </w:r>
      <w:proofErr w:type="spellEnd"/>
      <w:r w:rsidRPr="006B0F02">
        <w:rPr>
          <w:rFonts w:asciiTheme="majorBidi" w:hAnsiTheme="majorBidi" w:cstheme="majorBidi"/>
          <w:sz w:val="20"/>
          <w:szCs w:val="20"/>
          <w:lang w:bidi="fa-IR"/>
        </w:rPr>
        <w:t xml:space="preserve"> Mohamadimaram</w:t>
      </w:r>
      <w:r w:rsidRPr="006B0F02">
        <w:rPr>
          <w:rFonts w:asciiTheme="majorBidi" w:hAnsiTheme="majorBidi" w:cstheme="majorBidi"/>
          <w:sz w:val="20"/>
          <w:szCs w:val="20"/>
          <w:vertAlign w:val="superscript"/>
          <w:lang w:bidi="fa-IR"/>
        </w:rPr>
        <w:t>5</w:t>
      </w:r>
      <w:r w:rsidRPr="006B0F02">
        <w:rPr>
          <w:rFonts w:asciiTheme="majorBidi" w:hAnsiTheme="majorBidi" w:cstheme="majorBidi"/>
          <w:sz w:val="20"/>
          <w:szCs w:val="20"/>
          <w:lang w:bidi="fa-IR"/>
        </w:rPr>
        <w:t xml:space="preserve">, </w:t>
      </w:r>
      <w:proofErr w:type="spellStart"/>
      <w:r w:rsidRPr="006B0F02">
        <w:rPr>
          <w:rFonts w:asciiTheme="majorBidi" w:hAnsiTheme="majorBidi" w:cstheme="majorBidi"/>
          <w:sz w:val="20"/>
          <w:szCs w:val="20"/>
          <w:lang w:bidi="fa-IR"/>
        </w:rPr>
        <w:t>Fatemeh</w:t>
      </w:r>
      <w:proofErr w:type="spellEnd"/>
      <w:r w:rsidRPr="006B0F02">
        <w:rPr>
          <w:rFonts w:asciiTheme="majorBidi" w:hAnsiTheme="majorBidi" w:cstheme="majorBidi"/>
          <w:sz w:val="20"/>
          <w:szCs w:val="20"/>
          <w:lang w:bidi="fa-IR"/>
        </w:rPr>
        <w:t xml:space="preserve"> Feizi</w:t>
      </w:r>
      <w:r w:rsidRPr="006B0F02">
        <w:rPr>
          <w:rFonts w:asciiTheme="majorBidi" w:hAnsiTheme="majorBidi" w:cstheme="majorBidi"/>
          <w:sz w:val="20"/>
          <w:szCs w:val="20"/>
          <w:vertAlign w:val="superscript"/>
          <w:lang w:bidi="fa-IR"/>
        </w:rPr>
        <w:t>5</w:t>
      </w:r>
      <w:r w:rsidRPr="006B0F02">
        <w:rPr>
          <w:rFonts w:asciiTheme="majorBidi" w:hAnsiTheme="majorBidi" w:cstheme="majorBidi"/>
          <w:sz w:val="20"/>
          <w:szCs w:val="20"/>
          <w:lang w:bidi="fa-IR"/>
        </w:rPr>
        <w:t xml:space="preserve">, </w:t>
      </w:r>
      <w:proofErr w:type="spellStart"/>
      <w:r w:rsidRPr="006B0F02">
        <w:rPr>
          <w:rFonts w:asciiTheme="majorBidi" w:hAnsiTheme="majorBidi" w:cstheme="majorBidi"/>
          <w:sz w:val="20"/>
          <w:szCs w:val="20"/>
          <w:lang w:bidi="fa-IR"/>
        </w:rPr>
        <w:t>Peyman</w:t>
      </w:r>
      <w:proofErr w:type="spellEnd"/>
      <w:r w:rsidRPr="006B0F02">
        <w:rPr>
          <w:rFonts w:asciiTheme="majorBidi" w:hAnsiTheme="majorBidi" w:cstheme="majorBidi"/>
          <w:sz w:val="20"/>
          <w:szCs w:val="20"/>
          <w:lang w:bidi="fa-IR"/>
        </w:rPr>
        <w:t xml:space="preserve"> Salamati</w:t>
      </w:r>
      <w:r w:rsidRPr="006B0F02">
        <w:rPr>
          <w:rFonts w:asciiTheme="majorBidi" w:hAnsiTheme="majorBidi" w:cstheme="majorBidi"/>
          <w:sz w:val="20"/>
          <w:szCs w:val="20"/>
          <w:vertAlign w:val="superscript"/>
          <w:lang w:bidi="fa-IR"/>
        </w:rPr>
        <w:t>6</w:t>
      </w:r>
      <w:r w:rsidRPr="006B0F02">
        <w:rPr>
          <w:rFonts w:asciiTheme="majorBidi" w:hAnsiTheme="majorBidi" w:cstheme="majorBidi"/>
          <w:sz w:val="20"/>
          <w:szCs w:val="20"/>
          <w:lang w:bidi="fa-IR"/>
        </w:rPr>
        <w:t xml:space="preserve">, </w:t>
      </w:r>
      <w:proofErr w:type="spellStart"/>
      <w:r w:rsidRPr="006B0F02">
        <w:rPr>
          <w:rFonts w:asciiTheme="majorBidi" w:hAnsiTheme="majorBidi" w:cstheme="majorBidi"/>
          <w:sz w:val="20"/>
          <w:szCs w:val="20"/>
          <w:lang w:bidi="fa-IR"/>
        </w:rPr>
        <w:t>Alireza</w:t>
      </w:r>
      <w:proofErr w:type="spellEnd"/>
      <w:r w:rsidRPr="006B0F02">
        <w:rPr>
          <w:rFonts w:asciiTheme="majorBidi" w:hAnsiTheme="majorBidi" w:cstheme="majorBidi"/>
          <w:sz w:val="20"/>
          <w:szCs w:val="20"/>
          <w:lang w:bidi="fa-IR"/>
        </w:rPr>
        <w:t xml:space="preserve"> Lotfipour</w:t>
      </w:r>
      <w:r w:rsidRPr="006B0F02">
        <w:rPr>
          <w:rFonts w:asciiTheme="majorBidi" w:hAnsiTheme="majorBidi" w:cstheme="majorBidi"/>
          <w:sz w:val="20"/>
          <w:szCs w:val="20"/>
          <w:vertAlign w:val="superscript"/>
          <w:lang w:bidi="fa-IR"/>
        </w:rPr>
        <w:t>1</w:t>
      </w:r>
    </w:p>
    <w:p w:rsidR="00CF2373" w:rsidRPr="006B0F02" w:rsidRDefault="00CF2373" w:rsidP="00CF2373">
      <w:pPr>
        <w:spacing w:after="0" w:line="360" w:lineRule="auto"/>
        <w:rPr>
          <w:rFonts w:asciiTheme="majorBidi" w:eastAsia="Times New Roman" w:hAnsiTheme="majorBidi" w:cstheme="majorBidi"/>
          <w:sz w:val="20"/>
          <w:szCs w:val="20"/>
          <w:lang w:val="en-US"/>
        </w:rPr>
      </w:pPr>
    </w:p>
    <w:p w:rsidR="00CF2373" w:rsidRPr="006B0F02" w:rsidRDefault="00CF2373" w:rsidP="00CF2373">
      <w:pPr>
        <w:pStyle w:val="ListParagraph"/>
        <w:numPr>
          <w:ilvl w:val="0"/>
          <w:numId w:val="1"/>
        </w:numPr>
        <w:rPr>
          <w:rFonts w:asciiTheme="majorBidi" w:hAnsiTheme="majorBidi" w:cstheme="majorBidi"/>
          <w:sz w:val="20"/>
          <w:szCs w:val="20"/>
        </w:rPr>
      </w:pPr>
      <w:r w:rsidRPr="006B0F02">
        <w:rPr>
          <w:rStyle w:val="current-selection"/>
          <w:rFonts w:asciiTheme="majorBidi" w:hAnsiTheme="majorBidi" w:cstheme="majorBidi"/>
          <w:sz w:val="20"/>
          <w:szCs w:val="20"/>
        </w:rPr>
        <w:t>Department</w:t>
      </w:r>
      <w:r w:rsidRPr="006B0F02">
        <w:rPr>
          <w:rStyle w:val="a"/>
          <w:rFonts w:asciiTheme="majorBidi" w:hAnsiTheme="majorBidi" w:cstheme="majorBidi"/>
          <w:sz w:val="20"/>
          <w:szCs w:val="20"/>
        </w:rPr>
        <w:t xml:space="preserve"> </w:t>
      </w:r>
      <w:r w:rsidRPr="006B0F02">
        <w:rPr>
          <w:rStyle w:val="current-selection"/>
          <w:rFonts w:asciiTheme="majorBidi" w:hAnsiTheme="majorBidi" w:cstheme="majorBidi"/>
          <w:sz w:val="20"/>
          <w:szCs w:val="20"/>
        </w:rPr>
        <w:t>of</w:t>
      </w:r>
      <w:r w:rsidRPr="006B0F02">
        <w:rPr>
          <w:rStyle w:val="a"/>
          <w:rFonts w:asciiTheme="majorBidi" w:hAnsiTheme="majorBidi" w:cstheme="majorBidi"/>
          <w:sz w:val="20"/>
          <w:szCs w:val="20"/>
        </w:rPr>
        <w:t xml:space="preserve"> </w:t>
      </w:r>
      <w:proofErr w:type="spellStart"/>
      <w:r w:rsidRPr="006B0F02">
        <w:rPr>
          <w:rStyle w:val="current-selection"/>
          <w:rFonts w:asciiTheme="majorBidi" w:hAnsiTheme="majorBidi" w:cstheme="majorBidi"/>
          <w:sz w:val="20"/>
          <w:szCs w:val="20"/>
        </w:rPr>
        <w:t>Pediatric</w:t>
      </w:r>
      <w:proofErr w:type="spellEnd"/>
      <w:r w:rsidRPr="006B0F02">
        <w:rPr>
          <w:rStyle w:val="a"/>
          <w:rFonts w:asciiTheme="majorBidi" w:hAnsiTheme="majorBidi" w:cstheme="majorBidi"/>
          <w:sz w:val="20"/>
          <w:szCs w:val="20"/>
        </w:rPr>
        <w:t xml:space="preserve"> </w:t>
      </w:r>
      <w:proofErr w:type="spellStart"/>
      <w:r w:rsidRPr="006B0F02">
        <w:rPr>
          <w:rStyle w:val="current-selection"/>
          <w:rFonts w:asciiTheme="majorBidi" w:hAnsiTheme="majorBidi" w:cstheme="majorBidi"/>
          <w:sz w:val="20"/>
          <w:szCs w:val="20"/>
        </w:rPr>
        <w:t>Hematology</w:t>
      </w:r>
      <w:proofErr w:type="spellEnd"/>
      <w:r w:rsidRPr="006B0F02">
        <w:rPr>
          <w:rStyle w:val="current-selection"/>
          <w:rFonts w:asciiTheme="majorBidi" w:hAnsiTheme="majorBidi" w:cstheme="majorBidi"/>
          <w:sz w:val="20"/>
          <w:szCs w:val="20"/>
        </w:rPr>
        <w:t xml:space="preserve"> and Oncology,</w:t>
      </w:r>
      <w:r w:rsidRPr="006B0F02">
        <w:rPr>
          <w:rStyle w:val="a"/>
          <w:rFonts w:asciiTheme="majorBidi" w:hAnsiTheme="majorBidi" w:cstheme="majorBidi"/>
          <w:sz w:val="20"/>
          <w:szCs w:val="20"/>
        </w:rPr>
        <w:t xml:space="preserve"> </w:t>
      </w:r>
      <w:r w:rsidRPr="006B0F02">
        <w:rPr>
          <w:rStyle w:val="current-selection"/>
          <w:rFonts w:asciiTheme="majorBidi" w:hAnsiTheme="majorBidi" w:cstheme="majorBidi"/>
          <w:sz w:val="20"/>
          <w:szCs w:val="20"/>
        </w:rPr>
        <w:t>Tehran</w:t>
      </w:r>
      <w:r w:rsidRPr="006B0F02">
        <w:rPr>
          <w:rStyle w:val="a"/>
          <w:rFonts w:asciiTheme="majorBidi" w:hAnsiTheme="majorBidi" w:cstheme="majorBidi"/>
          <w:sz w:val="20"/>
          <w:szCs w:val="20"/>
        </w:rPr>
        <w:t xml:space="preserve"> </w:t>
      </w:r>
      <w:r w:rsidRPr="006B0F02">
        <w:rPr>
          <w:rStyle w:val="current-selection"/>
          <w:rFonts w:asciiTheme="majorBidi" w:hAnsiTheme="majorBidi" w:cstheme="majorBidi"/>
          <w:sz w:val="20"/>
          <w:szCs w:val="20"/>
        </w:rPr>
        <w:t>University</w:t>
      </w:r>
      <w:r w:rsidRPr="006B0F02">
        <w:rPr>
          <w:rStyle w:val="a"/>
          <w:rFonts w:asciiTheme="majorBidi" w:hAnsiTheme="majorBidi" w:cstheme="majorBidi"/>
          <w:sz w:val="20"/>
          <w:szCs w:val="20"/>
        </w:rPr>
        <w:t xml:space="preserve"> </w:t>
      </w:r>
      <w:r w:rsidRPr="006B0F02">
        <w:rPr>
          <w:rStyle w:val="current-selection"/>
          <w:rFonts w:asciiTheme="majorBidi" w:hAnsiTheme="majorBidi" w:cstheme="majorBidi"/>
          <w:sz w:val="20"/>
          <w:szCs w:val="20"/>
        </w:rPr>
        <w:t>of Medical</w:t>
      </w:r>
      <w:r w:rsidRPr="006B0F02">
        <w:rPr>
          <w:rStyle w:val="a"/>
          <w:rFonts w:asciiTheme="majorBidi" w:hAnsiTheme="majorBidi" w:cstheme="majorBidi"/>
          <w:sz w:val="20"/>
          <w:szCs w:val="20"/>
        </w:rPr>
        <w:t xml:space="preserve"> </w:t>
      </w:r>
      <w:r w:rsidRPr="006B0F02">
        <w:rPr>
          <w:rStyle w:val="current-selection"/>
          <w:rFonts w:asciiTheme="majorBidi" w:hAnsiTheme="majorBidi" w:cstheme="majorBidi"/>
          <w:sz w:val="20"/>
          <w:szCs w:val="20"/>
        </w:rPr>
        <w:t>Sciences,</w:t>
      </w:r>
      <w:r w:rsidRPr="006B0F02">
        <w:rPr>
          <w:rStyle w:val="a"/>
          <w:rFonts w:asciiTheme="majorBidi" w:hAnsiTheme="majorBidi" w:cstheme="majorBidi"/>
          <w:sz w:val="20"/>
          <w:szCs w:val="20"/>
        </w:rPr>
        <w:t xml:space="preserve"> </w:t>
      </w:r>
      <w:r w:rsidRPr="006B0F02">
        <w:rPr>
          <w:rStyle w:val="current-selection"/>
          <w:rFonts w:asciiTheme="majorBidi" w:hAnsiTheme="majorBidi" w:cstheme="majorBidi"/>
          <w:sz w:val="20"/>
          <w:szCs w:val="20"/>
        </w:rPr>
        <w:t>Tehran,</w:t>
      </w:r>
      <w:r w:rsidRPr="006B0F02">
        <w:rPr>
          <w:rStyle w:val="a"/>
          <w:rFonts w:asciiTheme="majorBidi" w:hAnsiTheme="majorBidi" w:cstheme="majorBidi"/>
          <w:sz w:val="20"/>
          <w:szCs w:val="20"/>
        </w:rPr>
        <w:t xml:space="preserve"> </w:t>
      </w:r>
      <w:r w:rsidRPr="006B0F02">
        <w:rPr>
          <w:rStyle w:val="current-selection"/>
          <w:rFonts w:asciiTheme="majorBidi" w:hAnsiTheme="majorBidi" w:cstheme="majorBidi"/>
          <w:sz w:val="20"/>
          <w:szCs w:val="20"/>
        </w:rPr>
        <w:t>Iran</w:t>
      </w:r>
    </w:p>
    <w:p w:rsidR="00CF2373" w:rsidRPr="006B0F02" w:rsidRDefault="00CF2373" w:rsidP="00CF2373">
      <w:pPr>
        <w:pStyle w:val="ListParagraph"/>
        <w:numPr>
          <w:ilvl w:val="0"/>
          <w:numId w:val="1"/>
        </w:numPr>
        <w:spacing w:line="360" w:lineRule="auto"/>
        <w:rPr>
          <w:rFonts w:asciiTheme="majorBidi" w:hAnsiTheme="majorBidi" w:cstheme="majorBidi"/>
          <w:color w:val="231F20"/>
          <w:sz w:val="20"/>
          <w:szCs w:val="20"/>
        </w:rPr>
      </w:pPr>
      <w:r w:rsidRPr="006B0F02">
        <w:rPr>
          <w:rFonts w:asciiTheme="majorBidi" w:hAnsiTheme="majorBidi" w:cstheme="majorBidi"/>
          <w:color w:val="231F20"/>
          <w:sz w:val="20"/>
          <w:szCs w:val="20"/>
        </w:rPr>
        <w:t xml:space="preserve">Blood Transfusion Research </w:t>
      </w:r>
      <w:proofErr w:type="spellStart"/>
      <w:r w:rsidRPr="006B0F02">
        <w:rPr>
          <w:rFonts w:asciiTheme="majorBidi" w:hAnsiTheme="majorBidi" w:cstheme="majorBidi"/>
          <w:color w:val="231F20"/>
          <w:sz w:val="20"/>
          <w:szCs w:val="20"/>
        </w:rPr>
        <w:t>Center</w:t>
      </w:r>
      <w:proofErr w:type="spellEnd"/>
      <w:r w:rsidRPr="006B0F02">
        <w:rPr>
          <w:rFonts w:asciiTheme="majorBidi" w:hAnsiTheme="majorBidi" w:cstheme="majorBidi"/>
          <w:color w:val="231F20"/>
          <w:sz w:val="20"/>
          <w:szCs w:val="20"/>
        </w:rPr>
        <w:t>, High Institute for Research and Education in Transfusion Medicine, Tehran, Iran</w:t>
      </w:r>
    </w:p>
    <w:p w:rsidR="00CF2373" w:rsidRPr="006B0F02" w:rsidRDefault="00CF2373" w:rsidP="00CF2373">
      <w:pPr>
        <w:pStyle w:val="ListParagraph"/>
        <w:numPr>
          <w:ilvl w:val="0"/>
          <w:numId w:val="1"/>
        </w:numPr>
        <w:spacing w:line="360" w:lineRule="auto"/>
        <w:jc w:val="both"/>
        <w:rPr>
          <w:rFonts w:asciiTheme="majorBidi" w:eastAsia="Calibri" w:hAnsiTheme="majorBidi" w:cstheme="majorBidi"/>
          <w:sz w:val="20"/>
          <w:szCs w:val="20"/>
          <w:lang w:val="en"/>
        </w:rPr>
      </w:pPr>
      <w:r w:rsidRPr="006B0F02">
        <w:rPr>
          <w:rStyle w:val="hps"/>
          <w:rFonts w:asciiTheme="majorBidi" w:eastAsia="Calibri" w:hAnsiTheme="majorBidi" w:cstheme="majorBidi"/>
          <w:sz w:val="20"/>
          <w:szCs w:val="20"/>
          <w:lang w:val="en"/>
        </w:rPr>
        <w:t>Blood and Cancer Research Center</w:t>
      </w:r>
      <w:r w:rsidRPr="006B0F02">
        <w:rPr>
          <w:rFonts w:asciiTheme="majorBidi" w:hAnsiTheme="majorBidi" w:cstheme="majorBidi"/>
          <w:color w:val="231F20"/>
          <w:sz w:val="20"/>
          <w:szCs w:val="20"/>
        </w:rPr>
        <w:t xml:space="preserve">, MAHAK </w:t>
      </w:r>
      <w:proofErr w:type="spellStart"/>
      <w:r w:rsidRPr="006B0F02">
        <w:rPr>
          <w:rFonts w:asciiTheme="majorBidi" w:hAnsiTheme="majorBidi" w:cstheme="majorBidi"/>
          <w:color w:val="231F20"/>
          <w:sz w:val="20"/>
          <w:szCs w:val="20"/>
        </w:rPr>
        <w:t>Pediatric</w:t>
      </w:r>
      <w:proofErr w:type="spellEnd"/>
      <w:r w:rsidRPr="006B0F02">
        <w:rPr>
          <w:rFonts w:asciiTheme="majorBidi" w:hAnsiTheme="majorBidi" w:cstheme="majorBidi"/>
          <w:color w:val="231F20"/>
          <w:sz w:val="20"/>
          <w:szCs w:val="20"/>
        </w:rPr>
        <w:t xml:space="preserve"> Cancer Treatment and Research </w:t>
      </w:r>
      <w:proofErr w:type="spellStart"/>
      <w:r w:rsidRPr="006B0F02">
        <w:rPr>
          <w:rFonts w:asciiTheme="majorBidi" w:hAnsiTheme="majorBidi" w:cstheme="majorBidi"/>
          <w:color w:val="231F20"/>
          <w:sz w:val="20"/>
          <w:szCs w:val="20"/>
        </w:rPr>
        <w:t>Center</w:t>
      </w:r>
      <w:proofErr w:type="spellEnd"/>
      <w:r w:rsidRPr="006B0F02">
        <w:rPr>
          <w:rFonts w:asciiTheme="majorBidi" w:hAnsiTheme="majorBidi" w:cstheme="majorBidi"/>
          <w:color w:val="231F20"/>
          <w:sz w:val="20"/>
          <w:szCs w:val="20"/>
        </w:rPr>
        <w:t>, Tehran, Iran</w:t>
      </w:r>
    </w:p>
    <w:p w:rsidR="00CF2373" w:rsidRPr="006B0F02" w:rsidRDefault="00CF2373" w:rsidP="00CF2373">
      <w:pPr>
        <w:pStyle w:val="ListParagraph"/>
        <w:numPr>
          <w:ilvl w:val="0"/>
          <w:numId w:val="1"/>
        </w:numPr>
        <w:spacing w:line="360" w:lineRule="auto"/>
        <w:jc w:val="both"/>
        <w:rPr>
          <w:rFonts w:asciiTheme="majorBidi" w:eastAsia="Calibri" w:hAnsiTheme="majorBidi" w:cstheme="majorBidi"/>
          <w:sz w:val="20"/>
          <w:szCs w:val="20"/>
          <w:lang w:val="en"/>
        </w:rPr>
      </w:pPr>
      <w:r w:rsidRPr="006B0F02">
        <w:rPr>
          <w:rFonts w:asciiTheme="majorBidi" w:eastAsia="Times New Roman" w:hAnsiTheme="majorBidi" w:cstheme="majorBidi"/>
          <w:color w:val="000000" w:themeColor="text1"/>
          <w:sz w:val="20"/>
          <w:szCs w:val="20"/>
          <w:lang w:eastAsia="en-GB"/>
        </w:rPr>
        <w:t xml:space="preserve">Hematopoietic Stem Cell Research </w:t>
      </w:r>
      <w:proofErr w:type="spellStart"/>
      <w:r w:rsidRPr="006B0F02">
        <w:rPr>
          <w:rFonts w:asciiTheme="majorBidi" w:eastAsia="Times New Roman" w:hAnsiTheme="majorBidi" w:cstheme="majorBidi"/>
          <w:color w:val="000000" w:themeColor="text1"/>
          <w:sz w:val="20"/>
          <w:szCs w:val="20"/>
          <w:lang w:eastAsia="en-GB"/>
        </w:rPr>
        <w:t>Center</w:t>
      </w:r>
      <w:proofErr w:type="spellEnd"/>
      <w:r w:rsidRPr="006B0F02">
        <w:rPr>
          <w:rFonts w:asciiTheme="majorBidi" w:eastAsia="Times New Roman" w:hAnsiTheme="majorBidi" w:cstheme="majorBidi"/>
          <w:color w:val="000000" w:themeColor="text1"/>
          <w:sz w:val="20"/>
          <w:szCs w:val="20"/>
          <w:lang w:eastAsia="en-GB"/>
        </w:rPr>
        <w:t xml:space="preserve">, </w:t>
      </w:r>
      <w:proofErr w:type="spellStart"/>
      <w:r w:rsidRPr="006B0F02">
        <w:rPr>
          <w:rFonts w:asciiTheme="majorBidi" w:eastAsia="Times New Roman" w:hAnsiTheme="majorBidi" w:cstheme="majorBidi"/>
          <w:color w:val="000000" w:themeColor="text1"/>
          <w:sz w:val="20"/>
          <w:szCs w:val="20"/>
          <w:lang w:eastAsia="en-GB"/>
        </w:rPr>
        <w:t>Shahid</w:t>
      </w:r>
      <w:proofErr w:type="spellEnd"/>
      <w:r w:rsidRPr="006B0F02">
        <w:rPr>
          <w:rFonts w:asciiTheme="majorBidi" w:eastAsia="Times New Roman" w:hAnsiTheme="majorBidi" w:cstheme="majorBidi"/>
          <w:color w:val="000000" w:themeColor="text1"/>
          <w:sz w:val="20"/>
          <w:szCs w:val="20"/>
          <w:lang w:eastAsia="en-GB"/>
        </w:rPr>
        <w:t xml:space="preserve"> </w:t>
      </w:r>
      <w:proofErr w:type="spellStart"/>
      <w:r w:rsidRPr="006B0F02">
        <w:rPr>
          <w:rFonts w:asciiTheme="majorBidi" w:eastAsia="Times New Roman" w:hAnsiTheme="majorBidi" w:cstheme="majorBidi"/>
          <w:color w:val="000000" w:themeColor="text1"/>
          <w:sz w:val="20"/>
          <w:szCs w:val="20"/>
          <w:lang w:eastAsia="en-GB"/>
        </w:rPr>
        <w:t>Beheshti</w:t>
      </w:r>
      <w:proofErr w:type="spellEnd"/>
      <w:r w:rsidRPr="006B0F02">
        <w:rPr>
          <w:rFonts w:asciiTheme="majorBidi" w:eastAsia="Times New Roman" w:hAnsiTheme="majorBidi" w:cstheme="majorBidi"/>
          <w:color w:val="000000" w:themeColor="text1"/>
          <w:sz w:val="20"/>
          <w:szCs w:val="20"/>
          <w:lang w:eastAsia="en-GB"/>
        </w:rPr>
        <w:t xml:space="preserve"> University of Medical Sciences, Tehran, Iran</w:t>
      </w:r>
    </w:p>
    <w:p w:rsidR="00CF2373" w:rsidRPr="006B0F02" w:rsidRDefault="00CF2373" w:rsidP="00CF2373">
      <w:pPr>
        <w:pStyle w:val="ListParagraph"/>
        <w:numPr>
          <w:ilvl w:val="0"/>
          <w:numId w:val="1"/>
        </w:numPr>
        <w:spacing w:line="360" w:lineRule="auto"/>
        <w:jc w:val="both"/>
        <w:rPr>
          <w:rFonts w:asciiTheme="majorBidi" w:eastAsia="Calibri" w:hAnsiTheme="majorBidi" w:cstheme="majorBidi"/>
          <w:sz w:val="20"/>
          <w:szCs w:val="20"/>
          <w:lang w:val="en"/>
        </w:rPr>
      </w:pPr>
      <w:proofErr w:type="spellStart"/>
      <w:r w:rsidRPr="006B0F02">
        <w:rPr>
          <w:rFonts w:asciiTheme="majorBidi" w:eastAsia="Times New Roman" w:hAnsiTheme="majorBidi" w:cstheme="majorBidi"/>
          <w:color w:val="000000" w:themeColor="text1"/>
          <w:sz w:val="20"/>
          <w:szCs w:val="20"/>
          <w:lang w:eastAsia="en-GB"/>
        </w:rPr>
        <w:t>Shahid</w:t>
      </w:r>
      <w:proofErr w:type="spellEnd"/>
      <w:r w:rsidRPr="006B0F02">
        <w:rPr>
          <w:rFonts w:asciiTheme="majorBidi" w:eastAsia="Times New Roman" w:hAnsiTheme="majorBidi" w:cstheme="majorBidi"/>
          <w:color w:val="000000" w:themeColor="text1"/>
          <w:sz w:val="20"/>
          <w:szCs w:val="20"/>
          <w:lang w:eastAsia="en-GB"/>
        </w:rPr>
        <w:t xml:space="preserve"> </w:t>
      </w:r>
      <w:proofErr w:type="spellStart"/>
      <w:r w:rsidRPr="006B0F02">
        <w:rPr>
          <w:rFonts w:asciiTheme="majorBidi" w:eastAsia="Times New Roman" w:hAnsiTheme="majorBidi" w:cstheme="majorBidi"/>
          <w:color w:val="000000" w:themeColor="text1"/>
          <w:sz w:val="20"/>
          <w:szCs w:val="20"/>
          <w:lang w:eastAsia="en-GB"/>
        </w:rPr>
        <w:t>Beheshti</w:t>
      </w:r>
      <w:proofErr w:type="spellEnd"/>
      <w:r w:rsidRPr="006B0F02">
        <w:rPr>
          <w:rFonts w:asciiTheme="majorBidi" w:eastAsia="Times New Roman" w:hAnsiTheme="majorBidi" w:cstheme="majorBidi"/>
          <w:color w:val="000000" w:themeColor="text1"/>
          <w:sz w:val="20"/>
          <w:szCs w:val="20"/>
          <w:lang w:eastAsia="en-GB"/>
        </w:rPr>
        <w:t xml:space="preserve"> University of Medical Science, Tehran, Iran</w:t>
      </w:r>
    </w:p>
    <w:p w:rsidR="00CF2373" w:rsidRPr="006B0F02" w:rsidRDefault="00CF2373" w:rsidP="00CF2373">
      <w:pPr>
        <w:pStyle w:val="ListParagraph"/>
        <w:numPr>
          <w:ilvl w:val="0"/>
          <w:numId w:val="1"/>
        </w:numPr>
        <w:spacing w:line="360" w:lineRule="auto"/>
        <w:jc w:val="both"/>
        <w:rPr>
          <w:rFonts w:asciiTheme="majorBidi" w:eastAsia="Calibri" w:hAnsiTheme="majorBidi" w:cstheme="majorBidi"/>
          <w:sz w:val="20"/>
          <w:szCs w:val="20"/>
          <w:lang w:val="en"/>
        </w:rPr>
      </w:pPr>
      <w:r w:rsidRPr="006B0F02">
        <w:rPr>
          <w:rFonts w:asciiTheme="majorBidi" w:hAnsiTheme="majorBidi" w:cstheme="majorBidi"/>
          <w:sz w:val="20"/>
          <w:szCs w:val="20"/>
        </w:rPr>
        <w:t xml:space="preserve">Department of </w:t>
      </w:r>
      <w:proofErr w:type="spellStart"/>
      <w:r w:rsidRPr="006B0F02">
        <w:rPr>
          <w:rFonts w:asciiTheme="majorBidi" w:hAnsiTheme="majorBidi" w:cstheme="majorBidi"/>
          <w:sz w:val="20"/>
          <w:szCs w:val="20"/>
        </w:rPr>
        <w:t>Pediatric</w:t>
      </w:r>
      <w:proofErr w:type="spellEnd"/>
      <w:r w:rsidRPr="006B0F02">
        <w:rPr>
          <w:rFonts w:asciiTheme="majorBidi" w:hAnsiTheme="majorBidi" w:cstheme="majorBidi"/>
          <w:sz w:val="20"/>
          <w:szCs w:val="20"/>
        </w:rPr>
        <w:t xml:space="preserve"> </w:t>
      </w:r>
      <w:proofErr w:type="spellStart"/>
      <w:r w:rsidRPr="006B0F02">
        <w:rPr>
          <w:rFonts w:asciiTheme="majorBidi" w:hAnsiTheme="majorBidi" w:cstheme="majorBidi"/>
          <w:sz w:val="20"/>
          <w:szCs w:val="20"/>
        </w:rPr>
        <w:t>Hematology</w:t>
      </w:r>
      <w:proofErr w:type="spellEnd"/>
      <w:r w:rsidRPr="006B0F02">
        <w:rPr>
          <w:rFonts w:asciiTheme="majorBidi" w:hAnsiTheme="majorBidi" w:cstheme="majorBidi"/>
          <w:sz w:val="20"/>
          <w:szCs w:val="20"/>
        </w:rPr>
        <w:t xml:space="preserve"> and Oncology, Tehran University of Medical Sciences, Tehran, Iran</w:t>
      </w:r>
    </w:p>
    <w:p w:rsidR="00CF2373" w:rsidRPr="006B0F02" w:rsidRDefault="00CF2373" w:rsidP="00CF2373">
      <w:pPr>
        <w:pStyle w:val="ListParagraph"/>
        <w:jc w:val="both"/>
        <w:rPr>
          <w:rFonts w:asciiTheme="majorBidi" w:eastAsia="Times New Roman" w:hAnsiTheme="majorBidi" w:cstheme="majorBidi"/>
          <w:i/>
          <w:iCs/>
          <w:color w:val="000000" w:themeColor="text1"/>
          <w:sz w:val="20"/>
          <w:szCs w:val="20"/>
          <w:highlight w:val="yellow"/>
          <w:lang w:eastAsia="en-GB"/>
        </w:rPr>
      </w:pPr>
    </w:p>
    <w:p w:rsidR="00CF2373" w:rsidRPr="006B0F02" w:rsidRDefault="00CF2373" w:rsidP="00CF2373">
      <w:pPr>
        <w:jc w:val="both"/>
        <w:rPr>
          <w:rFonts w:asciiTheme="majorBidi" w:hAnsiTheme="majorBidi" w:cstheme="majorBidi"/>
          <w:i/>
          <w:iCs/>
          <w:sz w:val="20"/>
          <w:szCs w:val="20"/>
        </w:rPr>
      </w:pPr>
      <w:r w:rsidRPr="006B0F02">
        <w:rPr>
          <w:rFonts w:asciiTheme="majorBidi" w:hAnsiTheme="majorBidi" w:cstheme="majorBidi"/>
          <w:i/>
          <w:iCs/>
          <w:sz w:val="20"/>
          <w:szCs w:val="20"/>
          <w:vertAlign w:val="superscript"/>
        </w:rPr>
        <w:t>*</w:t>
      </w:r>
      <w:r w:rsidRPr="006B0F02">
        <w:rPr>
          <w:rFonts w:asciiTheme="majorBidi" w:hAnsiTheme="majorBidi" w:cstheme="majorBidi"/>
          <w:i/>
          <w:iCs/>
          <w:sz w:val="20"/>
          <w:szCs w:val="20"/>
        </w:rPr>
        <w:t>Corresponding Author</w:t>
      </w:r>
    </w:p>
    <w:p w:rsidR="00CF2373" w:rsidRPr="006B0F02" w:rsidRDefault="00CF2373" w:rsidP="00CF2373">
      <w:pPr>
        <w:spacing w:line="360" w:lineRule="auto"/>
        <w:ind w:firstLine="360"/>
        <w:rPr>
          <w:rStyle w:val="Hyperlink"/>
          <w:sz w:val="20"/>
          <w:szCs w:val="20"/>
        </w:rPr>
      </w:pPr>
      <w:r w:rsidRPr="006B0F02">
        <w:rPr>
          <w:rFonts w:asciiTheme="majorBidi" w:hAnsiTheme="majorBidi" w:cstheme="majorBidi"/>
          <w:i/>
          <w:iCs/>
          <w:sz w:val="20"/>
          <w:szCs w:val="20"/>
        </w:rPr>
        <w:t>E-Mail address</w:t>
      </w:r>
      <w:r w:rsidRPr="006B0F02">
        <w:rPr>
          <w:rStyle w:val="Hyperlink"/>
          <w:rFonts w:asciiTheme="majorBidi" w:hAnsiTheme="majorBidi" w:cstheme="majorBidi"/>
          <w:i/>
          <w:iCs/>
          <w:sz w:val="20"/>
          <w:szCs w:val="20"/>
        </w:rPr>
        <w:t xml:space="preserve">: </w:t>
      </w:r>
      <w:r w:rsidRPr="006B0F02">
        <w:rPr>
          <w:rFonts w:asciiTheme="majorBidi" w:hAnsiTheme="majorBidi" w:cstheme="majorBidi"/>
          <w:i/>
          <w:iCs/>
          <w:sz w:val="20"/>
          <w:szCs w:val="20"/>
          <w:u w:val="single"/>
        </w:rPr>
        <w:t>shahverdi</w:t>
      </w:r>
      <w:r w:rsidRPr="006B0F02">
        <w:rPr>
          <w:rFonts w:asciiTheme="majorBidi" w:hAnsiTheme="majorBidi" w:cstheme="majorBidi"/>
          <w:i/>
          <w:iCs/>
          <w:color w:val="000000"/>
          <w:sz w:val="20"/>
          <w:szCs w:val="20"/>
          <w:u w:val="single"/>
        </w:rPr>
        <w:t>_ehsan@yahoo.com</w:t>
      </w:r>
    </w:p>
    <w:p w:rsidR="00CF2373" w:rsidRPr="006B0F02" w:rsidRDefault="00CF2373" w:rsidP="00CF2373">
      <w:pPr>
        <w:spacing w:line="360" w:lineRule="auto"/>
        <w:ind w:left="360"/>
        <w:rPr>
          <w:color w:val="440062"/>
          <w:sz w:val="20"/>
          <w:szCs w:val="20"/>
        </w:rPr>
      </w:pPr>
      <w:r w:rsidRPr="006B0F02">
        <w:rPr>
          <w:rFonts w:asciiTheme="majorBidi" w:hAnsiTheme="majorBidi" w:cstheme="majorBidi"/>
          <w:i/>
          <w:iCs/>
          <w:sz w:val="20"/>
          <w:szCs w:val="20"/>
        </w:rPr>
        <w:t>Address:</w:t>
      </w:r>
      <w:r w:rsidRPr="006B0F02">
        <w:rPr>
          <w:rStyle w:val="Hyperlink"/>
          <w:rFonts w:asciiTheme="majorBidi" w:hAnsiTheme="majorBidi" w:cstheme="majorBidi"/>
          <w:i/>
          <w:iCs/>
          <w:sz w:val="20"/>
          <w:szCs w:val="20"/>
        </w:rPr>
        <w:t xml:space="preserve"> </w:t>
      </w:r>
      <w:r w:rsidRPr="006B0F02">
        <w:rPr>
          <w:rFonts w:asciiTheme="majorBidi" w:hAnsiTheme="majorBidi" w:cstheme="majorBidi"/>
          <w:i/>
          <w:iCs/>
          <w:sz w:val="20"/>
          <w:szCs w:val="20"/>
          <w:u w:val="single"/>
        </w:rPr>
        <w:t xml:space="preserve">Iranian Blood Transfusion Organization (IBTO) Tower, </w:t>
      </w:r>
      <w:proofErr w:type="spellStart"/>
      <w:r w:rsidRPr="006B0F02">
        <w:rPr>
          <w:rFonts w:asciiTheme="majorBidi" w:hAnsiTheme="majorBidi" w:cstheme="majorBidi"/>
          <w:i/>
          <w:iCs/>
          <w:sz w:val="20"/>
          <w:szCs w:val="20"/>
          <w:u w:val="single"/>
        </w:rPr>
        <w:t>Hemat</w:t>
      </w:r>
      <w:proofErr w:type="spellEnd"/>
      <w:r w:rsidRPr="006B0F02">
        <w:rPr>
          <w:rFonts w:asciiTheme="majorBidi" w:hAnsiTheme="majorBidi" w:cstheme="majorBidi"/>
          <w:i/>
          <w:iCs/>
          <w:sz w:val="20"/>
          <w:szCs w:val="20"/>
          <w:u w:val="single"/>
        </w:rPr>
        <w:t xml:space="preserve"> </w:t>
      </w:r>
      <w:proofErr w:type="spellStart"/>
      <w:r w:rsidRPr="006B0F02">
        <w:rPr>
          <w:rFonts w:asciiTheme="majorBidi" w:hAnsiTheme="majorBidi" w:cstheme="majorBidi"/>
          <w:i/>
          <w:iCs/>
          <w:sz w:val="20"/>
          <w:szCs w:val="20"/>
          <w:u w:val="single"/>
        </w:rPr>
        <w:t>Exp.way</w:t>
      </w:r>
      <w:proofErr w:type="spellEnd"/>
      <w:r w:rsidRPr="006B0F02">
        <w:rPr>
          <w:rFonts w:asciiTheme="majorBidi" w:hAnsiTheme="majorBidi" w:cstheme="majorBidi"/>
          <w:i/>
          <w:iCs/>
          <w:sz w:val="20"/>
          <w:szCs w:val="20"/>
          <w:u w:val="single"/>
        </w:rPr>
        <w:t xml:space="preserve">, </w:t>
      </w:r>
      <w:proofErr w:type="gramStart"/>
      <w:r w:rsidRPr="006B0F02">
        <w:rPr>
          <w:rFonts w:asciiTheme="majorBidi" w:hAnsiTheme="majorBidi" w:cstheme="majorBidi"/>
          <w:i/>
          <w:iCs/>
          <w:sz w:val="20"/>
          <w:szCs w:val="20"/>
          <w:u w:val="single"/>
        </w:rPr>
        <w:t>Tehran</w:t>
      </w:r>
      <w:proofErr w:type="gramEnd"/>
      <w:r w:rsidRPr="006B0F02">
        <w:rPr>
          <w:rFonts w:asciiTheme="majorBidi" w:hAnsiTheme="majorBidi" w:cstheme="majorBidi"/>
          <w:i/>
          <w:iCs/>
          <w:sz w:val="20"/>
          <w:szCs w:val="20"/>
          <w:u w:val="single"/>
        </w:rPr>
        <w:t>, Iran</w:t>
      </w:r>
      <w:r w:rsidRPr="006B0F02">
        <w:rPr>
          <w:rFonts w:asciiTheme="majorBidi" w:hAnsiTheme="majorBidi" w:cstheme="majorBidi"/>
          <w:i/>
          <w:iCs/>
          <w:sz w:val="20"/>
          <w:szCs w:val="20"/>
        </w:rPr>
        <w:br/>
        <w:t>T: +98 (21) 8860 1606</w:t>
      </w:r>
      <w:r w:rsidRPr="006B0F02">
        <w:rPr>
          <w:rFonts w:asciiTheme="majorBidi" w:hAnsiTheme="majorBidi" w:cstheme="majorBidi"/>
          <w:i/>
          <w:iCs/>
          <w:sz w:val="20"/>
          <w:szCs w:val="20"/>
        </w:rPr>
        <w:br/>
        <w:t>F: +98 (21) 8821 2105</w:t>
      </w:r>
    </w:p>
    <w:p w:rsidR="00CF2373" w:rsidRPr="006B0F02" w:rsidRDefault="00CF2373" w:rsidP="006B0F02">
      <w:pPr>
        <w:jc w:val="both"/>
        <w:rPr>
          <w:rFonts w:asciiTheme="majorBidi" w:hAnsiTheme="majorBidi" w:cstheme="majorBidi"/>
          <w:color w:val="000000" w:themeColor="text1"/>
          <w:shd w:val="clear" w:color="auto" w:fill="FFFFFF"/>
        </w:rPr>
      </w:pPr>
      <w:bookmarkStart w:id="0" w:name="_GoBack"/>
      <w:bookmarkEnd w:id="0"/>
      <w:r w:rsidRPr="006B0F02">
        <w:rPr>
          <w:rFonts w:asciiTheme="majorBidi" w:eastAsia="Times New Roman" w:hAnsiTheme="majorBidi" w:cstheme="majorBidi"/>
          <w:b/>
          <w:bCs/>
          <w:color w:val="000000" w:themeColor="text1"/>
          <w:lang w:eastAsia="en-GB"/>
        </w:rPr>
        <w:t>Abstract</w:t>
      </w:r>
      <w:r w:rsidRPr="006B0F02">
        <w:rPr>
          <w:rFonts w:asciiTheme="majorBidi" w:eastAsia="Times New Roman" w:hAnsiTheme="majorBidi" w:cstheme="majorBidi"/>
          <w:b/>
          <w:bCs/>
          <w:color w:val="000000" w:themeColor="text1"/>
          <w:lang w:eastAsia="en-GB"/>
        </w:rPr>
        <w:br/>
      </w:r>
    </w:p>
    <w:p w:rsidR="00CF2373" w:rsidRDefault="00CF2373" w:rsidP="00CF2373">
      <w:pPr>
        <w:spacing w:line="360" w:lineRule="auto"/>
        <w:jc w:val="both"/>
        <w:rPr>
          <w:rFonts w:asciiTheme="majorBidi" w:hAnsiTheme="majorBidi" w:cstheme="majorBidi"/>
          <w:color w:val="000000" w:themeColor="text1"/>
          <w:shd w:val="clear" w:color="auto" w:fill="FFFFFF"/>
        </w:rPr>
      </w:pPr>
      <w:r>
        <w:rPr>
          <w:rFonts w:asciiTheme="majorBidi" w:hAnsiTheme="majorBidi" w:cstheme="majorBidi"/>
          <w:b/>
          <w:bCs/>
          <w:color w:val="000000" w:themeColor="text1"/>
          <w:shd w:val="clear" w:color="auto" w:fill="FFFFFF"/>
        </w:rPr>
        <w:t>Background and aim:</w:t>
      </w:r>
      <w:r>
        <w:rPr>
          <w:rFonts w:asciiTheme="majorBidi" w:hAnsiTheme="majorBidi" w:cstheme="majorBidi"/>
          <w:color w:val="000000" w:themeColor="text1"/>
          <w:shd w:val="clear" w:color="auto" w:fill="FFFFFF"/>
        </w:rPr>
        <w:t xml:space="preserve"> </w:t>
      </w:r>
      <w:proofErr w:type="spellStart"/>
      <w:r>
        <w:rPr>
          <w:rFonts w:asciiTheme="majorBidi" w:hAnsiTheme="majorBidi" w:cstheme="majorBidi"/>
          <w:color w:val="000000" w:themeColor="text1"/>
          <w:shd w:val="clear" w:color="auto" w:fill="FFFFFF"/>
        </w:rPr>
        <w:t>Leukemia</w:t>
      </w:r>
      <w:proofErr w:type="spellEnd"/>
      <w:r>
        <w:rPr>
          <w:rFonts w:asciiTheme="majorBidi" w:hAnsiTheme="majorBidi" w:cstheme="majorBidi"/>
          <w:color w:val="000000" w:themeColor="text1"/>
          <w:shd w:val="clear" w:color="auto" w:fill="FFFFFF"/>
        </w:rPr>
        <w:t xml:space="preserve"> has the highest incidence in paediatric malignancy and ALL is the most common. In the recent years, treatment has been remarkably improved and now most of the patients are cured successfully. UK ALL-X is a protocol with 1 or 2 consolidation therapy phase regarding to the patient’s conditions. The aim of this study was to investigate the response to therapeutic procedure and complications related to consolidation therapy phase in this protocol. </w:t>
      </w:r>
    </w:p>
    <w:p w:rsidR="00CF2373" w:rsidRDefault="00CF2373" w:rsidP="00CF2373">
      <w:pPr>
        <w:spacing w:line="360" w:lineRule="auto"/>
        <w:jc w:val="both"/>
        <w:rPr>
          <w:rFonts w:asciiTheme="majorBidi" w:hAnsiTheme="majorBidi" w:cstheme="majorBidi"/>
          <w:color w:val="000000" w:themeColor="text1"/>
          <w:shd w:val="clear" w:color="auto" w:fill="FFFFFF"/>
        </w:rPr>
      </w:pPr>
      <w:r>
        <w:rPr>
          <w:rFonts w:asciiTheme="majorBidi" w:hAnsiTheme="majorBidi" w:cstheme="majorBidi"/>
          <w:b/>
          <w:bCs/>
          <w:color w:val="000000" w:themeColor="text1"/>
          <w:shd w:val="clear" w:color="auto" w:fill="FFFFFF"/>
        </w:rPr>
        <w:t>Material and Methods</w:t>
      </w:r>
      <w:r>
        <w:rPr>
          <w:rFonts w:asciiTheme="majorBidi" w:hAnsiTheme="majorBidi" w:cstheme="majorBidi"/>
          <w:color w:val="000000" w:themeColor="text1"/>
          <w:shd w:val="clear" w:color="auto" w:fill="FFFFFF"/>
        </w:rPr>
        <w:t xml:space="preserve">: </w:t>
      </w:r>
      <w:r>
        <w:rPr>
          <w:rFonts w:asciiTheme="majorBidi" w:hAnsiTheme="majorBidi" w:cstheme="majorBidi"/>
          <w:color w:val="000000" w:themeColor="text1"/>
        </w:rPr>
        <w:t>In this retrospective cross sectional study</w:t>
      </w:r>
      <w:r>
        <w:rPr>
          <w:rFonts w:asciiTheme="majorBidi" w:hAnsiTheme="majorBidi" w:cstheme="majorBidi"/>
          <w:color w:val="000000" w:themeColor="text1"/>
          <w:shd w:val="clear" w:color="auto" w:fill="FFFFFF"/>
        </w:rPr>
        <w:t xml:space="preserve">, ALL Patients from 2008 to 2015 in </w:t>
      </w:r>
      <w:proofErr w:type="spellStart"/>
      <w:r>
        <w:rPr>
          <w:rFonts w:asciiTheme="majorBidi" w:hAnsiTheme="majorBidi" w:cstheme="majorBidi"/>
          <w:color w:val="000000" w:themeColor="text1"/>
          <w:shd w:val="clear" w:color="auto" w:fill="FFFFFF"/>
        </w:rPr>
        <w:t>Bahrami</w:t>
      </w:r>
      <w:proofErr w:type="spellEnd"/>
      <w:r>
        <w:rPr>
          <w:rFonts w:asciiTheme="majorBidi" w:hAnsiTheme="majorBidi" w:cstheme="majorBidi"/>
          <w:color w:val="000000" w:themeColor="text1"/>
          <w:shd w:val="clear" w:color="auto" w:fill="FFFFFF"/>
        </w:rPr>
        <w:t xml:space="preserve"> </w:t>
      </w:r>
      <w:proofErr w:type="spellStart"/>
      <w:r>
        <w:rPr>
          <w:rFonts w:asciiTheme="majorBidi" w:hAnsiTheme="majorBidi" w:cstheme="majorBidi"/>
          <w:color w:val="000000" w:themeColor="text1"/>
          <w:shd w:val="clear" w:color="auto" w:fill="FFFFFF"/>
        </w:rPr>
        <w:t>pediatric</w:t>
      </w:r>
      <w:proofErr w:type="spellEnd"/>
      <w:r>
        <w:rPr>
          <w:rFonts w:asciiTheme="majorBidi" w:hAnsiTheme="majorBidi" w:cstheme="majorBidi"/>
          <w:color w:val="000000" w:themeColor="text1"/>
          <w:shd w:val="clear" w:color="auto" w:fill="FFFFFF"/>
        </w:rPr>
        <w:t xml:space="preserve"> hospital, Iran were enrolled. Patients' demographic information and clinical characteristics, including age, gender, ALL morphology subtype, WBC and neutrophil </w:t>
      </w:r>
      <w:proofErr w:type="spellStart"/>
      <w:r>
        <w:rPr>
          <w:rFonts w:asciiTheme="majorBidi" w:hAnsiTheme="majorBidi" w:cstheme="majorBidi"/>
          <w:color w:val="000000" w:themeColor="text1"/>
          <w:shd w:val="clear" w:color="auto" w:fill="FFFFFF"/>
        </w:rPr>
        <w:t>caunts</w:t>
      </w:r>
      <w:proofErr w:type="spellEnd"/>
      <w:r>
        <w:rPr>
          <w:rFonts w:asciiTheme="majorBidi" w:hAnsiTheme="majorBidi" w:cstheme="majorBidi"/>
          <w:color w:val="000000" w:themeColor="text1"/>
          <w:shd w:val="clear" w:color="auto" w:fill="FFFFFF"/>
        </w:rPr>
        <w:t xml:space="preserve">, </w:t>
      </w:r>
      <w:proofErr w:type="spellStart"/>
      <w:r>
        <w:rPr>
          <w:rFonts w:asciiTheme="majorBidi" w:hAnsiTheme="majorBidi" w:cstheme="majorBidi"/>
          <w:color w:val="000000" w:themeColor="text1"/>
          <w:shd w:val="clear" w:color="auto" w:fill="FFFFFF"/>
        </w:rPr>
        <w:t>Hb</w:t>
      </w:r>
      <w:proofErr w:type="spellEnd"/>
      <w:r>
        <w:rPr>
          <w:rFonts w:asciiTheme="majorBidi" w:hAnsiTheme="majorBidi" w:cstheme="majorBidi"/>
          <w:color w:val="000000" w:themeColor="text1"/>
          <w:shd w:val="clear" w:color="auto" w:fill="FFFFFF"/>
        </w:rPr>
        <w:t xml:space="preserve"> level, length of hospitalization and outcome were collected. </w:t>
      </w:r>
    </w:p>
    <w:p w:rsidR="00CF2373" w:rsidRDefault="00CF2373" w:rsidP="00CF2373">
      <w:pPr>
        <w:spacing w:line="360" w:lineRule="auto"/>
        <w:jc w:val="both"/>
        <w:rPr>
          <w:rFonts w:asciiTheme="majorBidi" w:hAnsiTheme="majorBidi" w:cstheme="majorBidi"/>
          <w:color w:val="000000" w:themeColor="text1"/>
          <w:shd w:val="clear" w:color="auto" w:fill="FFFFFF"/>
        </w:rPr>
      </w:pPr>
      <w:r>
        <w:rPr>
          <w:rFonts w:asciiTheme="majorBidi" w:hAnsiTheme="majorBidi" w:cstheme="majorBidi"/>
          <w:b/>
          <w:bCs/>
          <w:color w:val="000000" w:themeColor="text1"/>
          <w:shd w:val="clear" w:color="auto" w:fill="FFFFFF"/>
        </w:rPr>
        <w:t xml:space="preserve">Results: </w:t>
      </w:r>
      <w:r>
        <w:rPr>
          <w:rFonts w:asciiTheme="majorBidi" w:hAnsiTheme="majorBidi" w:cstheme="majorBidi"/>
          <w:color w:val="000000" w:themeColor="text1"/>
          <w:shd w:val="clear" w:color="auto" w:fill="FFFFFF"/>
        </w:rPr>
        <w:t xml:space="preserve">Sixty seven ALL patients who were under UK ALL-X protocol, were enrolled for analysing. 28 (41.7%) and 19 (28.3%) cases were between 0-5 and 10-15 years old respectively. 44 patients </w:t>
      </w:r>
      <w:r>
        <w:rPr>
          <w:rFonts w:asciiTheme="majorBidi" w:hAnsiTheme="majorBidi" w:cstheme="majorBidi"/>
          <w:color w:val="000000" w:themeColor="text1"/>
          <w:shd w:val="clear" w:color="auto" w:fill="FFFFFF"/>
          <w:rtl/>
        </w:rPr>
        <w:t>)</w:t>
      </w:r>
      <w:r>
        <w:rPr>
          <w:rFonts w:asciiTheme="majorBidi" w:hAnsiTheme="majorBidi" w:cstheme="majorBidi"/>
          <w:color w:val="000000" w:themeColor="text1"/>
          <w:shd w:val="clear" w:color="auto" w:fill="FFFFFF"/>
        </w:rPr>
        <w:t xml:space="preserve">65.6%) were boys and 23 cases (34.4%) were girls. 7 patients (10.7%) relapsed in the 3 years of diagnosis. 50 subjects (74.6%) had an overall survival of 3 years. 47% of mortalities occurred in 0-5 years old patients. 45 (67.2%) </w:t>
      </w:r>
      <w:r>
        <w:rPr>
          <w:rFonts w:asciiTheme="majorBidi" w:hAnsiTheme="majorBidi" w:cstheme="majorBidi"/>
          <w:color w:val="000000" w:themeColor="text1"/>
          <w:shd w:val="clear" w:color="auto" w:fill="FFFFFF"/>
        </w:rPr>
        <w:lastRenderedPageBreak/>
        <w:t>and 17 (51.5%) of patients were L1 and L2 respectively. Among 33 cases received the first phase of consolidation, 17 patients (51.5%) had experienced neutropenia. Neutropenia happened in 19 patients among 35 cases (54.2%) who received the second line therapy. There was no report of mortality caused by neutropenia subsequent to consolidation. There was no significant association between age and mortality and neither age and incidence of neutropenia subsequent consolidation therapy.</w:t>
      </w:r>
    </w:p>
    <w:p w:rsidR="00CF2373" w:rsidRDefault="00CF2373" w:rsidP="00CF2373">
      <w:pPr>
        <w:spacing w:line="360" w:lineRule="auto"/>
        <w:jc w:val="both"/>
        <w:rPr>
          <w:rFonts w:asciiTheme="majorBidi" w:hAnsiTheme="majorBidi" w:cstheme="majorBidi"/>
          <w:color w:val="000000" w:themeColor="text1"/>
        </w:rPr>
      </w:pPr>
      <w:r>
        <w:rPr>
          <w:rFonts w:asciiTheme="majorBidi" w:hAnsiTheme="majorBidi" w:cstheme="majorBidi"/>
          <w:b/>
          <w:bCs/>
          <w:color w:val="000000" w:themeColor="text1"/>
          <w:shd w:val="clear" w:color="auto" w:fill="FFFFFF"/>
        </w:rPr>
        <w:t>Conclusion:</w:t>
      </w:r>
      <w:r>
        <w:rPr>
          <w:rFonts w:asciiTheme="majorBidi" w:hAnsiTheme="majorBidi" w:cstheme="majorBidi"/>
          <w:color w:val="000000" w:themeColor="text1"/>
          <w:shd w:val="clear" w:color="auto" w:fill="FFFFFF"/>
        </w:rPr>
        <w:t xml:space="preserve"> Considering 3 year survival, no mortality report related to consolidation-therapy-induced neutropenia and low percentage of relapse in this study can suggest that this protocol is an appropriate treatment strategy in countries such as Iran.</w:t>
      </w:r>
    </w:p>
    <w:p w:rsidR="00CF2373" w:rsidRDefault="00CF2373" w:rsidP="00CF2373">
      <w:pPr>
        <w:spacing w:before="100" w:beforeAutospacing="1" w:after="100" w:afterAutospacing="1" w:line="360" w:lineRule="auto"/>
        <w:jc w:val="both"/>
        <w:rPr>
          <w:rFonts w:asciiTheme="majorBidi" w:eastAsia="Times New Roman" w:hAnsiTheme="majorBidi" w:cstheme="majorBidi"/>
          <w:color w:val="000000" w:themeColor="text1"/>
          <w:lang w:val="en-US" w:eastAsia="en-GB" w:bidi="fa-IR"/>
        </w:rPr>
      </w:pPr>
      <w:r>
        <w:rPr>
          <w:rFonts w:asciiTheme="majorBidi" w:eastAsia="Times New Roman" w:hAnsiTheme="majorBidi" w:cstheme="majorBidi"/>
          <w:b/>
          <w:bCs/>
          <w:color w:val="000000" w:themeColor="text1"/>
          <w:lang w:val="en-US" w:eastAsia="en-GB" w:bidi="fa-IR"/>
        </w:rPr>
        <w:t xml:space="preserve">Keywords: </w:t>
      </w:r>
      <w:r>
        <w:rPr>
          <w:rFonts w:asciiTheme="majorBidi" w:hAnsiTheme="majorBidi" w:cstheme="majorBidi"/>
          <w:color w:val="000000" w:themeColor="text1"/>
        </w:rPr>
        <w:t xml:space="preserve">Acute lymphoblastic </w:t>
      </w:r>
      <w:proofErr w:type="spellStart"/>
      <w:r>
        <w:rPr>
          <w:rFonts w:asciiTheme="majorBidi" w:hAnsiTheme="majorBidi" w:cstheme="majorBidi"/>
          <w:color w:val="000000" w:themeColor="text1"/>
        </w:rPr>
        <w:t>leukemia</w:t>
      </w:r>
      <w:proofErr w:type="spellEnd"/>
      <w:r>
        <w:rPr>
          <w:rFonts w:asciiTheme="majorBidi" w:hAnsiTheme="majorBidi" w:cstheme="majorBidi"/>
          <w:color w:val="000000" w:themeColor="text1"/>
        </w:rPr>
        <w:t xml:space="preserve"> (ALL), </w:t>
      </w:r>
      <w:r>
        <w:rPr>
          <w:rFonts w:asciiTheme="majorBidi" w:eastAsia="Times New Roman" w:hAnsiTheme="majorBidi" w:cstheme="majorBidi"/>
          <w:color w:val="000000" w:themeColor="text1"/>
          <w:lang w:val="en-US" w:eastAsia="en-GB" w:bidi="fa-IR"/>
        </w:rPr>
        <w:t>neutropenia, Treatment</w:t>
      </w:r>
    </w:p>
    <w:p w:rsidR="00AE7921" w:rsidRDefault="00AE7921"/>
    <w:sectPr w:rsidR="00AE79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4842A5"/>
    <w:multiLevelType w:val="hybridMultilevel"/>
    <w:tmpl w:val="4A2AA84A"/>
    <w:lvl w:ilvl="0" w:tplc="2F5062B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FEA"/>
    <w:rsid w:val="00063FEA"/>
    <w:rsid w:val="001A0AC0"/>
    <w:rsid w:val="006B0F02"/>
    <w:rsid w:val="00AE7921"/>
    <w:rsid w:val="00CF23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98EB92-FEE5-48DC-951C-352CC73EC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2373"/>
    <w:pPr>
      <w:spacing w:line="25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F2373"/>
    <w:rPr>
      <w:color w:val="0000FF"/>
      <w:u w:val="single"/>
    </w:rPr>
  </w:style>
  <w:style w:type="paragraph" w:styleId="ListParagraph">
    <w:name w:val="List Paragraph"/>
    <w:basedOn w:val="Normal"/>
    <w:uiPriority w:val="34"/>
    <w:qFormat/>
    <w:rsid w:val="00CF2373"/>
    <w:pPr>
      <w:ind w:left="720"/>
      <w:contextualSpacing/>
    </w:pPr>
  </w:style>
  <w:style w:type="character" w:customStyle="1" w:styleId="hps">
    <w:name w:val="hps"/>
    <w:rsid w:val="00CF2373"/>
  </w:style>
  <w:style w:type="character" w:customStyle="1" w:styleId="a">
    <w:name w:val="_"/>
    <w:basedOn w:val="DefaultParagraphFont"/>
    <w:rsid w:val="00CF2373"/>
  </w:style>
  <w:style w:type="character" w:customStyle="1" w:styleId="current-selection">
    <w:name w:val="current-selection"/>
    <w:basedOn w:val="DefaultParagraphFont"/>
    <w:rsid w:val="00CF23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7705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463</Words>
  <Characters>2640</Characters>
  <Application>Microsoft Office Word</Application>
  <DocSecurity>0</DocSecurity>
  <Lines>22</Lines>
  <Paragraphs>6</Paragraphs>
  <ScaleCrop>false</ScaleCrop>
  <Company/>
  <LinksUpToDate>false</LinksUpToDate>
  <CharactersWithSpaces>3097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Ehsan Shahverdi</dc:creator>
  <cp:keywords/>
  <dc:description/>
  <cp:lastModifiedBy>Ehsan Shahverdi</cp:lastModifiedBy>
  <cp:revision>4</cp:revision>
  <dcterms:created xsi:type="dcterms:W3CDTF">2017-11-25T11:40:00Z</dcterms:created>
  <dcterms:modified xsi:type="dcterms:W3CDTF">2017-11-25T12:05:00Z</dcterms:modified>
</cp:coreProperties>
</file>