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7D3" w:rsidRDefault="00B937D3" w:rsidP="00B937D3">
      <w:pPr>
        <w:autoSpaceDE w:val="0"/>
        <w:autoSpaceDN w:val="0"/>
        <w:adjustRightInd w:val="0"/>
        <w:spacing w:after="0" w:line="240" w:lineRule="auto"/>
        <w:jc w:val="center"/>
        <w:rPr>
          <w:rFonts w:asciiTheme="majorBidi" w:eastAsia="Calibri" w:hAnsiTheme="majorBidi" w:cstheme="majorBidi"/>
          <w:b/>
          <w:sz w:val="28"/>
          <w:szCs w:val="28"/>
          <w:u w:val="single"/>
        </w:rPr>
      </w:pPr>
      <w:r w:rsidRPr="00FD5F6A">
        <w:rPr>
          <w:rFonts w:asciiTheme="majorBidi" w:eastAsia="Calibri" w:hAnsiTheme="majorBidi" w:cstheme="majorBidi"/>
          <w:b/>
          <w:sz w:val="28"/>
          <w:szCs w:val="28"/>
          <w:u w:val="single"/>
        </w:rPr>
        <w:t>“TOTAL THERAPY” STUDIES OF ACUTE LYMPHOCYTIC LEUKEMIA IN CHILDREN</w:t>
      </w:r>
    </w:p>
    <w:p w:rsidR="00B937D3" w:rsidRDefault="00B937D3" w:rsidP="00B937D3">
      <w:pPr>
        <w:autoSpaceDE w:val="0"/>
        <w:autoSpaceDN w:val="0"/>
        <w:adjustRightInd w:val="0"/>
        <w:spacing w:after="0" w:line="240" w:lineRule="auto"/>
        <w:jc w:val="center"/>
        <w:rPr>
          <w:rFonts w:asciiTheme="majorBidi" w:eastAsia="Calibri" w:hAnsiTheme="majorBidi" w:cstheme="majorBidi"/>
          <w:i/>
          <w:sz w:val="24"/>
          <w:szCs w:val="28"/>
        </w:rPr>
      </w:pPr>
    </w:p>
    <w:p w:rsidR="00BD304B" w:rsidRPr="002A10C9" w:rsidRDefault="00BD304B" w:rsidP="00BD304B">
      <w:pPr>
        <w:tabs>
          <w:tab w:val="left" w:pos="1800"/>
        </w:tabs>
        <w:autoSpaceDE w:val="0"/>
        <w:autoSpaceDN w:val="0"/>
        <w:adjustRightInd w:val="0"/>
        <w:spacing w:after="0" w:line="240" w:lineRule="auto"/>
        <w:rPr>
          <w:rFonts w:asciiTheme="majorBidi" w:eastAsia="Calibri" w:hAnsiTheme="majorBidi" w:cstheme="majorBidi"/>
          <w:i/>
          <w:sz w:val="24"/>
          <w:szCs w:val="28"/>
        </w:rPr>
      </w:pPr>
      <w:proofErr w:type="spellStart"/>
      <w:r w:rsidRPr="00221DF7">
        <w:rPr>
          <w:rFonts w:asciiTheme="majorBidi" w:eastAsia="Calibri" w:hAnsiTheme="majorBidi" w:cstheme="majorBidi"/>
          <w:i/>
          <w:sz w:val="24"/>
          <w:szCs w:val="28"/>
        </w:rPr>
        <w:t>Kiran</w:t>
      </w:r>
      <w:proofErr w:type="spellEnd"/>
      <w:r>
        <w:rPr>
          <w:rFonts w:asciiTheme="majorBidi" w:eastAsia="Calibri" w:hAnsiTheme="majorBidi" w:cstheme="majorBidi"/>
          <w:i/>
          <w:sz w:val="24"/>
          <w:szCs w:val="28"/>
        </w:rPr>
        <w:t xml:space="preserve"> </w:t>
      </w:r>
      <w:r w:rsidRPr="00221DF7">
        <w:rPr>
          <w:rFonts w:asciiTheme="majorBidi" w:eastAsia="Calibri" w:hAnsiTheme="majorBidi" w:cstheme="majorBidi"/>
          <w:i/>
          <w:sz w:val="24"/>
          <w:szCs w:val="28"/>
        </w:rPr>
        <w:t>Fatima</w:t>
      </w:r>
      <w:r>
        <w:rPr>
          <w:rFonts w:asciiTheme="majorBidi" w:eastAsia="Calibri" w:hAnsiTheme="majorBidi" w:cstheme="majorBidi"/>
          <w:i/>
          <w:sz w:val="24"/>
          <w:szCs w:val="28"/>
        </w:rPr>
        <w:t xml:space="preserve"> </w:t>
      </w:r>
      <w:r w:rsidRPr="002A10C9">
        <w:rPr>
          <w:rFonts w:asciiTheme="majorBidi" w:eastAsia="Calibri" w:hAnsiTheme="majorBidi" w:cstheme="majorBidi"/>
          <w:i/>
          <w:sz w:val="24"/>
          <w:szCs w:val="28"/>
          <w:vertAlign w:val="superscript"/>
        </w:rPr>
        <w:t>1</w:t>
      </w:r>
      <w:r>
        <w:rPr>
          <w:rFonts w:asciiTheme="majorBidi" w:eastAsia="Calibri" w:hAnsiTheme="majorBidi" w:cstheme="majorBidi"/>
          <w:i/>
          <w:sz w:val="24"/>
          <w:szCs w:val="28"/>
        </w:rPr>
        <w:t xml:space="preserve">, Amber Fatima </w:t>
      </w:r>
      <w:r w:rsidRPr="002A10C9">
        <w:rPr>
          <w:rFonts w:asciiTheme="majorBidi" w:eastAsia="Calibri" w:hAnsiTheme="majorBidi" w:cstheme="majorBidi"/>
          <w:i/>
          <w:sz w:val="24"/>
          <w:szCs w:val="28"/>
          <w:vertAlign w:val="superscript"/>
        </w:rPr>
        <w:t>2</w:t>
      </w:r>
    </w:p>
    <w:p w:rsidR="00BD304B" w:rsidRDefault="00BD304B" w:rsidP="00BD304B">
      <w:pPr>
        <w:autoSpaceDE w:val="0"/>
        <w:autoSpaceDN w:val="0"/>
        <w:adjustRightInd w:val="0"/>
        <w:spacing w:after="0" w:line="240" w:lineRule="auto"/>
        <w:rPr>
          <w:rFonts w:asciiTheme="majorBidi" w:eastAsia="Calibri" w:hAnsiTheme="majorBidi" w:cstheme="majorBidi"/>
          <w:i/>
          <w:sz w:val="24"/>
          <w:szCs w:val="28"/>
        </w:rPr>
      </w:pPr>
      <w:bookmarkStart w:id="0" w:name="_GoBack"/>
      <w:bookmarkEnd w:id="0"/>
      <w:proofErr w:type="gramStart"/>
      <w:r>
        <w:rPr>
          <w:rFonts w:asciiTheme="majorBidi" w:eastAsia="Calibri" w:hAnsiTheme="majorBidi" w:cstheme="majorBidi"/>
          <w:i/>
          <w:sz w:val="24"/>
          <w:szCs w:val="28"/>
        </w:rPr>
        <w:t>1.</w:t>
      </w:r>
      <w:r w:rsidRPr="00221DF7">
        <w:rPr>
          <w:rFonts w:asciiTheme="majorBidi" w:eastAsia="Calibri" w:hAnsiTheme="majorBidi" w:cstheme="majorBidi"/>
          <w:i/>
          <w:sz w:val="24"/>
          <w:szCs w:val="28"/>
        </w:rPr>
        <w:t>Stem</w:t>
      </w:r>
      <w:proofErr w:type="gramEnd"/>
      <w:r w:rsidRPr="00221DF7">
        <w:rPr>
          <w:rFonts w:asciiTheme="majorBidi" w:eastAsia="Calibri" w:hAnsiTheme="majorBidi" w:cstheme="majorBidi"/>
          <w:i/>
          <w:sz w:val="24"/>
          <w:szCs w:val="28"/>
        </w:rPr>
        <w:t xml:space="preserve"> Cell Research Centre, </w:t>
      </w:r>
      <w:proofErr w:type="spellStart"/>
      <w:r w:rsidRPr="00221DF7">
        <w:rPr>
          <w:rFonts w:asciiTheme="majorBidi" w:eastAsia="Calibri" w:hAnsiTheme="majorBidi" w:cstheme="majorBidi"/>
          <w:i/>
          <w:sz w:val="24"/>
          <w:szCs w:val="28"/>
        </w:rPr>
        <w:t>Shaheed</w:t>
      </w:r>
      <w:proofErr w:type="spellEnd"/>
      <w:r w:rsidRPr="00221DF7">
        <w:rPr>
          <w:rFonts w:asciiTheme="majorBidi" w:eastAsia="Calibri" w:hAnsiTheme="majorBidi" w:cstheme="majorBidi"/>
          <w:i/>
          <w:sz w:val="24"/>
          <w:szCs w:val="28"/>
        </w:rPr>
        <w:t xml:space="preserve"> </w:t>
      </w:r>
      <w:proofErr w:type="spellStart"/>
      <w:r w:rsidRPr="00221DF7">
        <w:rPr>
          <w:rFonts w:asciiTheme="majorBidi" w:eastAsia="Calibri" w:hAnsiTheme="majorBidi" w:cstheme="majorBidi"/>
          <w:i/>
          <w:sz w:val="24"/>
          <w:szCs w:val="28"/>
        </w:rPr>
        <w:t>Zulfikar</w:t>
      </w:r>
      <w:proofErr w:type="spellEnd"/>
      <w:r w:rsidRPr="00221DF7">
        <w:rPr>
          <w:rFonts w:asciiTheme="majorBidi" w:eastAsia="Calibri" w:hAnsiTheme="majorBidi" w:cstheme="majorBidi"/>
          <w:i/>
          <w:sz w:val="24"/>
          <w:szCs w:val="28"/>
        </w:rPr>
        <w:t xml:space="preserve"> Ali </w:t>
      </w:r>
      <w:r>
        <w:rPr>
          <w:rFonts w:asciiTheme="majorBidi" w:eastAsia="Calibri" w:hAnsiTheme="majorBidi" w:cstheme="majorBidi"/>
          <w:i/>
          <w:sz w:val="24"/>
          <w:szCs w:val="28"/>
        </w:rPr>
        <w:t xml:space="preserve">Bhutto Institute of Science and </w:t>
      </w:r>
      <w:r w:rsidRPr="00221DF7">
        <w:rPr>
          <w:rFonts w:asciiTheme="majorBidi" w:eastAsia="Calibri" w:hAnsiTheme="majorBidi" w:cstheme="majorBidi"/>
          <w:i/>
          <w:sz w:val="24"/>
          <w:szCs w:val="28"/>
        </w:rPr>
        <w:t>Technology.</w:t>
      </w:r>
      <w:r>
        <w:rPr>
          <w:rFonts w:asciiTheme="majorBidi" w:eastAsia="Calibri" w:hAnsiTheme="majorBidi" w:cstheme="majorBidi"/>
          <w:i/>
          <w:sz w:val="24"/>
          <w:szCs w:val="28"/>
        </w:rPr>
        <w:t xml:space="preserve"> (SZABIST) </w:t>
      </w:r>
      <w:proofErr w:type="gramStart"/>
      <w:r>
        <w:rPr>
          <w:rFonts w:asciiTheme="majorBidi" w:eastAsia="Calibri" w:hAnsiTheme="majorBidi" w:cstheme="majorBidi"/>
          <w:i/>
          <w:sz w:val="24"/>
          <w:szCs w:val="28"/>
        </w:rPr>
        <w:t>2.M.Khan</w:t>
      </w:r>
      <w:proofErr w:type="gramEnd"/>
      <w:r>
        <w:rPr>
          <w:rFonts w:asciiTheme="majorBidi" w:eastAsia="Calibri" w:hAnsiTheme="majorBidi" w:cstheme="majorBidi"/>
          <w:i/>
          <w:sz w:val="24"/>
          <w:szCs w:val="28"/>
        </w:rPr>
        <w:t xml:space="preserve"> Clinic</w:t>
      </w:r>
    </w:p>
    <w:p w:rsidR="00B937D3" w:rsidRPr="00221DF7" w:rsidRDefault="00B937D3" w:rsidP="00B937D3">
      <w:pPr>
        <w:autoSpaceDE w:val="0"/>
        <w:autoSpaceDN w:val="0"/>
        <w:adjustRightInd w:val="0"/>
        <w:spacing w:after="0" w:line="240" w:lineRule="auto"/>
        <w:jc w:val="center"/>
        <w:rPr>
          <w:rFonts w:asciiTheme="majorBidi" w:eastAsia="Calibri" w:hAnsiTheme="majorBidi" w:cstheme="majorBidi"/>
          <w:i/>
          <w:sz w:val="24"/>
          <w:szCs w:val="28"/>
        </w:rPr>
      </w:pPr>
    </w:p>
    <w:p w:rsidR="00B937D3" w:rsidRDefault="00B937D3" w:rsidP="00B937D3">
      <w:pPr>
        <w:autoSpaceDE w:val="0"/>
        <w:autoSpaceDN w:val="0"/>
        <w:adjustRightInd w:val="0"/>
        <w:spacing w:after="0" w:line="240" w:lineRule="auto"/>
        <w:jc w:val="center"/>
        <w:rPr>
          <w:rFonts w:asciiTheme="majorBidi" w:eastAsia="Calibri" w:hAnsiTheme="majorBidi" w:cstheme="majorBidi"/>
          <w:b/>
          <w:sz w:val="28"/>
          <w:szCs w:val="28"/>
          <w:u w:val="single"/>
        </w:rPr>
      </w:pPr>
    </w:p>
    <w:p w:rsidR="00B937D3" w:rsidRDefault="00B937D3" w:rsidP="00B937D3">
      <w:pPr>
        <w:autoSpaceDE w:val="0"/>
        <w:autoSpaceDN w:val="0"/>
        <w:adjustRightInd w:val="0"/>
        <w:spacing w:after="0" w:line="240" w:lineRule="auto"/>
        <w:jc w:val="center"/>
        <w:rPr>
          <w:rFonts w:asciiTheme="majorBidi" w:eastAsia="Calibri" w:hAnsiTheme="majorBidi" w:cstheme="majorBidi"/>
          <w:b/>
          <w:sz w:val="28"/>
          <w:szCs w:val="28"/>
          <w:u w:val="single"/>
        </w:rPr>
      </w:pPr>
      <w:r w:rsidRPr="00FD5F6A">
        <w:rPr>
          <w:rFonts w:asciiTheme="majorBidi" w:eastAsia="Calibri" w:hAnsiTheme="majorBidi" w:cstheme="majorBidi"/>
          <w:b/>
          <w:sz w:val="28"/>
          <w:szCs w:val="28"/>
          <w:u w:val="single"/>
        </w:rPr>
        <w:t>Abstract</w:t>
      </w:r>
    </w:p>
    <w:p w:rsidR="00B937D3" w:rsidRPr="00FD5F6A" w:rsidRDefault="00B937D3" w:rsidP="00B937D3">
      <w:pPr>
        <w:autoSpaceDE w:val="0"/>
        <w:autoSpaceDN w:val="0"/>
        <w:adjustRightInd w:val="0"/>
        <w:spacing w:after="0" w:line="240" w:lineRule="auto"/>
        <w:jc w:val="center"/>
        <w:rPr>
          <w:rFonts w:asciiTheme="majorBidi" w:eastAsia="Calibri" w:hAnsiTheme="majorBidi" w:cstheme="majorBidi"/>
          <w:b/>
          <w:sz w:val="28"/>
          <w:szCs w:val="28"/>
          <w:u w:val="single"/>
        </w:rPr>
      </w:pPr>
    </w:p>
    <w:p w:rsidR="00B937D3" w:rsidRDefault="00B937D3" w:rsidP="00B937D3">
      <w:pPr>
        <w:autoSpaceDE w:val="0"/>
        <w:autoSpaceDN w:val="0"/>
        <w:adjustRightInd w:val="0"/>
        <w:spacing w:after="0" w:line="240" w:lineRule="auto"/>
        <w:rPr>
          <w:rFonts w:asciiTheme="majorBidi" w:eastAsia="Calibri" w:hAnsiTheme="majorBidi" w:cstheme="majorBidi"/>
          <w:bCs/>
          <w:sz w:val="24"/>
          <w:szCs w:val="24"/>
        </w:rPr>
      </w:pPr>
    </w:p>
    <w:p w:rsidR="00B937D3" w:rsidRPr="00FD5F6A" w:rsidRDefault="00B937D3" w:rsidP="00B937D3">
      <w:pPr>
        <w:autoSpaceDE w:val="0"/>
        <w:autoSpaceDN w:val="0"/>
        <w:adjustRightInd w:val="0"/>
        <w:spacing w:after="0" w:line="240" w:lineRule="auto"/>
        <w:rPr>
          <w:rFonts w:asciiTheme="majorBidi" w:eastAsia="Calibri" w:hAnsiTheme="majorBidi" w:cstheme="majorBidi"/>
          <w:bCs/>
          <w:sz w:val="24"/>
          <w:szCs w:val="24"/>
        </w:rPr>
      </w:pPr>
      <w:r>
        <w:rPr>
          <w:rFonts w:asciiTheme="majorBidi" w:eastAsia="Calibri" w:hAnsiTheme="majorBidi" w:cstheme="majorBidi"/>
          <w:bCs/>
          <w:sz w:val="24"/>
          <w:szCs w:val="24"/>
        </w:rPr>
        <w:t>The main</w:t>
      </w:r>
      <w:r w:rsidRPr="00FD5F6A">
        <w:rPr>
          <w:rFonts w:asciiTheme="majorBidi" w:eastAsia="Calibri" w:hAnsiTheme="majorBidi" w:cstheme="majorBidi"/>
          <w:bCs/>
          <w:sz w:val="24"/>
          <w:szCs w:val="24"/>
        </w:rPr>
        <w:t xml:space="preserve"> goal of “total therapy” studies has been to establish a significant cure rate for childhood acute lymphocytic leukemia. The principle features of these studies have included administratio</w:t>
      </w:r>
      <w:r>
        <w:rPr>
          <w:rFonts w:asciiTheme="majorBidi" w:eastAsia="Calibri" w:hAnsiTheme="majorBidi" w:cstheme="majorBidi"/>
          <w:bCs/>
          <w:sz w:val="24"/>
          <w:szCs w:val="24"/>
        </w:rPr>
        <w:t>n of maximum tolerated combina</w:t>
      </w:r>
      <w:r w:rsidRPr="00FD5F6A">
        <w:rPr>
          <w:rFonts w:asciiTheme="majorBidi" w:eastAsia="Calibri" w:hAnsiTheme="majorBidi" w:cstheme="majorBidi"/>
          <w:bCs/>
          <w:sz w:val="24"/>
          <w:szCs w:val="24"/>
        </w:rPr>
        <w:t>tion chemotherapy and “prophylactic” centra</w:t>
      </w:r>
      <w:r>
        <w:rPr>
          <w:rFonts w:asciiTheme="majorBidi" w:eastAsia="Calibri" w:hAnsiTheme="majorBidi" w:cstheme="majorBidi"/>
          <w:bCs/>
          <w:sz w:val="24"/>
          <w:szCs w:val="24"/>
        </w:rPr>
        <w:t>l nervous system (CNS) irradia</w:t>
      </w:r>
      <w:r w:rsidRPr="00FD5F6A">
        <w:rPr>
          <w:rFonts w:asciiTheme="majorBidi" w:eastAsia="Calibri" w:hAnsiTheme="majorBidi" w:cstheme="majorBidi"/>
          <w:bCs/>
          <w:sz w:val="24"/>
          <w:szCs w:val="24"/>
        </w:rPr>
        <w:t xml:space="preserve">tion. In the first three studies, a 17% 7-year leukemia-free remission rate was attained. The number of patients in complete remission decreased </w:t>
      </w:r>
      <w:proofErr w:type="spellStart"/>
      <w:r w:rsidRPr="00FD5F6A">
        <w:rPr>
          <w:rFonts w:asciiTheme="majorBidi" w:eastAsia="Calibri" w:hAnsiTheme="majorBidi" w:cstheme="majorBidi"/>
          <w:bCs/>
          <w:sz w:val="24"/>
          <w:szCs w:val="24"/>
        </w:rPr>
        <w:t>exponen</w:t>
      </w:r>
      <w:proofErr w:type="spellEnd"/>
      <w:r w:rsidRPr="00FD5F6A">
        <w:rPr>
          <w:rFonts w:asciiTheme="majorBidi" w:eastAsia="Calibri" w:hAnsiTheme="majorBidi" w:cstheme="majorBidi"/>
          <w:bCs/>
          <w:sz w:val="24"/>
          <w:szCs w:val="24"/>
        </w:rPr>
        <w:t xml:space="preserve">- </w:t>
      </w:r>
      <w:proofErr w:type="spellStart"/>
      <w:r w:rsidRPr="00FD5F6A">
        <w:rPr>
          <w:rFonts w:asciiTheme="majorBidi" w:eastAsia="Calibri" w:hAnsiTheme="majorBidi" w:cstheme="majorBidi"/>
          <w:bCs/>
          <w:sz w:val="24"/>
          <w:szCs w:val="24"/>
        </w:rPr>
        <w:t>tially</w:t>
      </w:r>
      <w:proofErr w:type="spellEnd"/>
      <w:r w:rsidRPr="00FD5F6A">
        <w:rPr>
          <w:rFonts w:asciiTheme="majorBidi" w:eastAsia="Calibri" w:hAnsiTheme="majorBidi" w:cstheme="majorBidi"/>
          <w:bCs/>
          <w:sz w:val="24"/>
          <w:szCs w:val="24"/>
        </w:rPr>
        <w:t xml:space="preserve"> until 2 to 3 years, but stabilized thereafter. Complete remission duration was the earliest and most accurate indicator of long-term leukemia-free re- mission. In Study v, more aggressive CNS therapy was given and over half the patients have been in conti</w:t>
      </w:r>
      <w:r>
        <w:rPr>
          <w:rFonts w:asciiTheme="majorBidi" w:eastAsia="Calibri" w:hAnsiTheme="majorBidi" w:cstheme="majorBidi"/>
          <w:bCs/>
          <w:sz w:val="24"/>
          <w:szCs w:val="24"/>
        </w:rPr>
        <w:t>nuous complete remission for 3</w:t>
      </w:r>
      <w:r w:rsidRPr="00FD5F6A">
        <w:rPr>
          <w:rFonts w:asciiTheme="majorBidi" w:eastAsia="Calibri" w:hAnsiTheme="majorBidi" w:cstheme="majorBidi"/>
          <w:bCs/>
          <w:sz w:val="24"/>
          <w:szCs w:val="24"/>
        </w:rPr>
        <w:t xml:space="preserve"> to 4 years. Similar results are emerging in subsequent studies which also employ aggressive “prophylactic” CNS therapy. Therapy was stopped after 2 or more years of complete remission in 42 patients in “total therapy” studies, and nine have relapsed. Six of the nine had not received “prophylactic” CNS irradiation. If current trends in these studies continue, we can expect a 50% long-term leukemia-free remission rate. Thus, with currently available modalities of the</w:t>
      </w:r>
      <w:r>
        <w:rPr>
          <w:rFonts w:asciiTheme="majorBidi" w:eastAsia="Calibri" w:hAnsiTheme="majorBidi" w:cstheme="majorBidi"/>
          <w:bCs/>
          <w:sz w:val="24"/>
          <w:szCs w:val="24"/>
        </w:rPr>
        <w:t>rapy, the prospects for cure a</w:t>
      </w:r>
      <w:r w:rsidRPr="00FD5F6A">
        <w:rPr>
          <w:rFonts w:asciiTheme="majorBidi" w:eastAsia="Calibri" w:hAnsiTheme="majorBidi" w:cstheme="majorBidi"/>
          <w:bCs/>
          <w:sz w:val="24"/>
          <w:szCs w:val="24"/>
        </w:rPr>
        <w:t xml:space="preserve">ppear bright. </w:t>
      </w:r>
    </w:p>
    <w:p w:rsidR="00B01D23" w:rsidRDefault="00B01D23"/>
    <w:sectPr w:rsidR="00B01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7D3"/>
    <w:rsid w:val="00B01D23"/>
    <w:rsid w:val="00B937D3"/>
    <w:rsid w:val="00BD3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7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7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Kiran Fatima</dc:creator>
  <cp:lastModifiedBy>Kiran Fatima</cp:lastModifiedBy>
  <cp:revision>2</cp:revision>
  <dcterms:created xsi:type="dcterms:W3CDTF">2017-09-21T03:57:00Z</dcterms:created>
  <dcterms:modified xsi:type="dcterms:W3CDTF">2017-11-07T07:51:00Z</dcterms:modified>
</cp:coreProperties>
</file>