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6238" w:rsidRDefault="00877E46" w:rsidP="00886238">
      <w:pPr>
        <w:bidi w:val="0"/>
        <w:jc w:val="center"/>
        <w:rPr>
          <w:rFonts w:asciiTheme="majorBidi" w:hAnsiTheme="majorBidi" w:cstheme="majorBidi"/>
          <w:b/>
          <w:bCs/>
          <w:sz w:val="32"/>
          <w:szCs w:val="32"/>
          <w:lang w:bidi="fa-IR"/>
        </w:rPr>
      </w:pPr>
      <w:r w:rsidRPr="00D53AAD">
        <w:rPr>
          <w:rFonts w:asciiTheme="majorBidi" w:hAnsiTheme="majorBidi" w:cstheme="majorBidi"/>
          <w:b/>
          <w:bCs/>
          <w:sz w:val="32"/>
          <w:szCs w:val="32"/>
          <w:lang w:bidi="fa-IR"/>
        </w:rPr>
        <w:t xml:space="preserve">Detection of JC </w:t>
      </w:r>
      <w:proofErr w:type="spellStart"/>
      <w:r w:rsidRPr="00D53AAD">
        <w:rPr>
          <w:rFonts w:asciiTheme="majorBidi" w:hAnsiTheme="majorBidi" w:cstheme="majorBidi"/>
          <w:b/>
          <w:bCs/>
          <w:sz w:val="32"/>
          <w:szCs w:val="32"/>
          <w:lang w:bidi="fa-IR"/>
        </w:rPr>
        <w:t>Polyomavirus</w:t>
      </w:r>
      <w:proofErr w:type="spellEnd"/>
      <w:r w:rsidRPr="00D53AAD">
        <w:rPr>
          <w:rFonts w:asciiTheme="majorBidi" w:hAnsiTheme="majorBidi" w:cstheme="majorBidi"/>
          <w:b/>
          <w:bCs/>
          <w:sz w:val="32"/>
          <w:szCs w:val="32"/>
          <w:lang w:bidi="fa-IR"/>
        </w:rPr>
        <w:t xml:space="preserve"> Tumor-Antigen </w:t>
      </w:r>
    </w:p>
    <w:p w:rsidR="000B55FC" w:rsidRDefault="00877E46" w:rsidP="00886238">
      <w:pPr>
        <w:bidi w:val="0"/>
        <w:jc w:val="center"/>
        <w:rPr>
          <w:rFonts w:asciiTheme="majorBidi" w:hAnsiTheme="majorBidi" w:cstheme="majorBidi"/>
          <w:b/>
          <w:bCs/>
          <w:sz w:val="32"/>
          <w:szCs w:val="32"/>
          <w:lang w:bidi="fa-IR"/>
        </w:rPr>
      </w:pPr>
      <w:proofErr w:type="gramStart"/>
      <w:r w:rsidRPr="00D53AAD">
        <w:rPr>
          <w:rFonts w:asciiTheme="majorBidi" w:hAnsiTheme="majorBidi" w:cstheme="majorBidi"/>
          <w:b/>
          <w:bCs/>
          <w:sz w:val="32"/>
          <w:szCs w:val="32"/>
          <w:lang w:bidi="fa-IR"/>
        </w:rPr>
        <w:t>in</w:t>
      </w:r>
      <w:proofErr w:type="gramEnd"/>
      <w:r w:rsidRPr="00D53AAD">
        <w:rPr>
          <w:rFonts w:asciiTheme="majorBidi" w:hAnsiTheme="majorBidi" w:cstheme="majorBidi"/>
          <w:b/>
          <w:bCs/>
          <w:sz w:val="32"/>
          <w:szCs w:val="32"/>
          <w:lang w:bidi="fa-IR"/>
        </w:rPr>
        <w:t xml:space="preserve"> Gastric Carcinoma</w:t>
      </w:r>
      <w:r w:rsidR="00886238">
        <w:rPr>
          <w:rFonts w:asciiTheme="majorBidi" w:hAnsiTheme="majorBidi" w:cstheme="majorBidi"/>
          <w:b/>
          <w:bCs/>
          <w:sz w:val="32"/>
          <w:szCs w:val="32"/>
          <w:lang w:bidi="fa-IR"/>
        </w:rPr>
        <w:t>, a report from IRAN</w:t>
      </w:r>
    </w:p>
    <w:p w:rsidR="00877E46" w:rsidRPr="00D53AAD" w:rsidRDefault="00886238" w:rsidP="000B55FC">
      <w:pPr>
        <w:bidi w:val="0"/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>
        <w:rPr>
          <w:rFonts w:asciiTheme="majorBidi" w:hAnsiTheme="majorBidi" w:cstheme="majorBidi"/>
          <w:b/>
          <w:bCs/>
          <w:sz w:val="32"/>
          <w:szCs w:val="32"/>
          <w:lang w:bidi="fa-IR"/>
        </w:rPr>
        <w:t xml:space="preserve"> </w:t>
      </w:r>
    </w:p>
    <w:p w:rsidR="00877E46" w:rsidRDefault="00877E46" w:rsidP="00877E46">
      <w:pPr>
        <w:pStyle w:val="Heading3"/>
        <w:rPr>
          <w:sz w:val="24"/>
          <w:szCs w:val="24"/>
        </w:rPr>
      </w:pPr>
    </w:p>
    <w:p w:rsidR="00877E46" w:rsidRDefault="00D75E7F" w:rsidP="00D75E7F">
      <w:pPr>
        <w:pStyle w:val="Heading3"/>
        <w:jc w:val="center"/>
        <w:rPr>
          <w:sz w:val="24"/>
          <w:szCs w:val="24"/>
        </w:rPr>
      </w:pPr>
      <w:proofErr w:type="spellStart"/>
      <w:r>
        <w:rPr>
          <w:sz w:val="24"/>
          <w:szCs w:val="24"/>
        </w:rPr>
        <w:t>Farnaz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Zahedi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Avva</w:t>
      </w:r>
      <w:bookmarkStart w:id="0" w:name="_GoBack"/>
      <w:bookmarkEnd w:id="0"/>
      <w:r>
        <w:rPr>
          <w:sz w:val="24"/>
          <w:szCs w:val="24"/>
        </w:rPr>
        <w:t>l</w:t>
      </w:r>
      <w:proofErr w:type="spellEnd"/>
      <w:r>
        <w:rPr>
          <w:sz w:val="24"/>
          <w:szCs w:val="24"/>
        </w:rPr>
        <w:t xml:space="preserve"> </w:t>
      </w:r>
      <w:r w:rsidRPr="00F53F83">
        <w:rPr>
          <w:sz w:val="24"/>
          <w:szCs w:val="24"/>
          <w:vertAlign w:val="superscript"/>
        </w:rPr>
        <w:t>1, 2</w:t>
      </w:r>
      <w:r>
        <w:rPr>
          <w:sz w:val="24"/>
          <w:szCs w:val="24"/>
        </w:rPr>
        <w:t xml:space="preserve">, </w:t>
      </w:r>
      <w:r w:rsidR="00877E46">
        <w:rPr>
          <w:sz w:val="24"/>
          <w:szCs w:val="24"/>
        </w:rPr>
        <w:t xml:space="preserve">Samira </w:t>
      </w:r>
      <w:proofErr w:type="spellStart"/>
      <w:r w:rsidR="00877E46">
        <w:rPr>
          <w:sz w:val="24"/>
          <w:szCs w:val="24"/>
        </w:rPr>
        <w:t>Izi</w:t>
      </w:r>
      <w:proofErr w:type="spellEnd"/>
      <w:r w:rsidR="00877E46">
        <w:rPr>
          <w:sz w:val="24"/>
          <w:szCs w:val="24"/>
        </w:rPr>
        <w:t xml:space="preserve"> </w:t>
      </w:r>
      <w:r w:rsidR="00877E46" w:rsidRPr="00F53F83">
        <w:rPr>
          <w:sz w:val="24"/>
          <w:szCs w:val="24"/>
          <w:vertAlign w:val="superscript"/>
        </w:rPr>
        <w:t>1</w:t>
      </w:r>
      <w:r w:rsidR="00877E46">
        <w:rPr>
          <w:sz w:val="24"/>
          <w:szCs w:val="24"/>
        </w:rPr>
        <w:t xml:space="preserve">, </w:t>
      </w:r>
      <w:proofErr w:type="spellStart"/>
      <w:r w:rsidR="00877E46">
        <w:rPr>
          <w:sz w:val="24"/>
          <w:szCs w:val="24"/>
        </w:rPr>
        <w:t>Farzad</w:t>
      </w:r>
      <w:proofErr w:type="spellEnd"/>
      <w:r w:rsidR="00877E46">
        <w:rPr>
          <w:sz w:val="24"/>
          <w:szCs w:val="24"/>
        </w:rPr>
        <w:t xml:space="preserve"> </w:t>
      </w:r>
      <w:proofErr w:type="spellStart"/>
      <w:r w:rsidR="00877E46">
        <w:rPr>
          <w:sz w:val="24"/>
          <w:szCs w:val="24"/>
        </w:rPr>
        <w:t>Rahmani</w:t>
      </w:r>
      <w:proofErr w:type="spellEnd"/>
      <w:r w:rsidR="00877E46">
        <w:rPr>
          <w:sz w:val="24"/>
          <w:szCs w:val="24"/>
        </w:rPr>
        <w:t xml:space="preserve"> </w:t>
      </w:r>
      <w:r w:rsidR="00877E46" w:rsidRPr="00F53F83">
        <w:rPr>
          <w:sz w:val="24"/>
          <w:szCs w:val="24"/>
          <w:vertAlign w:val="superscript"/>
        </w:rPr>
        <w:t>1</w:t>
      </w:r>
      <w:r w:rsidR="00877E46">
        <w:rPr>
          <w:sz w:val="24"/>
          <w:szCs w:val="24"/>
        </w:rPr>
        <w:t xml:space="preserve">, </w:t>
      </w:r>
    </w:p>
    <w:p w:rsidR="00877E46" w:rsidRDefault="00877E46" w:rsidP="00877E46">
      <w:pPr>
        <w:pStyle w:val="Heading3"/>
        <w:jc w:val="center"/>
        <w:rPr>
          <w:sz w:val="24"/>
          <w:szCs w:val="24"/>
        </w:rPr>
      </w:pPr>
      <w:proofErr w:type="spellStart"/>
      <w:r>
        <w:rPr>
          <w:sz w:val="24"/>
          <w:szCs w:val="24"/>
        </w:rPr>
        <w:t>Nema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Mohammadian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Roshan</w:t>
      </w:r>
      <w:proofErr w:type="spellEnd"/>
      <w:r>
        <w:rPr>
          <w:sz w:val="24"/>
          <w:szCs w:val="24"/>
        </w:rPr>
        <w:t xml:space="preserve"> </w:t>
      </w:r>
      <w:r w:rsidRPr="00F53F83">
        <w:rPr>
          <w:sz w:val="24"/>
          <w:szCs w:val="24"/>
          <w:vertAlign w:val="superscript"/>
        </w:rPr>
        <w:t>3</w:t>
      </w:r>
      <w:r>
        <w:rPr>
          <w:sz w:val="24"/>
          <w:szCs w:val="24"/>
        </w:rPr>
        <w:t xml:space="preserve">, </w:t>
      </w:r>
      <w:r w:rsidRPr="00D53AAD">
        <w:rPr>
          <w:sz w:val="24"/>
          <w:szCs w:val="24"/>
        </w:rPr>
        <w:t xml:space="preserve">Atefeh </w:t>
      </w:r>
      <w:proofErr w:type="spellStart"/>
      <w:r w:rsidRPr="00D53AAD">
        <w:rPr>
          <w:sz w:val="24"/>
          <w:szCs w:val="24"/>
        </w:rPr>
        <w:t>Yari</w:t>
      </w:r>
      <w:proofErr w:type="spellEnd"/>
      <w:r w:rsidRPr="00D53AAD">
        <w:rPr>
          <w:sz w:val="24"/>
          <w:szCs w:val="24"/>
        </w:rPr>
        <w:t xml:space="preserve"> </w:t>
      </w:r>
      <w:r w:rsidRPr="00D53AAD">
        <w:rPr>
          <w:sz w:val="24"/>
          <w:szCs w:val="24"/>
          <w:vertAlign w:val="superscript"/>
        </w:rPr>
        <w:t>4</w:t>
      </w:r>
      <w:r w:rsidRPr="00D53AAD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Masoud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Youssefi</w:t>
      </w:r>
      <w:proofErr w:type="spellEnd"/>
      <w:r>
        <w:rPr>
          <w:sz w:val="24"/>
          <w:szCs w:val="24"/>
        </w:rPr>
        <w:t xml:space="preserve"> </w:t>
      </w:r>
      <w:r w:rsidRPr="00F53F83">
        <w:rPr>
          <w:sz w:val="24"/>
          <w:szCs w:val="24"/>
          <w:vertAlign w:val="superscript"/>
        </w:rPr>
        <w:t>4, 5</w:t>
      </w:r>
      <w:r>
        <w:rPr>
          <w:sz w:val="24"/>
          <w:szCs w:val="24"/>
          <w:vertAlign w:val="superscript"/>
        </w:rPr>
        <w:t>, *</w:t>
      </w:r>
    </w:p>
    <w:p w:rsidR="00877E46" w:rsidRDefault="00877E46" w:rsidP="00877E46">
      <w:pPr>
        <w:pStyle w:val="Heading3"/>
        <w:rPr>
          <w:sz w:val="24"/>
          <w:szCs w:val="24"/>
        </w:rPr>
      </w:pPr>
    </w:p>
    <w:p w:rsidR="00877E46" w:rsidRPr="00E30104" w:rsidRDefault="00877E46" w:rsidP="00877E46">
      <w:pPr>
        <w:bidi w:val="0"/>
        <w:spacing w:after="100" w:afterAutospacing="1"/>
        <w:ind w:left="90" w:firstLine="0"/>
        <w:jc w:val="both"/>
        <w:rPr>
          <w:rFonts w:eastAsia="SimSun" w:cs="B Nazanin"/>
          <w:sz w:val="22"/>
          <w:szCs w:val="22"/>
          <w:lang w:eastAsia="zh-CN" w:bidi="fa-IR"/>
        </w:rPr>
      </w:pPr>
      <w:r w:rsidRPr="00E30104">
        <w:rPr>
          <w:rFonts w:cs="Times New Roman"/>
          <w:sz w:val="22"/>
          <w:szCs w:val="22"/>
          <w:vertAlign w:val="superscript"/>
          <w:lang w:eastAsia="zh-CN" w:bidi="fa-IR"/>
        </w:rPr>
        <w:t>1</w:t>
      </w:r>
      <w:r>
        <w:rPr>
          <w:rFonts w:cs="Times New Roman"/>
          <w:sz w:val="22"/>
          <w:szCs w:val="22"/>
          <w:lang w:eastAsia="zh-CN" w:bidi="fa-IR"/>
        </w:rPr>
        <w:t xml:space="preserve"> </w:t>
      </w:r>
      <w:r w:rsidRPr="00E30104">
        <w:rPr>
          <w:rFonts w:cs="Times New Roman"/>
          <w:sz w:val="22"/>
          <w:szCs w:val="22"/>
          <w:lang w:eastAsia="zh-CN" w:bidi="fa-IR"/>
        </w:rPr>
        <w:t>Department of Clinical Biochemistry, School of Medicine</w:t>
      </w:r>
      <w:r w:rsidRPr="00E30104">
        <w:rPr>
          <w:rFonts w:eastAsia="SimSun" w:cs="B Nazanin"/>
          <w:sz w:val="22"/>
          <w:szCs w:val="22"/>
          <w:lang w:eastAsia="zh-CN" w:bidi="fa-IR"/>
        </w:rPr>
        <w:t>,</w:t>
      </w:r>
      <w:r w:rsidRPr="00E30104">
        <w:rPr>
          <w:rFonts w:cs="Times New Roman"/>
          <w:sz w:val="22"/>
          <w:szCs w:val="22"/>
          <w:lang w:eastAsia="zh-CN" w:bidi="fa-IR"/>
        </w:rPr>
        <w:t xml:space="preserve"> Mashhad University of Medical Sciences, Mashhad, IRAN</w:t>
      </w:r>
    </w:p>
    <w:p w:rsidR="00877E46" w:rsidRPr="00E30104" w:rsidRDefault="00877E46" w:rsidP="00877E46">
      <w:pPr>
        <w:bidi w:val="0"/>
        <w:spacing w:after="100" w:afterAutospacing="1"/>
        <w:ind w:left="90" w:firstLine="0"/>
        <w:jc w:val="both"/>
        <w:rPr>
          <w:rFonts w:cs="Times New Roman"/>
          <w:sz w:val="22"/>
          <w:szCs w:val="22"/>
          <w:lang w:eastAsia="zh-CN" w:bidi="fa-IR"/>
        </w:rPr>
      </w:pPr>
      <w:r w:rsidRPr="00E30104">
        <w:rPr>
          <w:rFonts w:cs="Times New Roman"/>
          <w:sz w:val="22"/>
          <w:szCs w:val="22"/>
          <w:vertAlign w:val="superscript"/>
          <w:lang w:eastAsia="zh-CN" w:bidi="fa-IR"/>
        </w:rPr>
        <w:t>2</w:t>
      </w:r>
      <w:r>
        <w:rPr>
          <w:rFonts w:cs="Times New Roman"/>
          <w:sz w:val="22"/>
          <w:szCs w:val="22"/>
          <w:lang w:eastAsia="zh-CN" w:bidi="fa-IR"/>
        </w:rPr>
        <w:t xml:space="preserve"> </w:t>
      </w:r>
      <w:r w:rsidRPr="00E30104">
        <w:rPr>
          <w:rFonts w:cs="Times New Roman"/>
          <w:sz w:val="22"/>
          <w:szCs w:val="22"/>
          <w:lang w:eastAsia="zh-CN" w:bidi="fa-IR"/>
        </w:rPr>
        <w:t>Metabolic Syndrome Research Center, Nutrition and Biochemistry division, Mashhad University of Medical Sciences, Mashhad, IRAN</w:t>
      </w:r>
    </w:p>
    <w:p w:rsidR="00877E46" w:rsidRPr="00E30104" w:rsidRDefault="00877E46" w:rsidP="00886238">
      <w:pPr>
        <w:bidi w:val="0"/>
        <w:spacing w:after="100" w:afterAutospacing="1"/>
        <w:ind w:left="90" w:firstLine="0"/>
        <w:jc w:val="both"/>
        <w:rPr>
          <w:rFonts w:cs="Times New Roman"/>
          <w:sz w:val="22"/>
          <w:szCs w:val="22"/>
          <w:rtl/>
          <w:lang w:eastAsia="zh-CN" w:bidi="fa-IR"/>
        </w:rPr>
      </w:pPr>
      <w:r w:rsidRPr="00E30104">
        <w:rPr>
          <w:rFonts w:cs="Times New Roman"/>
          <w:sz w:val="22"/>
          <w:szCs w:val="22"/>
          <w:vertAlign w:val="superscript"/>
          <w:lang w:eastAsia="zh-CN" w:bidi="fa-IR"/>
        </w:rPr>
        <w:t>3</w:t>
      </w:r>
      <w:r>
        <w:rPr>
          <w:rFonts w:cs="Times New Roman"/>
          <w:sz w:val="22"/>
          <w:szCs w:val="22"/>
          <w:lang w:eastAsia="zh-CN" w:bidi="fa-IR"/>
        </w:rPr>
        <w:t xml:space="preserve"> </w:t>
      </w:r>
      <w:proofErr w:type="gramStart"/>
      <w:r w:rsidRPr="00E30104">
        <w:rPr>
          <w:rFonts w:cs="Times New Roman"/>
          <w:sz w:val="22"/>
          <w:szCs w:val="22"/>
          <w:lang w:eastAsia="zh-CN" w:bidi="fa-IR"/>
        </w:rPr>
        <w:t>Department</w:t>
      </w:r>
      <w:proofErr w:type="gramEnd"/>
      <w:r w:rsidRPr="00E30104">
        <w:rPr>
          <w:rFonts w:cs="Times New Roman"/>
          <w:sz w:val="22"/>
          <w:szCs w:val="22"/>
          <w:lang w:eastAsia="zh-CN" w:bidi="fa-IR"/>
        </w:rPr>
        <w:t xml:space="preserve"> of Pathology, School of Medicine, Mashhad University of Medical Sciences, Mashhad, IRAN</w:t>
      </w:r>
    </w:p>
    <w:p w:rsidR="00877E46" w:rsidRPr="00E30104" w:rsidRDefault="00877E46" w:rsidP="00877E46">
      <w:pPr>
        <w:bidi w:val="0"/>
        <w:spacing w:after="100" w:afterAutospacing="1"/>
        <w:ind w:left="90" w:firstLine="0"/>
        <w:jc w:val="both"/>
        <w:rPr>
          <w:rFonts w:cs="Times New Roman"/>
          <w:sz w:val="22"/>
          <w:szCs w:val="22"/>
          <w:lang w:eastAsia="zh-CN" w:bidi="fa-IR"/>
        </w:rPr>
      </w:pPr>
      <w:r w:rsidRPr="00E30104">
        <w:rPr>
          <w:rFonts w:cs="Times New Roman"/>
          <w:sz w:val="22"/>
          <w:szCs w:val="22"/>
          <w:vertAlign w:val="superscript"/>
          <w:lang w:eastAsia="zh-CN" w:bidi="fa-IR"/>
        </w:rPr>
        <w:t>4</w:t>
      </w:r>
      <w:r>
        <w:rPr>
          <w:rFonts w:cs="Times New Roman"/>
          <w:color w:val="000000"/>
          <w:sz w:val="22"/>
          <w:szCs w:val="22"/>
        </w:rPr>
        <w:t xml:space="preserve"> </w:t>
      </w:r>
      <w:proofErr w:type="gramStart"/>
      <w:r w:rsidRPr="00E30104">
        <w:rPr>
          <w:rFonts w:cs="Times New Roman"/>
          <w:color w:val="000000"/>
          <w:sz w:val="22"/>
          <w:szCs w:val="22"/>
        </w:rPr>
        <w:t>Department</w:t>
      </w:r>
      <w:proofErr w:type="gramEnd"/>
      <w:r w:rsidRPr="00E30104">
        <w:rPr>
          <w:rFonts w:cs="Times New Roman"/>
          <w:color w:val="000000"/>
          <w:sz w:val="22"/>
          <w:szCs w:val="22"/>
        </w:rPr>
        <w:t xml:space="preserve"> of </w:t>
      </w:r>
      <w:r w:rsidRPr="00E30104">
        <w:rPr>
          <w:rFonts w:cs="Times New Roman"/>
          <w:sz w:val="22"/>
          <w:szCs w:val="22"/>
          <w:lang w:eastAsia="zh-CN" w:bidi="fa-IR"/>
        </w:rPr>
        <w:t>Microbiology and Virology</w:t>
      </w:r>
      <w:r w:rsidRPr="00E30104">
        <w:rPr>
          <w:rFonts w:cs="Times New Roman"/>
          <w:color w:val="000000"/>
          <w:sz w:val="22"/>
          <w:szCs w:val="22"/>
        </w:rPr>
        <w:t xml:space="preserve">, </w:t>
      </w:r>
      <w:r w:rsidRPr="00E30104">
        <w:rPr>
          <w:rFonts w:cs="Times New Roman"/>
          <w:sz w:val="22"/>
          <w:szCs w:val="22"/>
          <w:lang w:eastAsia="zh-CN" w:bidi="fa-IR"/>
        </w:rPr>
        <w:t>School of Medicine</w:t>
      </w:r>
      <w:r w:rsidRPr="00E30104">
        <w:rPr>
          <w:rFonts w:eastAsia="SimSun" w:cs="B Nazanin"/>
          <w:sz w:val="22"/>
          <w:szCs w:val="22"/>
          <w:lang w:eastAsia="zh-CN" w:bidi="fa-IR"/>
        </w:rPr>
        <w:t>,</w:t>
      </w:r>
      <w:r w:rsidRPr="00E30104">
        <w:rPr>
          <w:rFonts w:cs="Times New Roman"/>
          <w:sz w:val="22"/>
          <w:szCs w:val="22"/>
          <w:lang w:eastAsia="zh-CN" w:bidi="fa-IR"/>
        </w:rPr>
        <w:t xml:space="preserve"> Mashhad University of Medical Sciences, Mashhad, IRAN</w:t>
      </w:r>
    </w:p>
    <w:p w:rsidR="00877E46" w:rsidRPr="00E30104" w:rsidRDefault="00877E46" w:rsidP="00877E46">
      <w:pPr>
        <w:bidi w:val="0"/>
        <w:spacing w:after="100" w:afterAutospacing="1"/>
        <w:ind w:left="90" w:firstLine="0"/>
        <w:jc w:val="both"/>
        <w:rPr>
          <w:rFonts w:cs="Times New Roman"/>
          <w:sz w:val="22"/>
          <w:szCs w:val="22"/>
          <w:lang w:eastAsia="zh-CN" w:bidi="fa-IR"/>
        </w:rPr>
      </w:pPr>
      <w:r w:rsidRPr="00E30104">
        <w:rPr>
          <w:rFonts w:cs="Times New Roman"/>
          <w:sz w:val="22"/>
          <w:szCs w:val="22"/>
          <w:vertAlign w:val="superscript"/>
          <w:lang w:eastAsia="zh-CN" w:bidi="fa-IR"/>
        </w:rPr>
        <w:t>5</w:t>
      </w:r>
      <w:r>
        <w:rPr>
          <w:rFonts w:cs="Times New Roman"/>
          <w:sz w:val="22"/>
          <w:szCs w:val="22"/>
          <w:lang w:eastAsia="zh-CN" w:bidi="fa-IR"/>
        </w:rPr>
        <w:t xml:space="preserve"> </w:t>
      </w:r>
      <w:r w:rsidRPr="00E30104">
        <w:rPr>
          <w:rFonts w:cs="Times New Roman"/>
          <w:sz w:val="22"/>
          <w:szCs w:val="22"/>
          <w:lang w:eastAsia="zh-CN" w:bidi="fa-IR"/>
        </w:rPr>
        <w:t xml:space="preserve">Antimicrobial </w:t>
      </w:r>
      <w:r>
        <w:rPr>
          <w:rFonts w:cs="Times New Roman"/>
          <w:sz w:val="22"/>
          <w:szCs w:val="22"/>
          <w:lang w:eastAsia="zh-CN" w:bidi="fa-IR"/>
        </w:rPr>
        <w:t>R</w:t>
      </w:r>
      <w:r w:rsidRPr="00E30104">
        <w:rPr>
          <w:rFonts w:cs="Times New Roman"/>
          <w:sz w:val="22"/>
          <w:szCs w:val="22"/>
          <w:lang w:eastAsia="zh-CN" w:bidi="fa-IR"/>
        </w:rPr>
        <w:t>esistance Research Center, Mashhad University of Medical Sciences, Mashhad, IRAN</w:t>
      </w:r>
    </w:p>
    <w:p w:rsidR="00877E46" w:rsidRPr="00435B9E" w:rsidRDefault="00877E46" w:rsidP="00877E46">
      <w:pPr>
        <w:bidi w:val="0"/>
        <w:spacing w:after="100" w:afterAutospacing="1"/>
        <w:jc w:val="both"/>
        <w:rPr>
          <w:rFonts w:cs="Times New Roman"/>
          <w:lang w:eastAsia="zh-CN" w:bidi="fa-IR"/>
        </w:rPr>
      </w:pPr>
    </w:p>
    <w:p w:rsidR="00877E46" w:rsidRPr="00253F52" w:rsidRDefault="00877E46" w:rsidP="00877E46">
      <w:pPr>
        <w:bidi w:val="0"/>
        <w:spacing w:line="360" w:lineRule="auto"/>
        <w:ind w:left="90" w:hanging="90"/>
        <w:rPr>
          <w:rFonts w:cs="Times New Roman"/>
          <w:lang w:eastAsia="zh-CN" w:bidi="fa-IR"/>
        </w:rPr>
      </w:pPr>
      <w:r w:rsidRPr="00253F52">
        <w:rPr>
          <w:rFonts w:cs="Times New Roman"/>
          <w:lang w:eastAsia="zh-CN" w:bidi="fa-IR"/>
        </w:rPr>
        <w:t xml:space="preserve">* </w:t>
      </w:r>
      <w:r>
        <w:rPr>
          <w:rFonts w:cs="Times New Roman"/>
          <w:lang w:eastAsia="zh-CN" w:bidi="fa-IR"/>
        </w:rPr>
        <w:t>C</w:t>
      </w:r>
      <w:r w:rsidRPr="00253F52">
        <w:rPr>
          <w:rFonts w:cs="Times New Roman"/>
          <w:lang w:eastAsia="zh-CN" w:bidi="fa-IR"/>
        </w:rPr>
        <w:t>orresponding author:</w:t>
      </w:r>
      <w:r>
        <w:rPr>
          <w:rFonts w:cs="Times New Roman"/>
          <w:lang w:eastAsia="zh-CN" w:bidi="fa-IR"/>
        </w:rPr>
        <w:t xml:space="preserve"> </w:t>
      </w:r>
    </w:p>
    <w:p w:rsidR="00877E46" w:rsidRPr="00253F52" w:rsidRDefault="00877E46" w:rsidP="00877E46">
      <w:pPr>
        <w:bidi w:val="0"/>
        <w:spacing w:line="360" w:lineRule="auto"/>
        <w:ind w:left="90" w:hanging="90"/>
        <w:rPr>
          <w:rFonts w:cs="Times New Roman"/>
          <w:lang w:eastAsia="zh-CN" w:bidi="fa-IR"/>
        </w:rPr>
      </w:pPr>
      <w:proofErr w:type="spellStart"/>
      <w:r>
        <w:rPr>
          <w:rFonts w:cs="Times New Roman"/>
          <w:lang w:eastAsia="zh-CN" w:bidi="fa-IR"/>
        </w:rPr>
        <w:t>Masoud</w:t>
      </w:r>
      <w:proofErr w:type="spellEnd"/>
      <w:r>
        <w:rPr>
          <w:rFonts w:cs="Times New Roman"/>
          <w:lang w:eastAsia="zh-CN" w:bidi="fa-IR"/>
        </w:rPr>
        <w:t xml:space="preserve"> </w:t>
      </w:r>
      <w:proofErr w:type="spellStart"/>
      <w:r>
        <w:rPr>
          <w:rFonts w:cs="Times New Roman"/>
          <w:lang w:eastAsia="zh-CN" w:bidi="fa-IR"/>
        </w:rPr>
        <w:t>Youssefi</w:t>
      </w:r>
      <w:proofErr w:type="spellEnd"/>
      <w:r>
        <w:rPr>
          <w:rFonts w:cs="Times New Roman"/>
          <w:lang w:eastAsia="zh-CN" w:bidi="fa-IR"/>
        </w:rPr>
        <w:t>, MD- PhD</w:t>
      </w:r>
    </w:p>
    <w:p w:rsidR="00877E46" w:rsidRPr="00253F52" w:rsidRDefault="00877E46" w:rsidP="00877E46">
      <w:pPr>
        <w:bidi w:val="0"/>
        <w:spacing w:line="360" w:lineRule="auto"/>
        <w:ind w:left="90" w:hanging="90"/>
        <w:rPr>
          <w:rFonts w:cs="Times New Roman"/>
          <w:lang w:eastAsia="zh-CN" w:bidi="fa-IR"/>
        </w:rPr>
      </w:pPr>
      <w:r>
        <w:rPr>
          <w:rFonts w:cs="Times New Roman"/>
          <w:lang w:eastAsia="zh-CN" w:bidi="fa-IR"/>
        </w:rPr>
        <w:t>Address: Central Lab, Imam Reza University Hospital, Imam Reza Square, Mashhad, IRAN</w:t>
      </w:r>
    </w:p>
    <w:p w:rsidR="00877E46" w:rsidRPr="00253F52" w:rsidRDefault="00877E46" w:rsidP="00877E46">
      <w:pPr>
        <w:bidi w:val="0"/>
        <w:spacing w:line="360" w:lineRule="auto"/>
        <w:ind w:left="90" w:hanging="90"/>
        <w:rPr>
          <w:rFonts w:cs="Times New Roman"/>
          <w:lang w:eastAsia="zh-CN" w:bidi="fa-IR"/>
        </w:rPr>
      </w:pPr>
      <w:proofErr w:type="spellStart"/>
      <w:r w:rsidRPr="00253F52">
        <w:rPr>
          <w:rFonts w:cs="Times New Roman"/>
          <w:lang w:eastAsia="zh-CN" w:bidi="fa-IR"/>
        </w:rPr>
        <w:t>E.mail</w:t>
      </w:r>
      <w:proofErr w:type="spellEnd"/>
      <w:r w:rsidRPr="00253F52">
        <w:rPr>
          <w:rFonts w:cs="Times New Roman"/>
          <w:lang w:eastAsia="zh-CN" w:bidi="fa-IR"/>
        </w:rPr>
        <w:t xml:space="preserve">: </w:t>
      </w:r>
      <w:r>
        <w:rPr>
          <w:rFonts w:cs="Times New Roman"/>
          <w:lang w:eastAsia="zh-CN" w:bidi="fa-IR"/>
        </w:rPr>
        <w:t>youssefim</w:t>
      </w:r>
      <w:r w:rsidRPr="00253F52">
        <w:rPr>
          <w:rFonts w:cs="Times New Roman"/>
          <w:lang w:eastAsia="zh-CN" w:bidi="fa-IR"/>
        </w:rPr>
        <w:t xml:space="preserve">@mums.ac.ir </w:t>
      </w:r>
    </w:p>
    <w:p w:rsidR="00877E46" w:rsidRDefault="00877E46" w:rsidP="00877E46">
      <w:pPr>
        <w:pStyle w:val="Heading3"/>
        <w:rPr>
          <w:sz w:val="24"/>
          <w:szCs w:val="24"/>
        </w:rPr>
      </w:pPr>
    </w:p>
    <w:p w:rsidR="00877E46" w:rsidRDefault="00877E46" w:rsidP="00877E46">
      <w:pPr>
        <w:pStyle w:val="Heading3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877E46" w:rsidRPr="00593C66" w:rsidRDefault="00877E46" w:rsidP="00877E46">
      <w:pPr>
        <w:pStyle w:val="Heading3"/>
        <w:rPr>
          <w:sz w:val="24"/>
          <w:szCs w:val="24"/>
        </w:rPr>
      </w:pPr>
      <w:r w:rsidRPr="00593C66">
        <w:rPr>
          <w:sz w:val="24"/>
          <w:szCs w:val="24"/>
        </w:rPr>
        <w:lastRenderedPageBreak/>
        <w:t>Abstract:</w:t>
      </w:r>
    </w:p>
    <w:p w:rsidR="00877E46" w:rsidRDefault="00877E46" w:rsidP="00877E46">
      <w:pPr>
        <w:bidi w:val="0"/>
        <w:spacing w:after="360" w:line="360" w:lineRule="auto"/>
        <w:ind w:firstLine="346"/>
        <w:jc w:val="both"/>
        <w:rPr>
          <w:rFonts w:asciiTheme="majorBidi" w:hAnsiTheme="majorBidi" w:cstheme="majorBidi"/>
          <w:sz w:val="20"/>
          <w:szCs w:val="20"/>
        </w:rPr>
      </w:pPr>
      <w:r w:rsidRPr="00593C66">
        <w:rPr>
          <w:rFonts w:asciiTheme="majorBidi" w:hAnsiTheme="majorBidi" w:cstheme="majorBidi"/>
          <w:b/>
          <w:bCs/>
          <w:i/>
          <w:iCs/>
          <w:color w:val="241F20"/>
          <w:sz w:val="20"/>
          <w:szCs w:val="20"/>
        </w:rPr>
        <w:t>Background:</w:t>
      </w:r>
      <w:r>
        <w:rPr>
          <w:rFonts w:asciiTheme="majorBidi" w:hAnsiTheme="majorBidi" w:cstheme="majorBidi"/>
          <w:b/>
          <w:bCs/>
          <w:i/>
          <w:iCs/>
          <w:color w:val="241F20"/>
          <w:sz w:val="20"/>
          <w:szCs w:val="20"/>
        </w:rPr>
        <w:t xml:space="preserve"> </w:t>
      </w:r>
      <w:r w:rsidRPr="007C38B9">
        <w:rPr>
          <w:rFonts w:asciiTheme="majorBidi" w:hAnsiTheme="majorBidi" w:cstheme="majorBidi"/>
          <w:color w:val="000000"/>
          <w:sz w:val="20"/>
          <w:szCs w:val="20"/>
          <w:shd w:val="clear" w:color="auto" w:fill="FFFFFF"/>
        </w:rPr>
        <w:t xml:space="preserve">Although the global incidence of gastric cancer has been declined dramatically </w:t>
      </w:r>
      <w:r w:rsidRPr="007C38B9">
        <w:rPr>
          <w:rFonts w:asciiTheme="majorBidi" w:hAnsiTheme="majorBidi" w:cstheme="majorBidi"/>
          <w:color w:val="000000"/>
          <w:sz w:val="20"/>
          <w:szCs w:val="20"/>
        </w:rPr>
        <w:t>over the recent few decades</w:t>
      </w:r>
      <w:r w:rsidRPr="007C38B9">
        <w:rPr>
          <w:rFonts w:asciiTheme="majorBidi" w:hAnsiTheme="majorBidi" w:cstheme="majorBidi"/>
          <w:color w:val="000000"/>
          <w:sz w:val="20"/>
          <w:szCs w:val="20"/>
          <w:shd w:val="clear" w:color="auto" w:fill="FFFFFF"/>
        </w:rPr>
        <w:t xml:space="preserve">, it is </w:t>
      </w:r>
      <w:r>
        <w:rPr>
          <w:rFonts w:asciiTheme="majorBidi" w:hAnsiTheme="majorBidi" w:cstheme="majorBidi"/>
          <w:color w:val="000000"/>
          <w:sz w:val="20"/>
          <w:szCs w:val="20"/>
          <w:shd w:val="clear" w:color="auto" w:fill="FFFFFF"/>
        </w:rPr>
        <w:t>still a</w:t>
      </w:r>
      <w:r w:rsidRPr="007C38B9">
        <w:rPr>
          <w:rFonts w:asciiTheme="majorBidi" w:hAnsiTheme="majorBidi" w:cstheme="majorBidi"/>
          <w:color w:val="000000"/>
          <w:sz w:val="20"/>
          <w:szCs w:val="20"/>
          <w:shd w:val="clear" w:color="auto" w:fill="FFFFFF"/>
        </w:rPr>
        <w:t xml:space="preserve"> </w:t>
      </w:r>
      <w:r w:rsidRPr="007C38B9">
        <w:rPr>
          <w:rFonts w:asciiTheme="majorBidi" w:hAnsiTheme="majorBidi" w:cstheme="majorBidi"/>
          <w:color w:val="241F20"/>
          <w:sz w:val="20"/>
          <w:szCs w:val="20"/>
        </w:rPr>
        <w:t>common cancer</w:t>
      </w:r>
      <w:r w:rsidRPr="007C38B9">
        <w:rPr>
          <w:rFonts w:asciiTheme="majorBidi" w:hAnsiTheme="majorBidi" w:cstheme="majorBidi"/>
          <w:color w:val="000000"/>
          <w:sz w:val="20"/>
          <w:szCs w:val="20"/>
          <w:shd w:val="clear" w:color="auto" w:fill="FFFFFF"/>
        </w:rPr>
        <w:t xml:space="preserve"> in </w:t>
      </w:r>
      <w:r>
        <w:rPr>
          <w:rFonts w:asciiTheme="majorBidi" w:hAnsiTheme="majorBidi" w:cstheme="majorBidi"/>
          <w:color w:val="000000"/>
          <w:sz w:val="20"/>
          <w:szCs w:val="20"/>
          <w:shd w:val="clear" w:color="auto" w:fill="FFFFFF"/>
        </w:rPr>
        <w:t>different parts of the world.</w:t>
      </w:r>
      <w:r w:rsidRPr="00411551">
        <w:rPr>
          <w:rFonts w:asciiTheme="majorBidi" w:hAnsiTheme="majorBidi" w:cstheme="majorBidi"/>
          <w:color w:val="231F20"/>
          <w:sz w:val="20"/>
          <w:szCs w:val="20"/>
        </w:rPr>
        <w:t xml:space="preserve"> </w:t>
      </w:r>
      <w:r w:rsidRPr="00A843B7">
        <w:rPr>
          <w:rFonts w:asciiTheme="majorBidi" w:hAnsiTheme="majorBidi" w:cstheme="majorBidi"/>
          <w:color w:val="231F20"/>
          <w:sz w:val="20"/>
          <w:szCs w:val="20"/>
        </w:rPr>
        <w:t>It has been scientifically suggested that some oncogenic viruses like JCV might play a role in Gastric carcinogenes</w:t>
      </w:r>
      <w:r>
        <w:rPr>
          <w:rFonts w:asciiTheme="majorBidi" w:hAnsiTheme="majorBidi" w:cstheme="majorBidi"/>
          <w:color w:val="231F20"/>
          <w:sz w:val="20"/>
          <w:szCs w:val="20"/>
        </w:rPr>
        <w:t>is</w:t>
      </w:r>
      <w:r>
        <w:rPr>
          <w:rFonts w:asciiTheme="majorBidi" w:hAnsiTheme="majorBidi" w:cstheme="majorBidi"/>
          <w:color w:val="241F20"/>
          <w:sz w:val="20"/>
          <w:szCs w:val="20"/>
        </w:rPr>
        <w:t xml:space="preserve">. The viral </w:t>
      </w:r>
      <w:r w:rsidRPr="00593C66">
        <w:rPr>
          <w:rFonts w:asciiTheme="majorBidi" w:hAnsiTheme="majorBidi" w:cstheme="majorBidi"/>
          <w:color w:val="241F20"/>
          <w:sz w:val="20"/>
          <w:szCs w:val="20"/>
        </w:rPr>
        <w:t>transforming protein, T-antigen (T-Ag)</w:t>
      </w:r>
      <w:r>
        <w:rPr>
          <w:rFonts w:asciiTheme="majorBidi" w:hAnsiTheme="majorBidi" w:cstheme="majorBidi"/>
          <w:sz w:val="20"/>
          <w:szCs w:val="20"/>
        </w:rPr>
        <w:t xml:space="preserve"> </w:t>
      </w:r>
      <w:r w:rsidRPr="00593C66">
        <w:rPr>
          <w:rFonts w:asciiTheme="majorBidi" w:hAnsiTheme="majorBidi" w:cstheme="majorBidi"/>
          <w:sz w:val="20"/>
          <w:szCs w:val="20"/>
        </w:rPr>
        <w:t>has the ability to</w:t>
      </w:r>
      <w:r w:rsidRPr="00593C66">
        <w:rPr>
          <w:rFonts w:asciiTheme="majorBidi" w:hAnsiTheme="majorBidi" w:cstheme="majorBidi"/>
          <w:color w:val="231F20"/>
          <w:sz w:val="20"/>
          <w:szCs w:val="20"/>
        </w:rPr>
        <w:t xml:space="preserve"> bind and inactivate</w:t>
      </w:r>
      <w:r w:rsidRPr="00593C66">
        <w:rPr>
          <w:rFonts w:asciiTheme="majorBidi" w:hAnsiTheme="majorBidi" w:cstheme="majorBidi"/>
          <w:sz w:val="20"/>
          <w:szCs w:val="20"/>
        </w:rPr>
        <w:t xml:space="preserve"> tumor suppressor proteins including p53 </w:t>
      </w:r>
      <w:r w:rsidRPr="00593C66">
        <w:rPr>
          <w:rFonts w:asciiTheme="majorBidi" w:hAnsiTheme="majorBidi" w:cstheme="majorBidi"/>
          <w:color w:val="241F20"/>
          <w:sz w:val="20"/>
          <w:szCs w:val="20"/>
        </w:rPr>
        <w:t xml:space="preserve">and </w:t>
      </w:r>
      <w:proofErr w:type="spellStart"/>
      <w:r w:rsidRPr="00593C66">
        <w:rPr>
          <w:rFonts w:asciiTheme="majorBidi" w:hAnsiTheme="majorBidi" w:cstheme="majorBidi"/>
          <w:color w:val="241F20"/>
          <w:sz w:val="20"/>
          <w:szCs w:val="20"/>
        </w:rPr>
        <w:t>pRb</w:t>
      </w:r>
      <w:proofErr w:type="spellEnd"/>
      <w:r>
        <w:rPr>
          <w:rFonts w:asciiTheme="majorBidi" w:hAnsiTheme="majorBidi" w:cstheme="majorBidi"/>
          <w:sz w:val="20"/>
          <w:szCs w:val="20"/>
        </w:rPr>
        <w:t xml:space="preserve"> that might lead to malignant outcome, though its role might vary in different geographic parts due to viral distribution and other habits resulting in GI cancer.</w:t>
      </w:r>
    </w:p>
    <w:p w:rsidR="00877E46" w:rsidRPr="00D0678B" w:rsidRDefault="00877E46" w:rsidP="00877E46">
      <w:pPr>
        <w:autoSpaceDE w:val="0"/>
        <w:autoSpaceDN w:val="0"/>
        <w:bidi w:val="0"/>
        <w:adjustRightInd w:val="0"/>
        <w:spacing w:after="360" w:line="360" w:lineRule="auto"/>
        <w:ind w:firstLine="346"/>
        <w:jc w:val="left"/>
        <w:rPr>
          <w:rFonts w:ascii="GCFrutiger-Bold" w:eastAsiaTheme="minorHAnsi" w:hAnsi="GCFrutiger-Bold" w:cs="GCFrutiger-Bold"/>
          <w:b/>
          <w:bCs/>
          <w:color w:val="231F20"/>
          <w:sz w:val="16"/>
          <w:szCs w:val="16"/>
        </w:rPr>
      </w:pPr>
      <w:r w:rsidRPr="00593C66">
        <w:rPr>
          <w:rFonts w:asciiTheme="majorBidi" w:hAnsiTheme="majorBidi" w:cstheme="majorBidi"/>
          <w:b/>
          <w:bCs/>
          <w:i/>
          <w:iCs/>
          <w:color w:val="231F20"/>
          <w:sz w:val="20"/>
          <w:szCs w:val="20"/>
        </w:rPr>
        <w:t>Objective</w:t>
      </w:r>
      <w:r w:rsidRPr="00593C66">
        <w:rPr>
          <w:rFonts w:asciiTheme="majorBidi" w:hAnsiTheme="majorBidi" w:cstheme="majorBidi"/>
          <w:b/>
          <w:bCs/>
          <w:i/>
          <w:iCs/>
          <w:color w:val="241F20"/>
          <w:sz w:val="20"/>
          <w:szCs w:val="20"/>
        </w:rPr>
        <w:t>:</w:t>
      </w:r>
      <w:r w:rsidRPr="006B6A80">
        <w:rPr>
          <w:rFonts w:asciiTheme="majorBidi" w:hAnsiTheme="majorBidi" w:cstheme="majorBidi"/>
          <w:color w:val="231F20"/>
          <w:sz w:val="20"/>
          <w:szCs w:val="20"/>
        </w:rPr>
        <w:t xml:space="preserve"> </w:t>
      </w:r>
      <w:r w:rsidRPr="00D0678B">
        <w:rPr>
          <w:rFonts w:asciiTheme="majorBidi" w:eastAsiaTheme="minorHAnsi" w:hAnsiTheme="majorBidi" w:cstheme="majorBidi"/>
          <w:color w:val="231F20"/>
          <w:sz w:val="20"/>
          <w:szCs w:val="20"/>
        </w:rPr>
        <w:t xml:space="preserve">The aim </w:t>
      </w:r>
      <w:r>
        <w:rPr>
          <w:rFonts w:asciiTheme="majorBidi" w:eastAsiaTheme="minorHAnsi" w:hAnsiTheme="majorBidi" w:cstheme="majorBidi"/>
          <w:color w:val="231F20"/>
          <w:sz w:val="20"/>
          <w:szCs w:val="20"/>
        </w:rPr>
        <w:t>o</w:t>
      </w:r>
      <w:r w:rsidRPr="00D0678B">
        <w:rPr>
          <w:rFonts w:asciiTheme="majorBidi" w:eastAsiaTheme="minorHAnsi" w:hAnsiTheme="majorBidi" w:cstheme="majorBidi"/>
          <w:color w:val="231F20"/>
          <w:sz w:val="20"/>
          <w:szCs w:val="20"/>
        </w:rPr>
        <w:t>f present study was to</w:t>
      </w:r>
      <w:r>
        <w:rPr>
          <w:rFonts w:ascii="GCFrutiger-Bold" w:eastAsiaTheme="minorHAnsi" w:hAnsi="GCFrutiger-Bold" w:cs="GCFrutiger-Bold"/>
          <w:b/>
          <w:bCs/>
          <w:color w:val="231F20"/>
          <w:sz w:val="16"/>
          <w:szCs w:val="16"/>
        </w:rPr>
        <w:t xml:space="preserve"> </w:t>
      </w:r>
      <w:r w:rsidRPr="00593C66">
        <w:rPr>
          <w:rFonts w:asciiTheme="majorBidi" w:hAnsiTheme="majorBidi" w:cstheme="majorBidi"/>
          <w:color w:val="241F20"/>
          <w:sz w:val="20"/>
          <w:szCs w:val="20"/>
        </w:rPr>
        <w:t>investigate the presence of JCV</w:t>
      </w:r>
      <w:r w:rsidRPr="00593C66">
        <w:rPr>
          <w:rFonts w:asciiTheme="majorBidi" w:hAnsiTheme="majorBidi" w:cstheme="majorBidi"/>
          <w:color w:val="231F20"/>
          <w:sz w:val="20"/>
          <w:szCs w:val="20"/>
        </w:rPr>
        <w:t xml:space="preserve"> T-Ag </w:t>
      </w:r>
      <w:r>
        <w:rPr>
          <w:rFonts w:asciiTheme="majorBidi" w:hAnsiTheme="majorBidi" w:cstheme="majorBidi"/>
          <w:color w:val="231F20"/>
          <w:sz w:val="20"/>
          <w:szCs w:val="20"/>
        </w:rPr>
        <w:t>sequence</w:t>
      </w:r>
      <w:r w:rsidRPr="00593C66">
        <w:rPr>
          <w:rFonts w:asciiTheme="majorBidi" w:hAnsiTheme="majorBidi" w:cstheme="majorBidi"/>
          <w:color w:val="241F20"/>
          <w:sz w:val="20"/>
          <w:szCs w:val="20"/>
        </w:rPr>
        <w:t xml:space="preserve"> and its expression in</w:t>
      </w:r>
      <w:r w:rsidRPr="00593C66">
        <w:rPr>
          <w:rFonts w:asciiTheme="majorBidi" w:hAnsiTheme="majorBidi" w:cstheme="majorBidi"/>
          <w:sz w:val="20"/>
          <w:szCs w:val="20"/>
        </w:rPr>
        <w:t xml:space="preserve"> cancerous and non-cancerous adjacent </w:t>
      </w:r>
      <w:r>
        <w:rPr>
          <w:rFonts w:asciiTheme="majorBidi" w:hAnsiTheme="majorBidi" w:cstheme="majorBidi"/>
          <w:sz w:val="20"/>
          <w:szCs w:val="20"/>
        </w:rPr>
        <w:t xml:space="preserve">gastric </w:t>
      </w:r>
      <w:r w:rsidRPr="00593C66">
        <w:rPr>
          <w:rFonts w:asciiTheme="majorBidi" w:hAnsiTheme="majorBidi" w:cstheme="majorBidi"/>
          <w:sz w:val="20"/>
          <w:szCs w:val="20"/>
        </w:rPr>
        <w:t>tissues</w:t>
      </w:r>
      <w:r>
        <w:rPr>
          <w:rFonts w:asciiTheme="majorBidi" w:hAnsiTheme="majorBidi" w:cstheme="majorBidi"/>
          <w:sz w:val="20"/>
          <w:szCs w:val="20"/>
        </w:rPr>
        <w:t xml:space="preserve"> in Iranian patients</w:t>
      </w:r>
      <w:r w:rsidRPr="00593C66">
        <w:rPr>
          <w:rFonts w:asciiTheme="majorBidi" w:hAnsiTheme="majorBidi" w:cstheme="majorBidi"/>
          <w:sz w:val="20"/>
          <w:szCs w:val="20"/>
        </w:rPr>
        <w:t>.</w:t>
      </w:r>
    </w:p>
    <w:p w:rsidR="00877E46" w:rsidRDefault="00877E46" w:rsidP="00490389">
      <w:pPr>
        <w:bidi w:val="0"/>
        <w:spacing w:after="360" w:line="360" w:lineRule="auto"/>
        <w:ind w:firstLine="346"/>
        <w:jc w:val="both"/>
        <w:rPr>
          <w:rFonts w:asciiTheme="majorBidi" w:hAnsiTheme="majorBidi" w:cstheme="majorBidi"/>
          <w:color w:val="241F20"/>
          <w:sz w:val="20"/>
          <w:szCs w:val="20"/>
        </w:rPr>
      </w:pPr>
      <w:r w:rsidRPr="00593C66">
        <w:rPr>
          <w:rFonts w:asciiTheme="majorBidi" w:hAnsiTheme="majorBidi" w:cstheme="majorBidi"/>
          <w:b/>
          <w:bCs/>
          <w:i/>
          <w:iCs/>
          <w:color w:val="241F20"/>
          <w:sz w:val="20"/>
          <w:szCs w:val="20"/>
        </w:rPr>
        <w:t>Methods:</w:t>
      </w:r>
      <w:r w:rsidRPr="006B6A80">
        <w:rPr>
          <w:rFonts w:asciiTheme="majorBidi" w:hAnsiTheme="majorBidi" w:cstheme="majorBidi"/>
          <w:color w:val="241F20"/>
          <w:sz w:val="20"/>
          <w:szCs w:val="20"/>
        </w:rPr>
        <w:t xml:space="preserve"> </w:t>
      </w:r>
      <w:r>
        <w:rPr>
          <w:rFonts w:asciiTheme="majorBidi" w:hAnsiTheme="majorBidi" w:cstheme="majorBidi"/>
          <w:color w:val="241F20"/>
          <w:sz w:val="20"/>
          <w:szCs w:val="20"/>
        </w:rPr>
        <w:t>T</w:t>
      </w:r>
      <w:r w:rsidRPr="00F23152">
        <w:rPr>
          <w:rFonts w:asciiTheme="majorBidi" w:hAnsiTheme="majorBidi" w:cstheme="majorBidi"/>
          <w:color w:val="241F20"/>
          <w:sz w:val="20"/>
          <w:szCs w:val="20"/>
        </w:rPr>
        <w:t>hirty one sample pairs of formalin fixed paraffin embedded (FFPE) tissue specimens</w:t>
      </w:r>
      <w:r>
        <w:rPr>
          <w:rFonts w:asciiTheme="majorBidi" w:hAnsiTheme="majorBidi" w:cstheme="majorBidi"/>
          <w:color w:val="241F20"/>
          <w:sz w:val="20"/>
          <w:szCs w:val="20"/>
        </w:rPr>
        <w:t xml:space="preserve"> of </w:t>
      </w:r>
      <w:r>
        <w:rPr>
          <w:rFonts w:asciiTheme="majorBidi" w:hAnsiTheme="majorBidi" w:cstheme="majorBidi"/>
          <w:sz w:val="20"/>
          <w:szCs w:val="20"/>
        </w:rPr>
        <w:t xml:space="preserve">gastric </w:t>
      </w:r>
      <w:r w:rsidRPr="00593C66">
        <w:rPr>
          <w:rFonts w:asciiTheme="majorBidi" w:hAnsiTheme="majorBidi" w:cstheme="majorBidi"/>
          <w:sz w:val="20"/>
          <w:szCs w:val="20"/>
        </w:rPr>
        <w:t xml:space="preserve">cancer </w:t>
      </w:r>
      <w:r w:rsidRPr="00F23152">
        <w:rPr>
          <w:rFonts w:asciiTheme="majorBidi" w:hAnsiTheme="majorBidi" w:cstheme="majorBidi"/>
          <w:color w:val="241F20"/>
          <w:sz w:val="20"/>
          <w:szCs w:val="20"/>
        </w:rPr>
        <w:t>and adjacent non-cancerous tissue</w:t>
      </w:r>
      <w:r>
        <w:rPr>
          <w:rFonts w:asciiTheme="majorBidi" w:hAnsiTheme="majorBidi" w:cstheme="majorBidi"/>
          <w:color w:val="241F20"/>
          <w:sz w:val="20"/>
          <w:szCs w:val="20"/>
        </w:rPr>
        <w:t>s</w:t>
      </w:r>
      <w:r w:rsidRPr="00F23152">
        <w:rPr>
          <w:rFonts w:asciiTheme="majorBidi" w:hAnsiTheme="majorBidi" w:cstheme="majorBidi"/>
          <w:color w:val="241F20"/>
          <w:sz w:val="20"/>
          <w:szCs w:val="20"/>
        </w:rPr>
        <w:t xml:space="preserve"> (ANCT) were investigated on the basis of Real-time polymerase chain reaction</w:t>
      </w:r>
      <w:r>
        <w:rPr>
          <w:rFonts w:asciiTheme="majorBidi" w:hAnsiTheme="majorBidi" w:cstheme="majorBidi"/>
          <w:color w:val="241F20"/>
          <w:sz w:val="20"/>
          <w:szCs w:val="20"/>
        </w:rPr>
        <w:t>.</w:t>
      </w:r>
      <w:r w:rsidRPr="00F23152">
        <w:rPr>
          <w:rFonts w:asciiTheme="majorBidi" w:hAnsiTheme="majorBidi" w:cstheme="majorBidi"/>
          <w:color w:val="241F20"/>
          <w:sz w:val="20"/>
          <w:szCs w:val="20"/>
        </w:rPr>
        <w:t xml:space="preserve"> </w:t>
      </w:r>
      <w:r w:rsidR="00490389">
        <w:rPr>
          <w:rFonts w:asciiTheme="majorBidi" w:hAnsiTheme="majorBidi" w:cstheme="majorBidi"/>
          <w:color w:val="241F20"/>
          <w:sz w:val="20"/>
          <w:szCs w:val="20"/>
        </w:rPr>
        <w:t>Samples</w:t>
      </w:r>
      <w:r w:rsidRPr="008319E9">
        <w:rPr>
          <w:rFonts w:asciiTheme="majorBidi" w:hAnsiTheme="majorBidi" w:cstheme="majorBidi"/>
          <w:color w:val="241F20"/>
          <w:sz w:val="20"/>
          <w:szCs w:val="20"/>
        </w:rPr>
        <w:t xml:space="preserve"> were subjected for the i</w:t>
      </w:r>
      <w:r>
        <w:rPr>
          <w:rFonts w:asciiTheme="majorBidi" w:hAnsiTheme="majorBidi" w:cstheme="majorBidi"/>
          <w:color w:val="241F20"/>
          <w:sz w:val="20"/>
          <w:szCs w:val="20"/>
        </w:rPr>
        <w:t xml:space="preserve">mmunohistochemistry examination </w:t>
      </w:r>
      <w:r w:rsidRPr="00593C66">
        <w:rPr>
          <w:rFonts w:asciiTheme="majorBidi" w:hAnsiTheme="majorBidi" w:cstheme="majorBidi"/>
          <w:color w:val="241F20"/>
          <w:sz w:val="20"/>
          <w:szCs w:val="20"/>
        </w:rPr>
        <w:t>using an anti-T-Ag monoclonal antibody.</w:t>
      </w:r>
    </w:p>
    <w:p w:rsidR="00877E46" w:rsidRPr="00593C66" w:rsidRDefault="00877E46" w:rsidP="00490389">
      <w:pPr>
        <w:autoSpaceDE w:val="0"/>
        <w:autoSpaceDN w:val="0"/>
        <w:bidi w:val="0"/>
        <w:adjustRightInd w:val="0"/>
        <w:spacing w:after="360" w:line="360" w:lineRule="auto"/>
        <w:ind w:firstLine="346"/>
        <w:jc w:val="both"/>
        <w:rPr>
          <w:rFonts w:asciiTheme="majorBidi" w:hAnsiTheme="majorBidi" w:cstheme="majorBidi"/>
          <w:color w:val="241F20"/>
          <w:sz w:val="20"/>
          <w:szCs w:val="20"/>
        </w:rPr>
      </w:pPr>
      <w:r w:rsidRPr="00593C66">
        <w:rPr>
          <w:rFonts w:asciiTheme="majorBidi" w:hAnsiTheme="majorBidi" w:cstheme="majorBidi"/>
          <w:b/>
          <w:bCs/>
          <w:i/>
          <w:iCs/>
          <w:color w:val="231F20"/>
          <w:sz w:val="20"/>
          <w:szCs w:val="20"/>
        </w:rPr>
        <w:t>Results:</w:t>
      </w:r>
      <w:r w:rsidRPr="00593C66">
        <w:rPr>
          <w:rFonts w:asciiTheme="majorBidi" w:hAnsiTheme="majorBidi" w:cstheme="majorBidi"/>
          <w:b/>
          <w:bCs/>
          <w:color w:val="231F20"/>
          <w:sz w:val="20"/>
          <w:szCs w:val="20"/>
        </w:rPr>
        <w:t xml:space="preserve"> </w:t>
      </w:r>
      <w:r w:rsidR="00490389" w:rsidRPr="00490389">
        <w:rPr>
          <w:rFonts w:asciiTheme="majorBidi" w:hAnsiTheme="majorBidi" w:cstheme="majorBidi"/>
          <w:color w:val="231F20"/>
          <w:sz w:val="20"/>
          <w:szCs w:val="20"/>
        </w:rPr>
        <w:t xml:space="preserve">Real time experience followed by sequencing revealed </w:t>
      </w:r>
      <w:r w:rsidRPr="00593C66">
        <w:rPr>
          <w:rFonts w:asciiTheme="majorBidi" w:hAnsiTheme="majorBidi" w:cstheme="majorBidi"/>
          <w:sz w:val="20"/>
          <w:szCs w:val="20"/>
        </w:rPr>
        <w:t>JCV</w:t>
      </w:r>
      <w:r w:rsidRPr="00593C66">
        <w:rPr>
          <w:rFonts w:asciiTheme="majorBidi" w:hAnsiTheme="majorBidi" w:cstheme="majorBidi"/>
          <w:color w:val="231F20"/>
          <w:sz w:val="20"/>
          <w:szCs w:val="20"/>
        </w:rPr>
        <w:t xml:space="preserve"> sequences </w:t>
      </w:r>
      <w:r>
        <w:rPr>
          <w:rFonts w:asciiTheme="majorBidi" w:hAnsiTheme="majorBidi" w:cstheme="majorBidi"/>
          <w:color w:val="231F20"/>
          <w:sz w:val="20"/>
          <w:szCs w:val="20"/>
        </w:rPr>
        <w:t>in</w:t>
      </w:r>
      <w:r w:rsidRPr="00593C66">
        <w:rPr>
          <w:rFonts w:asciiTheme="majorBidi" w:hAnsiTheme="majorBidi" w:cstheme="majorBidi"/>
          <w:color w:val="231F20"/>
          <w:sz w:val="20"/>
          <w:szCs w:val="20"/>
        </w:rPr>
        <w:t xml:space="preserve"> </w:t>
      </w:r>
      <w:r>
        <w:rPr>
          <w:rFonts w:asciiTheme="majorBidi" w:hAnsiTheme="majorBidi" w:cstheme="majorBidi"/>
          <w:color w:val="231F20"/>
          <w:sz w:val="20"/>
          <w:szCs w:val="20"/>
        </w:rPr>
        <w:t xml:space="preserve">17 (54.84%) </w:t>
      </w:r>
      <w:r w:rsidRPr="00593C66">
        <w:rPr>
          <w:rFonts w:asciiTheme="majorBidi" w:hAnsiTheme="majorBidi" w:cstheme="majorBidi"/>
          <w:sz w:val="20"/>
          <w:szCs w:val="20"/>
        </w:rPr>
        <w:t xml:space="preserve">of </w:t>
      </w:r>
      <w:r>
        <w:rPr>
          <w:rFonts w:asciiTheme="majorBidi" w:hAnsiTheme="majorBidi" w:cstheme="majorBidi"/>
          <w:sz w:val="20"/>
          <w:szCs w:val="20"/>
        </w:rPr>
        <w:t>gastric cancer</w:t>
      </w:r>
      <w:r w:rsidRPr="00593C66">
        <w:rPr>
          <w:rFonts w:asciiTheme="majorBidi" w:hAnsiTheme="majorBidi" w:cstheme="majorBidi"/>
          <w:sz w:val="20"/>
          <w:szCs w:val="20"/>
        </w:rPr>
        <w:t xml:space="preserve"> tissues and in </w:t>
      </w:r>
      <w:r>
        <w:rPr>
          <w:rFonts w:asciiTheme="majorBidi" w:hAnsiTheme="majorBidi" w:cstheme="majorBidi"/>
          <w:sz w:val="20"/>
          <w:szCs w:val="20"/>
        </w:rPr>
        <w:t xml:space="preserve">10 (32.25%) </w:t>
      </w:r>
      <w:r w:rsidRPr="00593C66">
        <w:rPr>
          <w:rFonts w:asciiTheme="majorBidi" w:hAnsiTheme="majorBidi" w:cstheme="majorBidi"/>
          <w:sz w:val="20"/>
          <w:szCs w:val="20"/>
        </w:rPr>
        <w:t xml:space="preserve">of non-cancerous </w:t>
      </w:r>
      <w:r>
        <w:rPr>
          <w:rFonts w:asciiTheme="majorBidi" w:hAnsiTheme="majorBidi" w:cstheme="majorBidi"/>
          <w:sz w:val="20"/>
          <w:szCs w:val="20"/>
        </w:rPr>
        <w:t xml:space="preserve">gastric </w:t>
      </w:r>
      <w:r w:rsidRPr="00593C66">
        <w:rPr>
          <w:rFonts w:asciiTheme="majorBidi" w:hAnsiTheme="majorBidi" w:cstheme="majorBidi"/>
          <w:color w:val="241F20"/>
          <w:sz w:val="20"/>
          <w:szCs w:val="20"/>
        </w:rPr>
        <w:t>mucosa</w:t>
      </w:r>
      <w:r w:rsidR="00490389">
        <w:rPr>
          <w:rFonts w:asciiTheme="majorBidi" w:hAnsiTheme="majorBidi" w:cstheme="majorBidi"/>
          <w:color w:val="241F20"/>
          <w:sz w:val="20"/>
          <w:szCs w:val="20"/>
        </w:rPr>
        <w:t xml:space="preserve"> (OR=1.7)</w:t>
      </w:r>
      <w:r>
        <w:rPr>
          <w:rFonts w:asciiTheme="majorBidi" w:hAnsiTheme="majorBidi" w:cstheme="majorBidi"/>
          <w:color w:val="241F20"/>
          <w:sz w:val="20"/>
          <w:szCs w:val="20"/>
        </w:rPr>
        <w:t>.</w:t>
      </w:r>
      <w:r w:rsidRPr="00593C66">
        <w:rPr>
          <w:rFonts w:asciiTheme="majorBidi" w:hAnsiTheme="majorBidi" w:cstheme="majorBidi"/>
          <w:color w:val="241F20"/>
          <w:sz w:val="20"/>
          <w:szCs w:val="20"/>
        </w:rPr>
        <w:t xml:space="preserve"> </w:t>
      </w:r>
      <w:proofErr w:type="spellStart"/>
      <w:r w:rsidR="00490389">
        <w:rPr>
          <w:rFonts w:asciiTheme="majorBidi" w:hAnsiTheme="majorBidi" w:cstheme="majorBidi"/>
          <w:color w:val="241F20"/>
          <w:sz w:val="20"/>
          <w:szCs w:val="20"/>
        </w:rPr>
        <w:t>Immunohistochemical</w:t>
      </w:r>
      <w:proofErr w:type="spellEnd"/>
      <w:r w:rsidR="00490389">
        <w:rPr>
          <w:rFonts w:asciiTheme="majorBidi" w:hAnsiTheme="majorBidi" w:cstheme="majorBidi"/>
          <w:color w:val="241F20"/>
          <w:sz w:val="20"/>
          <w:szCs w:val="20"/>
        </w:rPr>
        <w:t xml:space="preserve"> study also showed the presence of T-Ag in nuclear compartment.</w:t>
      </w:r>
    </w:p>
    <w:p w:rsidR="00877E46" w:rsidRPr="00593C66" w:rsidRDefault="00877E46" w:rsidP="00877E46">
      <w:pPr>
        <w:autoSpaceDE w:val="0"/>
        <w:autoSpaceDN w:val="0"/>
        <w:bidi w:val="0"/>
        <w:adjustRightInd w:val="0"/>
        <w:spacing w:after="360" w:line="360" w:lineRule="auto"/>
        <w:ind w:firstLine="346"/>
        <w:jc w:val="both"/>
        <w:rPr>
          <w:rFonts w:asciiTheme="majorBidi" w:hAnsiTheme="majorBidi" w:cstheme="majorBidi"/>
          <w:sz w:val="20"/>
          <w:szCs w:val="20"/>
          <w:rtl/>
        </w:rPr>
      </w:pPr>
      <w:r w:rsidRPr="00593C66">
        <w:rPr>
          <w:rFonts w:asciiTheme="majorBidi" w:hAnsiTheme="majorBidi" w:cstheme="majorBidi"/>
          <w:b/>
          <w:bCs/>
          <w:i/>
          <w:iCs/>
          <w:color w:val="231F20"/>
          <w:sz w:val="20"/>
          <w:szCs w:val="20"/>
        </w:rPr>
        <w:t>Conclusions:</w:t>
      </w:r>
      <w:r w:rsidRPr="00593C66">
        <w:rPr>
          <w:rFonts w:asciiTheme="majorBidi" w:hAnsiTheme="majorBidi" w:cstheme="majorBidi"/>
          <w:i/>
          <w:iCs/>
          <w:color w:val="231F20"/>
          <w:sz w:val="20"/>
          <w:szCs w:val="20"/>
        </w:rPr>
        <w:t xml:space="preserve"> </w:t>
      </w:r>
      <w:r w:rsidRPr="00593C66">
        <w:rPr>
          <w:rFonts w:asciiTheme="majorBidi" w:hAnsiTheme="majorBidi" w:cstheme="majorBidi"/>
          <w:color w:val="231F20"/>
          <w:sz w:val="20"/>
          <w:szCs w:val="20"/>
        </w:rPr>
        <w:t xml:space="preserve">These data indicate, for the first time, presence of JC virus in </w:t>
      </w:r>
      <w:r>
        <w:rPr>
          <w:rFonts w:asciiTheme="majorBidi" w:hAnsiTheme="majorBidi" w:cstheme="majorBidi"/>
          <w:color w:val="241F20"/>
          <w:sz w:val="20"/>
          <w:szCs w:val="20"/>
        </w:rPr>
        <w:t xml:space="preserve">gastric </w:t>
      </w:r>
      <w:r w:rsidRPr="00593C66">
        <w:rPr>
          <w:rFonts w:asciiTheme="majorBidi" w:hAnsiTheme="majorBidi" w:cstheme="majorBidi"/>
          <w:color w:val="241F20"/>
          <w:sz w:val="20"/>
          <w:szCs w:val="20"/>
        </w:rPr>
        <w:t>carcinoma</w:t>
      </w:r>
      <w:r w:rsidRPr="00593C66">
        <w:rPr>
          <w:rFonts w:asciiTheme="majorBidi" w:hAnsiTheme="majorBidi" w:cstheme="majorBidi"/>
          <w:color w:val="231F20"/>
          <w:sz w:val="20"/>
          <w:szCs w:val="20"/>
        </w:rPr>
        <w:t xml:space="preserve"> samples in our </w:t>
      </w:r>
      <w:r w:rsidRPr="00593C66">
        <w:rPr>
          <w:rFonts w:ascii="AdvP932A" w:hAnsi="AdvP932A" w:cs="AdvP932A"/>
          <w:color w:val="241F20"/>
          <w:sz w:val="20"/>
          <w:szCs w:val="20"/>
        </w:rPr>
        <w:t>socioeconomic region</w:t>
      </w:r>
      <w:r w:rsidRPr="00593C66">
        <w:rPr>
          <w:rFonts w:asciiTheme="majorBidi" w:hAnsiTheme="majorBidi" w:cstheme="majorBidi"/>
          <w:color w:val="231F20"/>
          <w:sz w:val="20"/>
          <w:szCs w:val="20"/>
        </w:rPr>
        <w:t xml:space="preserve">. </w:t>
      </w:r>
      <w:r w:rsidRPr="00593C66">
        <w:rPr>
          <w:rFonts w:asciiTheme="majorBidi" w:hAnsiTheme="majorBidi" w:cstheme="majorBidi"/>
          <w:color w:val="241F20"/>
          <w:sz w:val="20"/>
          <w:szCs w:val="20"/>
        </w:rPr>
        <w:t xml:space="preserve">These findings </w:t>
      </w:r>
      <w:r>
        <w:rPr>
          <w:rFonts w:asciiTheme="majorBidi" w:hAnsiTheme="majorBidi" w:cstheme="majorBidi"/>
          <w:color w:val="241F20"/>
          <w:sz w:val="20"/>
          <w:szCs w:val="20"/>
        </w:rPr>
        <w:t xml:space="preserve">provide a summative, supportive data for a possible </w:t>
      </w:r>
      <w:r w:rsidRPr="00593C66">
        <w:rPr>
          <w:rFonts w:asciiTheme="majorBidi" w:hAnsiTheme="majorBidi" w:cstheme="majorBidi"/>
          <w:color w:val="241F20"/>
          <w:sz w:val="20"/>
          <w:szCs w:val="20"/>
        </w:rPr>
        <w:t>role of JCV T-Ag in carcinogenesis</w:t>
      </w:r>
      <w:r w:rsidRPr="00593C66">
        <w:rPr>
          <w:rFonts w:asciiTheme="majorBidi" w:hAnsiTheme="majorBidi" w:cstheme="majorBidi"/>
          <w:sz w:val="20"/>
          <w:szCs w:val="20"/>
        </w:rPr>
        <w:t xml:space="preserve"> of </w:t>
      </w:r>
      <w:r>
        <w:rPr>
          <w:rFonts w:asciiTheme="majorBidi" w:hAnsiTheme="majorBidi" w:cstheme="majorBidi"/>
          <w:sz w:val="20"/>
          <w:szCs w:val="20"/>
        </w:rPr>
        <w:t xml:space="preserve">gastric </w:t>
      </w:r>
      <w:r w:rsidRPr="00593C66">
        <w:rPr>
          <w:rFonts w:ascii="AdvP932A" w:hAnsi="AdvP932A" w:cs="AdvP932A"/>
          <w:color w:val="241F20"/>
          <w:sz w:val="20"/>
          <w:szCs w:val="20"/>
        </w:rPr>
        <w:t xml:space="preserve">malignancy. </w:t>
      </w:r>
    </w:p>
    <w:p w:rsidR="00877E46" w:rsidRDefault="00877E46" w:rsidP="00877E46">
      <w:pPr>
        <w:bidi w:val="0"/>
        <w:spacing w:before="360" w:line="360" w:lineRule="auto"/>
        <w:jc w:val="both"/>
        <w:rPr>
          <w:rFonts w:asciiTheme="majorBidi" w:hAnsiTheme="majorBidi" w:cstheme="majorBidi"/>
          <w:b/>
          <w:bCs/>
          <w:i/>
          <w:iCs/>
          <w:sz w:val="20"/>
          <w:szCs w:val="20"/>
        </w:rPr>
      </w:pPr>
      <w:r w:rsidRPr="00593C66">
        <w:rPr>
          <w:rFonts w:asciiTheme="majorBidi" w:hAnsiTheme="majorBidi" w:cstheme="majorBidi"/>
          <w:b/>
          <w:bCs/>
          <w:i/>
          <w:iCs/>
          <w:sz w:val="20"/>
          <w:szCs w:val="20"/>
        </w:rPr>
        <w:t>Keywords</w:t>
      </w:r>
      <w:r w:rsidRPr="00593C66">
        <w:rPr>
          <w:rFonts w:asciiTheme="majorBidi" w:hAnsiTheme="majorBidi" w:cstheme="majorBidi"/>
          <w:b/>
          <w:bCs/>
          <w:i/>
          <w:iCs/>
          <w:color w:val="241F20"/>
          <w:sz w:val="20"/>
          <w:szCs w:val="20"/>
        </w:rPr>
        <w:t xml:space="preserve">: </w:t>
      </w:r>
      <w:r w:rsidRPr="00593C66">
        <w:rPr>
          <w:rFonts w:asciiTheme="majorBidi" w:hAnsiTheme="majorBidi" w:cstheme="majorBidi"/>
          <w:b/>
          <w:bCs/>
          <w:i/>
          <w:iCs/>
          <w:sz w:val="20"/>
          <w:szCs w:val="20"/>
        </w:rPr>
        <w:t xml:space="preserve">Infectious agents, </w:t>
      </w:r>
      <w:proofErr w:type="gramStart"/>
      <w:r>
        <w:rPr>
          <w:rFonts w:asciiTheme="majorBidi" w:hAnsiTheme="majorBidi" w:cstheme="majorBidi"/>
          <w:b/>
          <w:bCs/>
          <w:i/>
          <w:iCs/>
          <w:color w:val="241F20"/>
          <w:sz w:val="20"/>
          <w:szCs w:val="20"/>
        </w:rPr>
        <w:t>O</w:t>
      </w:r>
      <w:r w:rsidRPr="00593C66">
        <w:rPr>
          <w:rFonts w:asciiTheme="majorBidi" w:hAnsiTheme="majorBidi" w:cstheme="majorBidi"/>
          <w:b/>
          <w:bCs/>
          <w:i/>
          <w:iCs/>
          <w:color w:val="241F20"/>
          <w:sz w:val="20"/>
          <w:szCs w:val="20"/>
        </w:rPr>
        <w:t>ncogenic</w:t>
      </w:r>
      <w:proofErr w:type="gramEnd"/>
      <w:r w:rsidRPr="00593C66">
        <w:rPr>
          <w:rFonts w:asciiTheme="majorBidi" w:hAnsiTheme="majorBidi" w:cstheme="majorBidi"/>
          <w:b/>
          <w:bCs/>
          <w:i/>
          <w:iCs/>
          <w:color w:val="241F20"/>
          <w:sz w:val="20"/>
          <w:szCs w:val="20"/>
        </w:rPr>
        <w:t xml:space="preserve"> virus</w:t>
      </w:r>
      <w:r w:rsidRPr="00593C66">
        <w:rPr>
          <w:rFonts w:asciiTheme="majorBidi" w:hAnsiTheme="majorBidi" w:cstheme="majorBidi"/>
          <w:b/>
          <w:bCs/>
          <w:i/>
          <w:iCs/>
          <w:sz w:val="20"/>
          <w:szCs w:val="20"/>
        </w:rPr>
        <w:t>, T-antigen protein,</w:t>
      </w:r>
      <w:r w:rsidRPr="00593C66">
        <w:rPr>
          <w:rFonts w:asciiTheme="majorBidi" w:hAnsiTheme="majorBidi" w:cstheme="majorBidi"/>
          <w:i/>
          <w:iCs/>
          <w:sz w:val="20"/>
          <w:szCs w:val="20"/>
        </w:rPr>
        <w:t xml:space="preserve"> </w:t>
      </w:r>
      <w:r>
        <w:rPr>
          <w:rFonts w:asciiTheme="majorBidi" w:hAnsiTheme="majorBidi" w:cstheme="majorBidi"/>
          <w:b/>
          <w:bCs/>
          <w:i/>
          <w:iCs/>
          <w:sz w:val="20"/>
          <w:szCs w:val="20"/>
        </w:rPr>
        <w:t>T</w:t>
      </w:r>
      <w:r w:rsidRPr="00593C66">
        <w:rPr>
          <w:rFonts w:asciiTheme="majorBidi" w:hAnsiTheme="majorBidi" w:cstheme="majorBidi"/>
          <w:b/>
          <w:bCs/>
          <w:i/>
          <w:iCs/>
          <w:sz w:val="20"/>
          <w:szCs w:val="20"/>
        </w:rPr>
        <w:t>umor suppressor proteins, Real-time PCR</w:t>
      </w:r>
    </w:p>
    <w:p w:rsidR="003F0B74" w:rsidRDefault="003F0B74"/>
    <w:sectPr w:rsidR="003F0B7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GCFrutiger-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dvP932A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6"/>
  <w:hideSpellingError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7E46"/>
    <w:rsid w:val="000B55FC"/>
    <w:rsid w:val="003F0B74"/>
    <w:rsid w:val="00490389"/>
    <w:rsid w:val="00877E46"/>
    <w:rsid w:val="00886238"/>
    <w:rsid w:val="00D75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7E46"/>
    <w:pPr>
      <w:bidi/>
      <w:spacing w:after="0" w:line="240" w:lineRule="auto"/>
      <w:ind w:firstLine="340"/>
      <w:jc w:val="lowKashida"/>
    </w:pPr>
    <w:rPr>
      <w:rFonts w:ascii="Times New Roman" w:eastAsia="Times New Roman" w:hAnsi="Times New Roman" w:cs="B Lotus"/>
      <w:sz w:val="24"/>
      <w:szCs w:val="24"/>
    </w:rPr>
  </w:style>
  <w:style w:type="paragraph" w:styleId="Heading3">
    <w:name w:val="heading 3"/>
    <w:basedOn w:val="Normal"/>
    <w:link w:val="Heading3Char"/>
    <w:uiPriority w:val="9"/>
    <w:qFormat/>
    <w:rsid w:val="00877E46"/>
    <w:pPr>
      <w:bidi w:val="0"/>
      <w:spacing w:before="100" w:beforeAutospacing="1" w:after="100" w:afterAutospacing="1"/>
      <w:ind w:firstLine="0"/>
      <w:jc w:val="left"/>
      <w:outlineLvl w:val="2"/>
    </w:pPr>
    <w:rPr>
      <w:rFonts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877E46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CommentReference">
    <w:name w:val="annotation reference"/>
    <w:basedOn w:val="DefaultParagraphFont"/>
    <w:uiPriority w:val="99"/>
    <w:semiHidden/>
    <w:unhideWhenUsed/>
    <w:rsid w:val="00877E4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77E4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77E46"/>
    <w:rPr>
      <w:rFonts w:ascii="Times New Roman" w:eastAsia="Times New Roman" w:hAnsi="Times New Roman" w:cs="B Lotus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77E4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7E46"/>
    <w:rPr>
      <w:rFonts w:ascii="Segoe UI" w:eastAsia="Times New Roman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7E46"/>
    <w:pPr>
      <w:bidi/>
      <w:spacing w:after="0" w:line="240" w:lineRule="auto"/>
      <w:ind w:firstLine="340"/>
      <w:jc w:val="lowKashida"/>
    </w:pPr>
    <w:rPr>
      <w:rFonts w:ascii="Times New Roman" w:eastAsia="Times New Roman" w:hAnsi="Times New Roman" w:cs="B Lotus"/>
      <w:sz w:val="24"/>
      <w:szCs w:val="24"/>
    </w:rPr>
  </w:style>
  <w:style w:type="paragraph" w:styleId="Heading3">
    <w:name w:val="heading 3"/>
    <w:basedOn w:val="Normal"/>
    <w:link w:val="Heading3Char"/>
    <w:uiPriority w:val="9"/>
    <w:qFormat/>
    <w:rsid w:val="00877E46"/>
    <w:pPr>
      <w:bidi w:val="0"/>
      <w:spacing w:before="100" w:beforeAutospacing="1" w:after="100" w:afterAutospacing="1"/>
      <w:ind w:firstLine="0"/>
      <w:jc w:val="left"/>
      <w:outlineLvl w:val="2"/>
    </w:pPr>
    <w:rPr>
      <w:rFonts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877E46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CommentReference">
    <w:name w:val="annotation reference"/>
    <w:basedOn w:val="DefaultParagraphFont"/>
    <w:uiPriority w:val="99"/>
    <w:semiHidden/>
    <w:unhideWhenUsed/>
    <w:rsid w:val="00877E4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77E4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77E46"/>
    <w:rPr>
      <w:rFonts w:ascii="Times New Roman" w:eastAsia="Times New Roman" w:hAnsi="Times New Roman" w:cs="B Lotus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77E4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7E46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401</Words>
  <Characters>2288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Samira</dc:creator>
  <cp:lastModifiedBy>Farnaz Zahedi Avval(MD-Ph.D)</cp:lastModifiedBy>
  <cp:revision>4</cp:revision>
  <dcterms:created xsi:type="dcterms:W3CDTF">2017-07-29T04:25:00Z</dcterms:created>
  <dcterms:modified xsi:type="dcterms:W3CDTF">2017-07-31T07:07:00Z</dcterms:modified>
</cp:coreProperties>
</file>