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ABA" w:rsidRPr="00D40ABA" w:rsidRDefault="00C86F43" w:rsidP="00C86F43">
      <w:pPr>
        <w:widowControl/>
        <w:spacing w:before="100" w:beforeAutospacing="1" w:after="100" w:afterAutospacing="1"/>
        <w:jc w:val="center"/>
        <w:outlineLvl w:val="0"/>
        <w:rPr>
          <w:rFonts w:ascii="Times New Roman" w:eastAsia="Times New Roman" w:hAnsi="Times New Roman" w:cs="Times New Roman"/>
          <w:b/>
          <w:bCs/>
          <w:kern w:val="36"/>
          <w:sz w:val="40"/>
          <w:szCs w:val="40"/>
        </w:rPr>
      </w:pPr>
      <w:r w:rsidRPr="00237797">
        <w:rPr>
          <w:rFonts w:ascii="Cooper Black" w:hAnsi="Cooper Black"/>
          <w:sz w:val="28"/>
          <w:szCs w:val="28"/>
        </w:rPr>
        <w:t>Blood Pressure Response to Dialysis: A Surrogate Marker for Cardiovascular Prognosis in Hemodialysis?</w:t>
      </w:r>
    </w:p>
    <w:p w:rsidR="00C86F43" w:rsidRDefault="00C86F43" w:rsidP="00C86F43">
      <w:pPr>
        <w:contextualSpacing/>
        <w:rPr>
          <w:sz w:val="18"/>
          <w:szCs w:val="18"/>
        </w:rPr>
      </w:pPr>
      <w:r w:rsidRPr="00C86F43">
        <w:rPr>
          <w:sz w:val="18"/>
          <w:szCs w:val="18"/>
        </w:rPr>
        <w:t xml:space="preserve">Sara </w:t>
      </w:r>
      <w:proofErr w:type="spellStart"/>
      <w:r w:rsidRPr="00C86F43">
        <w:rPr>
          <w:sz w:val="18"/>
          <w:szCs w:val="18"/>
        </w:rPr>
        <w:t>Keshtkari</w:t>
      </w:r>
      <w:proofErr w:type="spellEnd"/>
      <w:r w:rsidRPr="00C86F43">
        <w:rPr>
          <w:sz w:val="18"/>
          <w:szCs w:val="18"/>
        </w:rPr>
        <w:t xml:space="preserve">, </w:t>
      </w:r>
      <w:r>
        <w:rPr>
          <w:sz w:val="18"/>
          <w:szCs w:val="18"/>
        </w:rPr>
        <w:t>MD, SBMU, Tehran, Iran</w:t>
      </w:r>
    </w:p>
    <w:p w:rsidR="00C86F43" w:rsidRPr="002179C1" w:rsidRDefault="00C86F43" w:rsidP="00C86F43">
      <w:pPr>
        <w:contextualSpacing/>
        <w:rPr>
          <w:rFonts w:ascii="Arial"/>
          <w:color w:val="FF0000"/>
          <w:sz w:val="12"/>
          <w:szCs w:val="12"/>
        </w:rPr>
      </w:pPr>
      <w:r w:rsidRPr="00C86F43">
        <w:rPr>
          <w:sz w:val="18"/>
          <w:szCs w:val="18"/>
        </w:rPr>
        <w:t xml:space="preserve">Ali Reza </w:t>
      </w:r>
      <w:proofErr w:type="spellStart"/>
      <w:r w:rsidRPr="00C86F43">
        <w:rPr>
          <w:sz w:val="18"/>
          <w:szCs w:val="18"/>
        </w:rPr>
        <w:t>Khoshdel</w:t>
      </w:r>
      <w:proofErr w:type="spellEnd"/>
      <w:r w:rsidRPr="00C86F43">
        <w:rPr>
          <w:sz w:val="18"/>
          <w:szCs w:val="18"/>
        </w:rPr>
        <w:t xml:space="preserve"> (*</w:t>
      </w:r>
      <w:proofErr w:type="gramStart"/>
      <w:r w:rsidRPr="00C86F43">
        <w:rPr>
          <w:sz w:val="18"/>
          <w:szCs w:val="18"/>
        </w:rPr>
        <w:t>)</w:t>
      </w:r>
      <w:proofErr w:type="spellStart"/>
      <w:r w:rsidRPr="002179C1">
        <w:rPr>
          <w:rFonts w:ascii="Arial"/>
          <w:color w:val="FF0000"/>
          <w:sz w:val="12"/>
          <w:szCs w:val="12"/>
        </w:rPr>
        <w:t>Aja</w:t>
      </w:r>
      <w:proofErr w:type="spellEnd"/>
      <w:proofErr w:type="gramEnd"/>
      <w:r w:rsidRPr="002179C1">
        <w:rPr>
          <w:rFonts w:ascii="Arial"/>
          <w:color w:val="FF0000"/>
          <w:sz w:val="12"/>
          <w:szCs w:val="12"/>
        </w:rPr>
        <w:t xml:space="preserve"> University of Medical Sciences, Iran</w:t>
      </w:r>
    </w:p>
    <w:p w:rsidR="00C86F43" w:rsidRPr="00C86F43" w:rsidRDefault="00C86F43" w:rsidP="00C86F43">
      <w:pPr>
        <w:contextualSpacing/>
        <w:rPr>
          <w:sz w:val="18"/>
          <w:szCs w:val="18"/>
        </w:rPr>
      </w:pPr>
      <w:r w:rsidRPr="00C86F43">
        <w:rPr>
          <w:sz w:val="18"/>
          <w:szCs w:val="18"/>
        </w:rPr>
        <w:t xml:space="preserve">Mohammad </w:t>
      </w:r>
      <w:proofErr w:type="spellStart"/>
      <w:r w:rsidRPr="00C86F43">
        <w:rPr>
          <w:sz w:val="18"/>
          <w:szCs w:val="18"/>
        </w:rPr>
        <w:t>Parsa</w:t>
      </w:r>
      <w:proofErr w:type="spellEnd"/>
      <w:r w:rsidRPr="00C86F43">
        <w:rPr>
          <w:sz w:val="18"/>
          <w:szCs w:val="18"/>
        </w:rPr>
        <w:t xml:space="preserve"> </w:t>
      </w:r>
      <w:proofErr w:type="spellStart"/>
      <w:r w:rsidRPr="00C86F43">
        <w:rPr>
          <w:sz w:val="18"/>
          <w:szCs w:val="18"/>
        </w:rPr>
        <w:t>Mahjoob</w:t>
      </w:r>
      <w:proofErr w:type="spellEnd"/>
      <w:r w:rsidRPr="00C86F43">
        <w:rPr>
          <w:sz w:val="18"/>
          <w:szCs w:val="18"/>
        </w:rPr>
        <w:t xml:space="preserve">, </w:t>
      </w:r>
      <w:r>
        <w:rPr>
          <w:sz w:val="18"/>
          <w:szCs w:val="18"/>
        </w:rPr>
        <w:t>MD, SBMU, Tehran, Iran</w:t>
      </w:r>
    </w:p>
    <w:p w:rsidR="00C86F43" w:rsidRDefault="00C86F43" w:rsidP="00C86F43">
      <w:pPr>
        <w:contextualSpacing/>
        <w:rPr>
          <w:sz w:val="18"/>
          <w:szCs w:val="18"/>
        </w:rPr>
      </w:pPr>
      <w:proofErr w:type="spellStart"/>
      <w:r w:rsidRPr="00C86F43">
        <w:rPr>
          <w:sz w:val="18"/>
          <w:szCs w:val="18"/>
        </w:rPr>
        <w:t>Pedram</w:t>
      </w:r>
      <w:proofErr w:type="spellEnd"/>
      <w:r w:rsidRPr="00C86F43">
        <w:rPr>
          <w:sz w:val="18"/>
          <w:szCs w:val="18"/>
        </w:rPr>
        <w:t xml:space="preserve"> </w:t>
      </w:r>
      <w:proofErr w:type="spellStart"/>
      <w:r w:rsidRPr="00C86F43">
        <w:rPr>
          <w:sz w:val="18"/>
          <w:szCs w:val="18"/>
        </w:rPr>
        <w:t>Ahmadpour</w:t>
      </w:r>
      <w:proofErr w:type="spellEnd"/>
      <w:r w:rsidRPr="00C86F43">
        <w:rPr>
          <w:sz w:val="18"/>
          <w:szCs w:val="18"/>
        </w:rPr>
        <w:t xml:space="preserve">, </w:t>
      </w:r>
      <w:r>
        <w:rPr>
          <w:sz w:val="18"/>
          <w:szCs w:val="18"/>
        </w:rPr>
        <w:t>MD, SBMU, Tehran, Iran</w:t>
      </w:r>
    </w:p>
    <w:p w:rsidR="00C86F43" w:rsidRDefault="00C86F43" w:rsidP="00C86F43">
      <w:pPr>
        <w:contextualSpacing/>
        <w:rPr>
          <w:rFonts w:ascii="Arial"/>
          <w:sz w:val="12"/>
          <w:szCs w:val="12"/>
        </w:rPr>
      </w:pPr>
      <w:proofErr w:type="spellStart"/>
      <w:r w:rsidRPr="00C86F43">
        <w:rPr>
          <w:sz w:val="18"/>
          <w:szCs w:val="18"/>
        </w:rPr>
        <w:t>Mostafa</w:t>
      </w:r>
      <w:proofErr w:type="spellEnd"/>
      <w:r w:rsidRPr="00C86F43">
        <w:rPr>
          <w:sz w:val="18"/>
          <w:szCs w:val="18"/>
        </w:rPr>
        <w:t xml:space="preserve"> </w:t>
      </w:r>
      <w:proofErr w:type="spellStart"/>
      <w:r w:rsidRPr="00C86F43">
        <w:rPr>
          <w:sz w:val="18"/>
          <w:szCs w:val="18"/>
        </w:rPr>
        <w:t>Shahrezaei</w:t>
      </w:r>
      <w:proofErr w:type="spellEnd"/>
      <w:r w:rsidRPr="00C86F43">
        <w:rPr>
          <w:sz w:val="18"/>
          <w:szCs w:val="18"/>
        </w:rPr>
        <w:t xml:space="preserve">, </w:t>
      </w:r>
      <w:proofErr w:type="spellStart"/>
      <w:r w:rsidRPr="00C86F43">
        <w:rPr>
          <w:rFonts w:ascii="Arial"/>
          <w:sz w:val="12"/>
          <w:szCs w:val="12"/>
        </w:rPr>
        <w:t>Aja</w:t>
      </w:r>
      <w:proofErr w:type="spellEnd"/>
      <w:r w:rsidRPr="00C86F43">
        <w:rPr>
          <w:rFonts w:ascii="Arial"/>
          <w:sz w:val="12"/>
          <w:szCs w:val="12"/>
        </w:rPr>
        <w:t xml:space="preserve"> University of Medical Sciences, Iran</w:t>
      </w:r>
    </w:p>
    <w:p w:rsidR="00C86F43" w:rsidRPr="00C86F43" w:rsidRDefault="00C86F43" w:rsidP="00C86F43">
      <w:pPr>
        <w:contextualSpacing/>
        <w:rPr>
          <w:sz w:val="18"/>
          <w:szCs w:val="18"/>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bookmarkStart w:id="0" w:name="_GoBack"/>
      <w:bookmarkEnd w:id="0"/>
      <w:proofErr w:type="gramStart"/>
      <w:r>
        <w:rPr>
          <w:color w:val="BF5A14"/>
        </w:rPr>
        <w:lastRenderedPageBreak/>
        <w:t>bstract</w:t>
      </w:r>
      <w:proofErr w:type="gramEnd"/>
      <w:r w:rsidR="00404E5B">
        <w:rPr>
          <w:color w:val="BF5A14"/>
        </w:rPr>
        <w:t xml:space="preserve"> (300 word limit)</w:t>
      </w:r>
    </w:p>
    <w:p w:rsidR="00C86F43" w:rsidRPr="00C86F43" w:rsidRDefault="00C86F43" w:rsidP="00C86F43">
      <w:pPr>
        <w:contextualSpacing/>
        <w:rPr>
          <w:rFonts w:asciiTheme="minorBidi" w:hAnsiTheme="minorBidi" w:cstheme="minorBidi"/>
          <w:sz w:val="18"/>
          <w:szCs w:val="18"/>
          <w:u w:val="single"/>
        </w:rPr>
      </w:pPr>
    </w:p>
    <w:p w:rsidR="00C86F43" w:rsidRPr="00C86F43" w:rsidRDefault="00486C73" w:rsidP="00C86F43">
      <w:pPr>
        <w:contextualSpacing/>
        <w:rPr>
          <w:rFonts w:asciiTheme="minorBidi" w:hAnsiTheme="minorBidi" w:cstheme="minorBidi"/>
          <w:sz w:val="18"/>
          <w:szCs w:val="18"/>
        </w:rPr>
      </w:pPr>
      <w:r>
        <w:rPr>
          <w:noProof/>
        </w:rPr>
        <w:drawing>
          <wp:anchor distT="0" distB="0" distL="114300" distR="114300" simplePos="0" relativeHeight="251659264" behindDoc="1" locked="0" layoutInCell="1" allowOverlap="1" wp14:anchorId="70F23D58" wp14:editId="1828482A">
            <wp:simplePos x="0" y="0"/>
            <wp:positionH relativeFrom="column">
              <wp:posOffset>3531870</wp:posOffset>
            </wp:positionH>
            <wp:positionV relativeFrom="paragraph">
              <wp:posOffset>368935</wp:posOffset>
            </wp:positionV>
            <wp:extent cx="2259330" cy="1809750"/>
            <wp:effectExtent l="0" t="0" r="7620" b="0"/>
            <wp:wrapTight wrapText="bothSides">
              <wp:wrapPolygon edited="0">
                <wp:start x="0" y="0"/>
                <wp:lineTo x="0" y="21373"/>
                <wp:lineTo x="21491" y="21373"/>
                <wp:lineTo x="21491" y="0"/>
                <wp:lineTo x="0" y="0"/>
              </wp:wrapPolygon>
            </wp:wrapTight>
            <wp:docPr id="4" name="Picture 4" descr="C:\Users\HP\Desktop\documents\my works\BP change\HH submission\fig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documents\my works\BP change\HH submission\fig2.ti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9330" cy="1809750"/>
                    </a:xfrm>
                    <a:prstGeom prst="rect">
                      <a:avLst/>
                    </a:prstGeom>
                    <a:noFill/>
                    <a:ln>
                      <a:noFill/>
                    </a:ln>
                  </pic:spPr>
                </pic:pic>
              </a:graphicData>
            </a:graphic>
            <wp14:sizeRelH relativeFrom="page">
              <wp14:pctWidth>0</wp14:pctWidth>
            </wp14:sizeRelH>
            <wp14:sizeRelV relativeFrom="page">
              <wp14:pctHeight>0</wp14:pctHeight>
            </wp14:sizeRelV>
          </wp:anchor>
        </w:drawing>
      </w:r>
      <w:r w:rsidR="00C86F43" w:rsidRPr="00C86F43">
        <w:rPr>
          <w:rFonts w:asciiTheme="minorBidi" w:hAnsiTheme="minorBidi" w:cstheme="minorBidi"/>
          <w:sz w:val="18"/>
          <w:szCs w:val="18"/>
          <w:u w:val="single"/>
        </w:rPr>
        <w:t>Aim:</w:t>
      </w:r>
      <w:r w:rsidR="00C86F43" w:rsidRPr="00C86F43">
        <w:rPr>
          <w:rFonts w:asciiTheme="minorBidi" w:hAnsiTheme="minorBidi" w:cstheme="minorBidi"/>
          <w:sz w:val="18"/>
          <w:szCs w:val="18"/>
        </w:rPr>
        <w:t xml:space="preserve">  Blood pressure (BP) is a major risk factor for cardiovascular diseases, the leading cause of mortality in hemodialysis (HD) patients. However, there are controversies in optimal BP control due to the U-shape relationship of BP and mortality in HD population. This study aims defining an optimal BP that is critical in the patients’ managements.</w:t>
      </w:r>
    </w:p>
    <w:p w:rsidR="00C86F43" w:rsidRPr="00C86F43" w:rsidRDefault="00C86F43" w:rsidP="00C86F43">
      <w:pPr>
        <w:contextualSpacing/>
        <w:rPr>
          <w:rFonts w:asciiTheme="minorBidi" w:hAnsiTheme="minorBidi" w:cstheme="minorBidi"/>
          <w:sz w:val="18"/>
          <w:szCs w:val="18"/>
        </w:rPr>
      </w:pPr>
      <w:r w:rsidRPr="00C86F43">
        <w:rPr>
          <w:rFonts w:asciiTheme="minorBidi" w:hAnsiTheme="minorBidi" w:cstheme="minorBidi"/>
          <w:sz w:val="18"/>
          <w:szCs w:val="18"/>
          <w:u w:val="single"/>
        </w:rPr>
        <w:t>Methods:</w:t>
      </w:r>
      <w:r w:rsidRPr="00C86F43">
        <w:rPr>
          <w:rFonts w:asciiTheme="minorBidi" w:hAnsiTheme="minorBidi" w:cstheme="minorBidi"/>
          <w:sz w:val="18"/>
          <w:szCs w:val="18"/>
        </w:rPr>
        <w:t xml:space="preserve"> To investigate the relationship of BP change during HD with mortality, arterial stiffness and CV function, a longitudinal study on 60 patients on maintenance HD with five year follow-up was executed. HD-BP responsive and non-responsive subgroups were compared and the association of the response with augmentation index and ejection fraction was examined with multivariate methods as well as artificial neural network.</w:t>
      </w:r>
    </w:p>
    <w:p w:rsidR="00C86F43" w:rsidRPr="00C86F43" w:rsidRDefault="00C86F43" w:rsidP="00C86F43">
      <w:pPr>
        <w:contextualSpacing/>
        <w:rPr>
          <w:rFonts w:asciiTheme="minorBidi" w:hAnsiTheme="minorBidi" w:cstheme="minorBidi"/>
          <w:sz w:val="18"/>
          <w:szCs w:val="18"/>
        </w:rPr>
      </w:pPr>
      <w:r w:rsidRPr="00C86F43">
        <w:rPr>
          <w:rFonts w:asciiTheme="minorBidi" w:hAnsiTheme="minorBidi" w:cstheme="minorBidi"/>
          <w:sz w:val="18"/>
          <w:szCs w:val="18"/>
          <w:u w:val="single"/>
        </w:rPr>
        <w:t>Results:</w:t>
      </w:r>
      <w:r w:rsidRPr="00C86F43">
        <w:rPr>
          <w:rFonts w:asciiTheme="minorBidi" w:hAnsiTheme="minorBidi" w:cstheme="minorBidi"/>
          <w:sz w:val="18"/>
          <w:szCs w:val="18"/>
        </w:rPr>
        <w:t xml:space="preserve"> Fifty one percent of the cohort died during the follow-up period. The BP response to HD (HD-BP response</w:t>
      </w:r>
      <w:proofErr w:type="gramStart"/>
      <w:r w:rsidRPr="00C86F43">
        <w:rPr>
          <w:rFonts w:asciiTheme="minorBidi" w:hAnsiTheme="minorBidi" w:cstheme="minorBidi"/>
          <w:sz w:val="18"/>
          <w:szCs w:val="18"/>
        </w:rPr>
        <w:t>)  was</w:t>
      </w:r>
      <w:proofErr w:type="gramEnd"/>
      <w:r w:rsidRPr="00C86F43">
        <w:rPr>
          <w:rFonts w:asciiTheme="minorBidi" w:hAnsiTheme="minorBidi" w:cstheme="minorBidi"/>
          <w:sz w:val="18"/>
          <w:szCs w:val="18"/>
        </w:rPr>
        <w:t xml:space="preserve"> significantly associated with mortality in females (P=0.018). Also, the HD-BP response, PTH and </w:t>
      </w:r>
      <w:proofErr w:type="spellStart"/>
      <w:r w:rsidRPr="00C86F43">
        <w:rPr>
          <w:rFonts w:asciiTheme="minorBidi" w:hAnsiTheme="minorBidi" w:cstheme="minorBidi"/>
          <w:sz w:val="18"/>
          <w:szCs w:val="18"/>
        </w:rPr>
        <w:t>Ca</w:t>
      </w:r>
      <w:proofErr w:type="spellEnd"/>
      <w:r w:rsidRPr="00C86F43">
        <w:rPr>
          <w:rFonts w:asciiTheme="minorBidi" w:hAnsiTheme="minorBidi" w:cstheme="minorBidi"/>
          <w:sz w:val="18"/>
          <w:szCs w:val="18"/>
        </w:rPr>
        <w:t>*P product was significant determinants of augmentation index even after adjustment for age and gender (R</w:t>
      </w:r>
      <w:r w:rsidRPr="00C86F43">
        <w:rPr>
          <w:rFonts w:asciiTheme="minorBidi" w:hAnsiTheme="minorBidi" w:cstheme="minorBidi"/>
          <w:sz w:val="18"/>
          <w:szCs w:val="18"/>
          <w:vertAlign w:val="superscript"/>
        </w:rPr>
        <w:t>2</w:t>
      </w:r>
      <w:r w:rsidRPr="00C86F43">
        <w:rPr>
          <w:rFonts w:asciiTheme="minorBidi" w:hAnsiTheme="minorBidi" w:cstheme="minorBidi"/>
          <w:sz w:val="18"/>
          <w:szCs w:val="18"/>
        </w:rPr>
        <w:t>=81</w:t>
      </w:r>
      <w:proofErr w:type="gramStart"/>
      <w:r w:rsidRPr="00C86F43">
        <w:rPr>
          <w:rFonts w:asciiTheme="minorBidi" w:hAnsiTheme="minorBidi" w:cstheme="minorBidi"/>
          <w:sz w:val="18"/>
          <w:szCs w:val="18"/>
        </w:rPr>
        <w:t>% ,</w:t>
      </w:r>
      <w:proofErr w:type="gramEnd"/>
      <w:r w:rsidRPr="00C86F43">
        <w:rPr>
          <w:rFonts w:asciiTheme="minorBidi" w:hAnsiTheme="minorBidi" w:cstheme="minorBidi"/>
          <w:sz w:val="18"/>
          <w:szCs w:val="18"/>
        </w:rPr>
        <w:t xml:space="preserve"> P=0.02). Interestingly, the association of ejection fraction with the HD-responsiveness was non-linear, with 5 to 10% decline as the optimal level with best EF prognosis. Age, aortic augmentation, ejection fraction, gender and HD-BP response was determined as the most important determinants of mortality among these HD patients by an artificial neural network (ANN) model (AUC=0.985).</w:t>
      </w:r>
    </w:p>
    <w:p w:rsidR="00C86F43" w:rsidRPr="00C86F43" w:rsidRDefault="00C86F43" w:rsidP="00C86F43">
      <w:pPr>
        <w:contextualSpacing/>
        <w:rPr>
          <w:rFonts w:asciiTheme="minorBidi" w:hAnsiTheme="minorBidi" w:cstheme="minorBidi"/>
          <w:sz w:val="18"/>
          <w:szCs w:val="18"/>
          <w:u w:val="single"/>
        </w:rPr>
      </w:pPr>
    </w:p>
    <w:p w:rsidR="00C86F43" w:rsidRPr="00C86F43" w:rsidRDefault="00C86F43" w:rsidP="00C86F43">
      <w:pPr>
        <w:contextualSpacing/>
        <w:rPr>
          <w:rFonts w:asciiTheme="minorBidi" w:hAnsiTheme="minorBidi" w:cstheme="minorBidi"/>
          <w:sz w:val="18"/>
          <w:szCs w:val="18"/>
        </w:rPr>
      </w:pPr>
      <w:r w:rsidRPr="00C86F43">
        <w:rPr>
          <w:rFonts w:asciiTheme="minorBidi" w:hAnsiTheme="minorBidi" w:cstheme="minorBidi"/>
          <w:sz w:val="18"/>
          <w:szCs w:val="18"/>
          <w:u w:val="single"/>
        </w:rPr>
        <w:t>Conclusion:</w:t>
      </w:r>
      <w:r w:rsidRPr="00C86F43">
        <w:rPr>
          <w:rFonts w:asciiTheme="minorBidi" w:hAnsiTheme="minorBidi" w:cstheme="minorBidi"/>
          <w:sz w:val="18"/>
          <w:szCs w:val="18"/>
        </w:rPr>
        <w:t xml:space="preserve"> HD-BP response could be used as a CV prognostic marker in HD patients and 5 to 10% decline in BP during HD seems being an optimal level.</w:t>
      </w:r>
    </w:p>
    <w:p w:rsidR="00C86F43" w:rsidRPr="00C86F43" w:rsidRDefault="00C86F43" w:rsidP="00C86F43">
      <w:pPr>
        <w:contextualSpacing/>
        <w:rPr>
          <w:rFonts w:asciiTheme="minorBidi" w:hAnsiTheme="minorBidi" w:cstheme="minorBidi"/>
          <w:sz w:val="20"/>
          <w:szCs w:val="20"/>
        </w:rPr>
      </w:pPr>
    </w:p>
    <w:p w:rsidR="00291EEA" w:rsidRDefault="00291EEA">
      <w:pPr>
        <w:pStyle w:val="Heading3"/>
        <w:spacing w:before="74"/>
        <w:rPr>
          <w:color w:val="BF5A14"/>
        </w:rPr>
      </w:pPr>
    </w:p>
    <w:p w:rsidR="00291EEA" w:rsidRDefault="00291EEA">
      <w:pPr>
        <w:pStyle w:val="Heading3"/>
        <w:spacing w:before="74"/>
        <w:rPr>
          <w:color w:val="BF5A14"/>
        </w:rPr>
      </w:pPr>
    </w:p>
    <w:p w:rsidR="00291EEA" w:rsidRDefault="00291EEA">
      <w:pPr>
        <w:pStyle w:val="Heading3"/>
        <w:spacing w:before="74"/>
        <w:rPr>
          <w:color w:val="BF5A14"/>
        </w:rPr>
      </w:pPr>
    </w:p>
    <w:p w:rsidR="00291EEA" w:rsidRDefault="00291EEA">
      <w:pPr>
        <w:pStyle w:val="Heading3"/>
        <w:spacing w:before="74"/>
        <w:rPr>
          <w:color w:val="BF5A14"/>
        </w:rPr>
      </w:pPr>
    </w:p>
    <w:p w:rsidR="00291EEA" w:rsidRDefault="00291EEA">
      <w:pPr>
        <w:pStyle w:val="Heading3"/>
        <w:spacing w:before="74"/>
        <w:rPr>
          <w:color w:val="BF5A14"/>
        </w:rPr>
      </w:pPr>
    </w:p>
    <w:p w:rsidR="00291EEA" w:rsidRDefault="00291EEA">
      <w:pPr>
        <w:pStyle w:val="Heading3"/>
        <w:spacing w:before="74"/>
        <w:rPr>
          <w:color w:val="BF5A14"/>
        </w:rPr>
      </w:pPr>
    </w:p>
    <w:p w:rsidR="00291EEA" w:rsidRDefault="00291EEA">
      <w:pPr>
        <w:pStyle w:val="Heading3"/>
        <w:spacing w:before="74"/>
        <w:rPr>
          <w:color w:val="BF5A14"/>
        </w:rPr>
      </w:pPr>
    </w:p>
    <w:p w:rsidR="00AE3E37" w:rsidRDefault="00A9710C">
      <w:pPr>
        <w:pStyle w:val="Heading3"/>
        <w:spacing w:before="74"/>
        <w:rPr>
          <w:color w:val="BF5A14"/>
        </w:rPr>
      </w:pPr>
      <w:r>
        <w:rPr>
          <w:color w:val="BF5A14"/>
        </w:rPr>
        <w:t>Image</w:t>
      </w:r>
    </w:p>
    <w:p w:rsidR="00D11A7D" w:rsidRPr="00D11A7D" w:rsidRDefault="00D11A7D" w:rsidP="00486C73">
      <w:pPr>
        <w:pStyle w:val="Heading3"/>
        <w:spacing w:before="74"/>
        <w:rPr>
          <w:rFonts w:asciiTheme="minorBidi" w:hAnsiTheme="minorBidi" w:cstheme="minorBidi"/>
          <w:b w:val="0"/>
          <w:sz w:val="16"/>
        </w:rPr>
      </w:pPr>
    </w:p>
    <w:p w:rsidR="00486C73" w:rsidRDefault="005973B9" w:rsidP="00486C73">
      <w:pPr>
        <w:spacing w:line="204" w:lineRule="exact"/>
        <w:rPr>
          <w:rFonts w:ascii="Arial"/>
          <w:b/>
          <w:color w:val="BF5A14"/>
          <w:sz w:val="20"/>
        </w:rPr>
      </w:pPr>
      <w:r>
        <w:rPr>
          <w:rFonts w:ascii="Arial"/>
          <w:b/>
          <w:color w:val="BF5A14"/>
          <w:sz w:val="20"/>
        </w:rPr>
        <w:br/>
      </w:r>
    </w:p>
    <w:p w:rsidR="00486C73" w:rsidRDefault="00486C73" w:rsidP="005973B9">
      <w:pPr>
        <w:spacing w:line="204" w:lineRule="exact"/>
        <w:rPr>
          <w:rFonts w:ascii="Arial"/>
          <w:b/>
          <w:color w:val="BF5A14"/>
          <w:sz w:val="20"/>
        </w:rPr>
      </w:pPr>
    </w:p>
    <w:p w:rsidR="00486C73" w:rsidRDefault="005973B9" w:rsidP="005973B9">
      <w:pPr>
        <w:spacing w:line="204" w:lineRule="exact"/>
        <w:rPr>
          <w:rFonts w:ascii="Arial"/>
          <w:b/>
          <w:color w:val="BF5A14"/>
          <w:sz w:val="20"/>
        </w:rPr>
      </w:pPr>
      <w:r>
        <w:rPr>
          <w:rFonts w:ascii="Arial"/>
          <w:b/>
          <w:color w:val="BF5A14"/>
          <w:sz w:val="20"/>
        </w:rPr>
        <w:t xml:space="preserve">Recent </w:t>
      </w: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486C73" w:rsidRDefault="00486C73"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Publications (minimum 5)</w:t>
      </w:r>
    </w:p>
    <w:p w:rsidR="00486C73" w:rsidRDefault="00486C73" w:rsidP="005973B9">
      <w:pPr>
        <w:spacing w:line="204" w:lineRule="exact"/>
        <w:rPr>
          <w:rFonts w:ascii="Arial"/>
          <w:b/>
          <w:sz w:val="20"/>
        </w:rPr>
      </w:pPr>
    </w:p>
    <w:p w:rsidR="001E0227" w:rsidRPr="001E0227" w:rsidRDefault="001E0227" w:rsidP="001E0227">
      <w:pPr>
        <w:pStyle w:val="ListParagraph"/>
        <w:numPr>
          <w:ilvl w:val="0"/>
          <w:numId w:val="4"/>
        </w:numPr>
        <w:spacing w:after="120"/>
        <w:ind w:left="360" w:hanging="270"/>
        <w:rPr>
          <w:sz w:val="14"/>
          <w:szCs w:val="14"/>
        </w:rPr>
      </w:pPr>
      <w:proofErr w:type="spellStart"/>
      <w:r w:rsidRPr="001E0227">
        <w:rPr>
          <w:sz w:val="14"/>
          <w:szCs w:val="14"/>
        </w:rPr>
        <w:t>Alireza</w:t>
      </w:r>
      <w:proofErr w:type="spellEnd"/>
      <w:r w:rsidRPr="001E0227">
        <w:rPr>
          <w:sz w:val="14"/>
          <w:szCs w:val="14"/>
        </w:rPr>
        <w:t xml:space="preserve"> </w:t>
      </w:r>
      <w:proofErr w:type="spellStart"/>
      <w:r w:rsidRPr="001E0227">
        <w:rPr>
          <w:sz w:val="14"/>
          <w:szCs w:val="14"/>
        </w:rPr>
        <w:t>Badirzadeh</w:t>
      </w:r>
      <w:proofErr w:type="spellEnd"/>
      <w:r w:rsidRPr="001E0227">
        <w:rPr>
          <w:sz w:val="14"/>
          <w:szCs w:val="14"/>
        </w:rPr>
        <w:t xml:space="preserve">, </w:t>
      </w:r>
      <w:proofErr w:type="spellStart"/>
      <w:r w:rsidRPr="001E0227">
        <w:rPr>
          <w:sz w:val="14"/>
          <w:szCs w:val="14"/>
        </w:rPr>
        <w:t>Shohreh</w:t>
      </w:r>
      <w:proofErr w:type="spellEnd"/>
      <w:r w:rsidRPr="001E0227">
        <w:rPr>
          <w:sz w:val="14"/>
          <w:szCs w:val="14"/>
        </w:rPr>
        <w:t xml:space="preserve"> </w:t>
      </w:r>
      <w:proofErr w:type="spellStart"/>
      <w:r w:rsidRPr="001E0227">
        <w:rPr>
          <w:sz w:val="14"/>
          <w:szCs w:val="14"/>
        </w:rPr>
        <w:t>Naderimagham</w:t>
      </w:r>
      <w:proofErr w:type="spellEnd"/>
      <w:r w:rsidRPr="001E0227">
        <w:rPr>
          <w:sz w:val="14"/>
          <w:szCs w:val="14"/>
        </w:rPr>
        <w:t xml:space="preserve">, Zahra </w:t>
      </w:r>
      <w:proofErr w:type="spellStart"/>
      <w:r w:rsidRPr="001E0227">
        <w:rPr>
          <w:sz w:val="14"/>
          <w:szCs w:val="14"/>
        </w:rPr>
        <w:t>Asadgol</w:t>
      </w:r>
      <w:proofErr w:type="spellEnd"/>
      <w:r w:rsidRPr="001E0227">
        <w:rPr>
          <w:sz w:val="14"/>
          <w:szCs w:val="14"/>
        </w:rPr>
        <w:t xml:space="preserve">, </w:t>
      </w:r>
      <w:proofErr w:type="spellStart"/>
      <w:r w:rsidRPr="001E0227">
        <w:rPr>
          <w:sz w:val="14"/>
          <w:szCs w:val="14"/>
        </w:rPr>
        <w:t>Yaser</w:t>
      </w:r>
      <w:proofErr w:type="spellEnd"/>
      <w:r w:rsidRPr="001E0227">
        <w:rPr>
          <w:sz w:val="14"/>
          <w:szCs w:val="14"/>
        </w:rPr>
        <w:t xml:space="preserve"> </w:t>
      </w:r>
      <w:proofErr w:type="spellStart"/>
      <w:r w:rsidRPr="001E0227">
        <w:rPr>
          <w:sz w:val="14"/>
          <w:szCs w:val="14"/>
        </w:rPr>
        <w:t>Mokhayeri</w:t>
      </w:r>
      <w:proofErr w:type="spellEnd"/>
      <w:r w:rsidRPr="001E0227">
        <w:rPr>
          <w:sz w:val="14"/>
          <w:szCs w:val="14"/>
        </w:rPr>
        <w:t xml:space="preserve">, </w:t>
      </w:r>
      <w:proofErr w:type="spellStart"/>
      <w:r w:rsidRPr="001E0227">
        <w:rPr>
          <w:sz w:val="14"/>
          <w:szCs w:val="14"/>
        </w:rPr>
        <w:t>Azin</w:t>
      </w:r>
      <w:proofErr w:type="spellEnd"/>
      <w:r w:rsidRPr="001E0227">
        <w:rPr>
          <w:sz w:val="14"/>
          <w:szCs w:val="14"/>
        </w:rPr>
        <w:t xml:space="preserve"> </w:t>
      </w:r>
      <w:proofErr w:type="spellStart"/>
      <w:r w:rsidRPr="001E0227">
        <w:rPr>
          <w:sz w:val="14"/>
          <w:szCs w:val="14"/>
        </w:rPr>
        <w:t>Khosravi</w:t>
      </w:r>
      <w:proofErr w:type="spellEnd"/>
      <w:r w:rsidRPr="001E0227">
        <w:rPr>
          <w:sz w:val="14"/>
          <w:szCs w:val="14"/>
        </w:rPr>
        <w:t xml:space="preserve">, </w:t>
      </w:r>
      <w:proofErr w:type="spellStart"/>
      <w:r w:rsidRPr="001E0227">
        <w:rPr>
          <w:sz w:val="14"/>
          <w:szCs w:val="14"/>
        </w:rPr>
        <w:t>Elham</w:t>
      </w:r>
      <w:proofErr w:type="spellEnd"/>
      <w:r w:rsidRPr="001E0227">
        <w:rPr>
          <w:sz w:val="14"/>
          <w:szCs w:val="14"/>
        </w:rPr>
        <w:t xml:space="preserve"> </w:t>
      </w:r>
      <w:proofErr w:type="spellStart"/>
      <w:r w:rsidRPr="001E0227">
        <w:rPr>
          <w:sz w:val="14"/>
          <w:szCs w:val="14"/>
        </w:rPr>
        <w:t>Tohidnejad</w:t>
      </w:r>
      <w:proofErr w:type="spellEnd"/>
      <w:r w:rsidRPr="001E0227">
        <w:rPr>
          <w:sz w:val="14"/>
          <w:szCs w:val="14"/>
        </w:rPr>
        <w:t xml:space="preserve">, Abbas </w:t>
      </w:r>
      <w:proofErr w:type="spellStart"/>
      <w:r w:rsidRPr="001E0227">
        <w:rPr>
          <w:sz w:val="14"/>
          <w:szCs w:val="14"/>
        </w:rPr>
        <w:t>Vosoogh-Moghaddam</w:t>
      </w:r>
      <w:proofErr w:type="spellEnd"/>
      <w:r w:rsidRPr="001E0227">
        <w:rPr>
          <w:sz w:val="14"/>
          <w:szCs w:val="14"/>
        </w:rPr>
        <w:t xml:space="preserve">, Ali </w:t>
      </w:r>
      <w:proofErr w:type="spellStart"/>
      <w:r w:rsidRPr="001E0227">
        <w:rPr>
          <w:sz w:val="14"/>
          <w:szCs w:val="14"/>
        </w:rPr>
        <w:t>Khoshdel</w:t>
      </w:r>
      <w:proofErr w:type="spellEnd"/>
      <w:r w:rsidRPr="001E0227">
        <w:rPr>
          <w:sz w:val="14"/>
          <w:szCs w:val="14"/>
        </w:rPr>
        <w:t xml:space="preserve">, </w:t>
      </w:r>
      <w:proofErr w:type="spellStart"/>
      <w:r w:rsidRPr="001E0227">
        <w:rPr>
          <w:sz w:val="14"/>
          <w:szCs w:val="14"/>
        </w:rPr>
        <w:t>Nazila</w:t>
      </w:r>
      <w:proofErr w:type="spellEnd"/>
      <w:r w:rsidRPr="001E0227">
        <w:rPr>
          <w:sz w:val="14"/>
          <w:szCs w:val="14"/>
        </w:rPr>
        <w:t xml:space="preserve"> </w:t>
      </w:r>
      <w:proofErr w:type="spellStart"/>
      <w:r w:rsidRPr="001E0227">
        <w:rPr>
          <w:sz w:val="14"/>
          <w:szCs w:val="14"/>
        </w:rPr>
        <w:t>Rezaei</w:t>
      </w:r>
      <w:proofErr w:type="spellEnd"/>
      <w:r w:rsidRPr="001E0227">
        <w:rPr>
          <w:sz w:val="14"/>
          <w:szCs w:val="14"/>
        </w:rPr>
        <w:t xml:space="preserve">, </w:t>
      </w:r>
      <w:proofErr w:type="spellStart"/>
      <w:r w:rsidRPr="001E0227">
        <w:rPr>
          <w:sz w:val="14"/>
          <w:szCs w:val="14"/>
        </w:rPr>
        <w:t>Farzad</w:t>
      </w:r>
      <w:proofErr w:type="spellEnd"/>
      <w:r w:rsidRPr="001E0227">
        <w:rPr>
          <w:sz w:val="14"/>
          <w:szCs w:val="14"/>
        </w:rPr>
        <w:t xml:space="preserve"> </w:t>
      </w:r>
      <w:proofErr w:type="spellStart"/>
      <w:r w:rsidRPr="001E0227">
        <w:rPr>
          <w:sz w:val="14"/>
          <w:szCs w:val="14"/>
        </w:rPr>
        <w:t>Kompani</w:t>
      </w:r>
      <w:proofErr w:type="spellEnd"/>
      <w:r w:rsidRPr="001E0227">
        <w:rPr>
          <w:sz w:val="14"/>
          <w:szCs w:val="14"/>
        </w:rPr>
        <w:t xml:space="preserve">: </w:t>
      </w:r>
      <w:r w:rsidRPr="001E0227">
        <w:rPr>
          <w:i/>
          <w:sz w:val="14"/>
          <w:szCs w:val="14"/>
        </w:rPr>
        <w:t>Burden of Malaria in Iran, 1990–2010: Findings from the Global Burden of Disease Study 2010</w:t>
      </w:r>
      <w:r w:rsidRPr="001E0227">
        <w:rPr>
          <w:sz w:val="14"/>
          <w:szCs w:val="14"/>
        </w:rPr>
        <w:t>. Archives of Iranian medicine 04/2016; 19(04).</w:t>
      </w:r>
    </w:p>
    <w:p w:rsidR="001E0227" w:rsidRPr="001E0227" w:rsidRDefault="001E0227" w:rsidP="001E0227">
      <w:pPr>
        <w:pStyle w:val="ListParagraph"/>
        <w:numPr>
          <w:ilvl w:val="0"/>
          <w:numId w:val="4"/>
        </w:numPr>
        <w:spacing w:after="120"/>
        <w:ind w:left="360" w:hanging="270"/>
        <w:rPr>
          <w:sz w:val="14"/>
          <w:szCs w:val="14"/>
        </w:rPr>
      </w:pPr>
      <w:proofErr w:type="spellStart"/>
      <w:r w:rsidRPr="001E0227">
        <w:rPr>
          <w:sz w:val="14"/>
          <w:szCs w:val="14"/>
        </w:rPr>
        <w:t>Arash</w:t>
      </w:r>
      <w:proofErr w:type="spellEnd"/>
      <w:r w:rsidRPr="001E0227">
        <w:rPr>
          <w:sz w:val="14"/>
          <w:szCs w:val="14"/>
        </w:rPr>
        <w:t xml:space="preserve"> </w:t>
      </w:r>
      <w:proofErr w:type="spellStart"/>
      <w:r w:rsidRPr="001E0227">
        <w:rPr>
          <w:sz w:val="14"/>
          <w:szCs w:val="14"/>
        </w:rPr>
        <w:t>Nazeri</w:t>
      </w:r>
      <w:proofErr w:type="spellEnd"/>
      <w:r w:rsidRPr="001E0227">
        <w:rPr>
          <w:sz w:val="14"/>
          <w:szCs w:val="14"/>
        </w:rPr>
        <w:t xml:space="preserve">, </w:t>
      </w:r>
      <w:proofErr w:type="spellStart"/>
      <w:r w:rsidRPr="001E0227">
        <w:rPr>
          <w:sz w:val="14"/>
          <w:szCs w:val="14"/>
        </w:rPr>
        <w:t>Abdolreza</w:t>
      </w:r>
      <w:proofErr w:type="spellEnd"/>
      <w:r w:rsidRPr="001E0227">
        <w:rPr>
          <w:sz w:val="14"/>
          <w:szCs w:val="14"/>
        </w:rPr>
        <w:t xml:space="preserve"> </w:t>
      </w:r>
      <w:proofErr w:type="spellStart"/>
      <w:r w:rsidRPr="001E0227">
        <w:rPr>
          <w:sz w:val="14"/>
          <w:szCs w:val="14"/>
        </w:rPr>
        <w:t>Salahi-Moghadam</w:t>
      </w:r>
      <w:proofErr w:type="spellEnd"/>
      <w:r w:rsidRPr="001E0227">
        <w:rPr>
          <w:sz w:val="14"/>
          <w:szCs w:val="14"/>
        </w:rPr>
        <w:t xml:space="preserve">, Ali Reza </w:t>
      </w:r>
      <w:proofErr w:type="spellStart"/>
      <w:r w:rsidRPr="001E0227">
        <w:rPr>
          <w:sz w:val="14"/>
          <w:szCs w:val="14"/>
        </w:rPr>
        <w:t>Khosdel</w:t>
      </w:r>
      <w:proofErr w:type="spellEnd"/>
      <w:r w:rsidRPr="001E0227">
        <w:rPr>
          <w:sz w:val="14"/>
          <w:szCs w:val="14"/>
        </w:rPr>
        <w:t xml:space="preserve">: </w:t>
      </w:r>
      <w:r w:rsidRPr="001E0227">
        <w:rPr>
          <w:i/>
          <w:sz w:val="14"/>
          <w:szCs w:val="14"/>
        </w:rPr>
        <w:t>Explaining Provincial Disease Network via Graph-theoretic Analysis of Disease Occurrence in Iran</w:t>
      </w:r>
      <w:r w:rsidRPr="001E0227">
        <w:rPr>
          <w:sz w:val="14"/>
          <w:szCs w:val="14"/>
        </w:rPr>
        <w:t>. Annals of epidemiology 01/2016; 26(4)., DOI:10.1016/j.annepidem.2015.12.005</w:t>
      </w:r>
    </w:p>
    <w:p w:rsidR="001E0227" w:rsidRPr="001E0227" w:rsidRDefault="001E0227" w:rsidP="001E0227">
      <w:pPr>
        <w:pStyle w:val="ListParagraph"/>
        <w:numPr>
          <w:ilvl w:val="0"/>
          <w:numId w:val="4"/>
        </w:numPr>
        <w:spacing w:after="120"/>
        <w:ind w:left="360" w:hanging="270"/>
        <w:rPr>
          <w:sz w:val="14"/>
          <w:szCs w:val="14"/>
        </w:rPr>
      </w:pPr>
      <w:proofErr w:type="spellStart"/>
      <w:r w:rsidRPr="001E0227">
        <w:rPr>
          <w:sz w:val="14"/>
          <w:szCs w:val="14"/>
        </w:rPr>
        <w:t>Salahi-Moghaddam</w:t>
      </w:r>
      <w:proofErr w:type="spellEnd"/>
      <w:r w:rsidRPr="001E0227">
        <w:rPr>
          <w:sz w:val="14"/>
          <w:szCs w:val="14"/>
        </w:rPr>
        <w:t xml:space="preserve"> A, </w:t>
      </w:r>
      <w:proofErr w:type="spellStart"/>
      <w:r w:rsidRPr="001E0227">
        <w:rPr>
          <w:sz w:val="14"/>
          <w:szCs w:val="14"/>
        </w:rPr>
        <w:t>Khoshdel</w:t>
      </w:r>
      <w:proofErr w:type="spellEnd"/>
      <w:r w:rsidRPr="001E0227">
        <w:rPr>
          <w:sz w:val="14"/>
          <w:szCs w:val="14"/>
        </w:rPr>
        <w:t xml:space="preserve"> A, </w:t>
      </w:r>
      <w:proofErr w:type="spellStart"/>
      <w:r w:rsidRPr="001E0227">
        <w:rPr>
          <w:sz w:val="14"/>
          <w:szCs w:val="14"/>
        </w:rPr>
        <w:t>Hanafi-Bojd</w:t>
      </w:r>
      <w:proofErr w:type="spellEnd"/>
      <w:r w:rsidRPr="001E0227">
        <w:rPr>
          <w:sz w:val="14"/>
          <w:szCs w:val="14"/>
        </w:rPr>
        <w:t xml:space="preserve"> AA, </w:t>
      </w:r>
      <w:proofErr w:type="spellStart"/>
      <w:r w:rsidRPr="001E0227">
        <w:rPr>
          <w:sz w:val="14"/>
          <w:szCs w:val="14"/>
        </w:rPr>
        <w:t>Sedaghat</w:t>
      </w:r>
      <w:proofErr w:type="spellEnd"/>
      <w:r w:rsidRPr="001E0227">
        <w:rPr>
          <w:sz w:val="14"/>
          <w:szCs w:val="14"/>
        </w:rPr>
        <w:t xml:space="preserve"> MM: </w:t>
      </w:r>
      <w:r w:rsidRPr="001E0227">
        <w:rPr>
          <w:i/>
          <w:sz w:val="14"/>
          <w:szCs w:val="14"/>
        </w:rPr>
        <w:t xml:space="preserve">Mapping and review on </w:t>
      </w:r>
      <w:proofErr w:type="spellStart"/>
      <w:r w:rsidRPr="001E0227">
        <w:rPr>
          <w:i/>
          <w:sz w:val="14"/>
          <w:szCs w:val="14"/>
        </w:rPr>
        <w:t>Leishmaniasis</w:t>
      </w:r>
      <w:proofErr w:type="spellEnd"/>
      <w:r w:rsidRPr="001E0227">
        <w:rPr>
          <w:i/>
          <w:sz w:val="14"/>
          <w:szCs w:val="14"/>
        </w:rPr>
        <w:t>, their vectors and its main reservoirs in Iran (In Persian)</w:t>
      </w:r>
      <w:r w:rsidRPr="001E0227">
        <w:rPr>
          <w:sz w:val="14"/>
          <w:szCs w:val="14"/>
        </w:rPr>
        <w:t>. Journal of Kerman University of Medical Sciences 01/2015; 22(1).</w:t>
      </w:r>
    </w:p>
    <w:p w:rsidR="001E0227" w:rsidRPr="001E0227" w:rsidRDefault="001E0227" w:rsidP="001E0227">
      <w:pPr>
        <w:pStyle w:val="ListParagraph"/>
        <w:numPr>
          <w:ilvl w:val="0"/>
          <w:numId w:val="4"/>
        </w:numPr>
        <w:spacing w:after="120"/>
        <w:ind w:left="360" w:hanging="270"/>
        <w:rPr>
          <w:sz w:val="14"/>
          <w:szCs w:val="14"/>
        </w:rPr>
      </w:pPr>
      <w:r w:rsidRPr="001E0227">
        <w:rPr>
          <w:sz w:val="14"/>
          <w:szCs w:val="14"/>
        </w:rPr>
        <w:t xml:space="preserve">A. </w:t>
      </w:r>
      <w:proofErr w:type="spellStart"/>
      <w:r w:rsidRPr="001E0227">
        <w:rPr>
          <w:sz w:val="14"/>
          <w:szCs w:val="14"/>
        </w:rPr>
        <w:t>Salehi-Moghadam</w:t>
      </w:r>
      <w:proofErr w:type="spellEnd"/>
      <w:r w:rsidRPr="001E0227">
        <w:rPr>
          <w:sz w:val="14"/>
          <w:szCs w:val="14"/>
        </w:rPr>
        <w:t xml:space="preserve">, M. </w:t>
      </w:r>
      <w:proofErr w:type="spellStart"/>
      <w:r w:rsidRPr="001E0227">
        <w:rPr>
          <w:sz w:val="14"/>
          <w:szCs w:val="14"/>
        </w:rPr>
        <w:t>Barati</w:t>
      </w:r>
      <w:proofErr w:type="spellEnd"/>
      <w:r w:rsidRPr="001E0227">
        <w:rPr>
          <w:sz w:val="14"/>
          <w:szCs w:val="14"/>
        </w:rPr>
        <w:t xml:space="preserve">, </w:t>
      </w:r>
      <w:proofErr w:type="spellStart"/>
      <w:r w:rsidRPr="001E0227">
        <w:rPr>
          <w:sz w:val="14"/>
          <w:szCs w:val="14"/>
        </w:rPr>
        <w:t>Arasb</w:t>
      </w:r>
      <w:proofErr w:type="spellEnd"/>
      <w:r w:rsidRPr="001E0227">
        <w:rPr>
          <w:sz w:val="14"/>
          <w:szCs w:val="14"/>
        </w:rPr>
        <w:t xml:space="preserve"> </w:t>
      </w:r>
      <w:proofErr w:type="spellStart"/>
      <w:r w:rsidRPr="001E0227">
        <w:rPr>
          <w:sz w:val="14"/>
          <w:szCs w:val="14"/>
        </w:rPr>
        <w:t>Dabbagh</w:t>
      </w:r>
      <w:proofErr w:type="spellEnd"/>
      <w:r w:rsidRPr="001E0227">
        <w:rPr>
          <w:sz w:val="14"/>
          <w:szCs w:val="14"/>
        </w:rPr>
        <w:t xml:space="preserve"> </w:t>
      </w:r>
      <w:proofErr w:type="spellStart"/>
      <w:r w:rsidRPr="001E0227">
        <w:rPr>
          <w:sz w:val="14"/>
          <w:szCs w:val="14"/>
        </w:rPr>
        <w:t>Moghadam</w:t>
      </w:r>
      <w:proofErr w:type="spellEnd"/>
      <w:r w:rsidRPr="001E0227">
        <w:rPr>
          <w:sz w:val="14"/>
          <w:szCs w:val="14"/>
        </w:rPr>
        <w:t xml:space="preserve">, Ali R. </w:t>
      </w:r>
      <w:proofErr w:type="spellStart"/>
      <w:r w:rsidRPr="001E0227">
        <w:rPr>
          <w:sz w:val="14"/>
          <w:szCs w:val="14"/>
        </w:rPr>
        <w:t>Khoshdel</w:t>
      </w:r>
      <w:proofErr w:type="spellEnd"/>
      <w:r w:rsidRPr="001E0227">
        <w:rPr>
          <w:sz w:val="14"/>
          <w:szCs w:val="14"/>
        </w:rPr>
        <w:t xml:space="preserve">: </w:t>
      </w:r>
      <w:r w:rsidRPr="001E0227">
        <w:rPr>
          <w:i/>
          <w:sz w:val="14"/>
          <w:szCs w:val="14"/>
        </w:rPr>
        <w:t xml:space="preserve">Temporal changes and mapping </w:t>
      </w:r>
      <w:proofErr w:type="spellStart"/>
      <w:r w:rsidRPr="001E0227">
        <w:rPr>
          <w:i/>
          <w:sz w:val="14"/>
          <w:szCs w:val="14"/>
        </w:rPr>
        <w:t>Leishmaniasis</w:t>
      </w:r>
      <w:proofErr w:type="spellEnd"/>
      <w:r w:rsidRPr="001E0227">
        <w:rPr>
          <w:i/>
          <w:sz w:val="14"/>
          <w:szCs w:val="14"/>
        </w:rPr>
        <w:t xml:space="preserve"> in military units of </w:t>
      </w:r>
      <w:proofErr w:type="spellStart"/>
      <w:r w:rsidRPr="001E0227">
        <w:rPr>
          <w:i/>
          <w:sz w:val="14"/>
          <w:szCs w:val="14"/>
        </w:rPr>
        <w:t>I.R.I.Army</w:t>
      </w:r>
      <w:proofErr w:type="spellEnd"/>
      <w:r w:rsidRPr="001E0227">
        <w:rPr>
          <w:i/>
          <w:sz w:val="14"/>
          <w:szCs w:val="14"/>
        </w:rPr>
        <w:t xml:space="preserve"> (In Persian)</w:t>
      </w:r>
      <w:r w:rsidRPr="001E0227">
        <w:rPr>
          <w:sz w:val="14"/>
          <w:szCs w:val="14"/>
        </w:rPr>
        <w:t>.</w:t>
      </w:r>
      <w:r w:rsidR="005D05E2">
        <w:rPr>
          <w:sz w:val="14"/>
          <w:szCs w:val="14"/>
        </w:rPr>
        <w:t xml:space="preserve">Medical Journal of </w:t>
      </w:r>
      <w:proofErr w:type="spellStart"/>
      <w:r w:rsidR="005D05E2">
        <w:rPr>
          <w:sz w:val="14"/>
          <w:szCs w:val="14"/>
        </w:rPr>
        <w:t>Hormozgan</w:t>
      </w:r>
      <w:proofErr w:type="spellEnd"/>
      <w:r w:rsidR="005D05E2">
        <w:rPr>
          <w:sz w:val="14"/>
          <w:szCs w:val="14"/>
        </w:rPr>
        <w:t xml:space="preserve"> University; 18 (1): 91-8</w:t>
      </w:r>
    </w:p>
    <w:p w:rsidR="001E0227" w:rsidRPr="001E0227" w:rsidRDefault="001E0227" w:rsidP="001E0227">
      <w:pPr>
        <w:pStyle w:val="ListParagraph"/>
        <w:numPr>
          <w:ilvl w:val="0"/>
          <w:numId w:val="4"/>
        </w:numPr>
        <w:spacing w:after="120"/>
        <w:ind w:left="360" w:hanging="270"/>
        <w:rPr>
          <w:sz w:val="14"/>
          <w:szCs w:val="14"/>
        </w:rPr>
      </w:pPr>
      <w:r w:rsidRPr="001E0227">
        <w:rPr>
          <w:sz w:val="14"/>
          <w:szCs w:val="14"/>
        </w:rPr>
        <w:t xml:space="preserve">M. </w:t>
      </w:r>
      <w:proofErr w:type="spellStart"/>
      <w:r w:rsidRPr="001E0227">
        <w:rPr>
          <w:sz w:val="14"/>
          <w:szCs w:val="14"/>
        </w:rPr>
        <w:t>Barati</w:t>
      </w:r>
      <w:proofErr w:type="spellEnd"/>
      <w:r w:rsidRPr="001E0227">
        <w:rPr>
          <w:sz w:val="14"/>
          <w:szCs w:val="14"/>
        </w:rPr>
        <w:t xml:space="preserve">, </w:t>
      </w:r>
      <w:proofErr w:type="spellStart"/>
      <w:r w:rsidRPr="001E0227">
        <w:rPr>
          <w:sz w:val="14"/>
          <w:szCs w:val="14"/>
        </w:rPr>
        <w:t>Arasb</w:t>
      </w:r>
      <w:proofErr w:type="spellEnd"/>
      <w:r w:rsidRPr="001E0227">
        <w:rPr>
          <w:sz w:val="14"/>
          <w:szCs w:val="14"/>
        </w:rPr>
        <w:t xml:space="preserve"> </w:t>
      </w:r>
      <w:proofErr w:type="spellStart"/>
      <w:r w:rsidRPr="001E0227">
        <w:rPr>
          <w:sz w:val="14"/>
          <w:szCs w:val="14"/>
        </w:rPr>
        <w:t>Dabbagh</w:t>
      </w:r>
      <w:proofErr w:type="spellEnd"/>
      <w:r w:rsidRPr="001E0227">
        <w:rPr>
          <w:sz w:val="14"/>
          <w:szCs w:val="14"/>
        </w:rPr>
        <w:t xml:space="preserve"> </w:t>
      </w:r>
      <w:proofErr w:type="spellStart"/>
      <w:r w:rsidRPr="001E0227">
        <w:rPr>
          <w:sz w:val="14"/>
          <w:szCs w:val="14"/>
        </w:rPr>
        <w:t>Moghadam</w:t>
      </w:r>
      <w:proofErr w:type="spellEnd"/>
      <w:r w:rsidRPr="001E0227">
        <w:rPr>
          <w:sz w:val="14"/>
          <w:szCs w:val="14"/>
        </w:rPr>
        <w:t xml:space="preserve">, Ali R. </w:t>
      </w:r>
      <w:proofErr w:type="spellStart"/>
      <w:r w:rsidRPr="001E0227">
        <w:rPr>
          <w:sz w:val="14"/>
          <w:szCs w:val="14"/>
        </w:rPr>
        <w:t>Khoshdel</w:t>
      </w:r>
      <w:proofErr w:type="spellEnd"/>
      <w:r w:rsidRPr="001E0227">
        <w:rPr>
          <w:sz w:val="14"/>
          <w:szCs w:val="14"/>
        </w:rPr>
        <w:t xml:space="preserve">, Mohsen </w:t>
      </w:r>
      <w:proofErr w:type="spellStart"/>
      <w:r w:rsidRPr="001E0227">
        <w:rPr>
          <w:sz w:val="14"/>
          <w:szCs w:val="14"/>
        </w:rPr>
        <w:t>Totoonchian</w:t>
      </w:r>
      <w:proofErr w:type="spellEnd"/>
      <w:r w:rsidRPr="001E0227">
        <w:rPr>
          <w:sz w:val="14"/>
          <w:szCs w:val="14"/>
        </w:rPr>
        <w:t xml:space="preserve">, Spatial Distribution of Intestinal </w:t>
      </w:r>
      <w:proofErr w:type="spellStart"/>
      <w:r w:rsidRPr="001E0227">
        <w:rPr>
          <w:sz w:val="14"/>
          <w:szCs w:val="14"/>
        </w:rPr>
        <w:t>Amebiasis</w:t>
      </w:r>
      <w:proofErr w:type="spellEnd"/>
      <w:r w:rsidRPr="001E0227">
        <w:rPr>
          <w:sz w:val="14"/>
          <w:szCs w:val="14"/>
        </w:rPr>
        <w:t xml:space="preserve"> in Iran Army Units by Geographic Information Systems</w:t>
      </w:r>
      <w:r>
        <w:rPr>
          <w:sz w:val="14"/>
          <w:szCs w:val="14"/>
        </w:rPr>
        <w:t xml:space="preserve">; Journal of Police Medicine, </w:t>
      </w:r>
      <w:r w:rsidR="005D05E2">
        <w:rPr>
          <w:sz w:val="14"/>
          <w:szCs w:val="14"/>
        </w:rPr>
        <w:t>2(3):67-74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D11A7D">
      <w:pPr>
        <w:pStyle w:val="BodyText"/>
        <w:rPr>
          <w:rFonts w:ascii="Calibri"/>
          <w:sz w:val="20"/>
        </w:rPr>
      </w:pPr>
      <w:r>
        <w:rPr>
          <w:noProof/>
        </w:rPr>
        <w:lastRenderedPageBreak/>
        <w:drawing>
          <wp:anchor distT="0" distB="0" distL="114300" distR="114300" simplePos="0" relativeHeight="251658240" behindDoc="0" locked="0" layoutInCell="1" allowOverlap="1" wp14:anchorId="6699C5E4" wp14:editId="34499AB0">
            <wp:simplePos x="0" y="0"/>
            <wp:positionH relativeFrom="column">
              <wp:posOffset>154940</wp:posOffset>
            </wp:positionH>
            <wp:positionV relativeFrom="paragraph">
              <wp:posOffset>149225</wp:posOffset>
            </wp:positionV>
            <wp:extent cx="815975" cy="1064260"/>
            <wp:effectExtent l="0" t="0" r="3175" b="2540"/>
            <wp:wrapSquare wrapText="bothSides"/>
            <wp:docPr id="3" name="Picture 3" descr="C:\Users\HP\Desktop\documents\ID\alireza khoshd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Desktop\documents\ID\alireza khoshde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15975" cy="10642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83AF350" wp14:editId="48951A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D11A7D" w:rsidRPr="00D11A7D" w:rsidRDefault="00D11A7D" w:rsidP="00D11A7D">
      <w:pPr>
        <w:jc w:val="both"/>
        <w:rPr>
          <w:rFonts w:ascii="Times New Roman" w:eastAsia="Batang" w:hAnsi="Times New Roman" w:cs="Times New Roman"/>
          <w:b/>
          <w:sz w:val="18"/>
          <w:szCs w:val="18"/>
          <w:lang w:eastAsia="ko-KR"/>
        </w:rPr>
      </w:pPr>
      <w:r w:rsidRPr="00D11A7D">
        <w:rPr>
          <w:rFonts w:ascii="Times New Roman" w:eastAsia="Batang" w:hAnsi="Times New Roman" w:cs="Times New Roman"/>
          <w:b/>
          <w:sz w:val="18"/>
          <w:szCs w:val="18"/>
          <w:lang w:eastAsia="ko-KR"/>
        </w:rPr>
        <w:t xml:space="preserve">Ali Reza </w:t>
      </w:r>
      <w:proofErr w:type="spellStart"/>
      <w:r w:rsidRPr="00D11A7D">
        <w:rPr>
          <w:rFonts w:ascii="Times New Roman" w:eastAsia="Batang" w:hAnsi="Times New Roman" w:cs="Times New Roman"/>
          <w:b/>
          <w:sz w:val="18"/>
          <w:szCs w:val="18"/>
          <w:lang w:eastAsia="ko-KR"/>
        </w:rPr>
        <w:t>Khoshdel</w:t>
      </w:r>
      <w:proofErr w:type="spellEnd"/>
      <w:r w:rsidRPr="00D11A7D">
        <w:rPr>
          <w:rFonts w:ascii="Times New Roman" w:eastAsia="Batang" w:hAnsi="Times New Roman" w:cs="Times New Roman"/>
          <w:b/>
          <w:sz w:val="18"/>
          <w:szCs w:val="18"/>
          <w:lang w:eastAsia="ko-KR"/>
        </w:rPr>
        <w:t>, MD, PhD</w:t>
      </w:r>
    </w:p>
    <w:p w:rsidR="00D11A7D" w:rsidRPr="00D11A7D" w:rsidRDefault="00D11A7D" w:rsidP="00D11A7D">
      <w:pPr>
        <w:widowControl/>
        <w:jc w:val="both"/>
        <w:rPr>
          <w:rFonts w:ascii="Times New Roman" w:eastAsia="Batang" w:hAnsi="Times New Roman" w:cs="Times New Roman"/>
          <w:bCs/>
          <w:i/>
          <w:iCs/>
          <w:sz w:val="18"/>
          <w:szCs w:val="18"/>
          <w:lang w:eastAsia="ko-KR"/>
        </w:rPr>
      </w:pPr>
      <w:r w:rsidRPr="00D11A7D">
        <w:rPr>
          <w:rFonts w:ascii="Times New Roman" w:eastAsia="Batang" w:hAnsi="Times New Roman" w:cs="Times New Roman"/>
          <w:bCs/>
          <w:i/>
          <w:iCs/>
          <w:sz w:val="18"/>
          <w:szCs w:val="18"/>
          <w:lang w:eastAsia="ko-KR"/>
        </w:rPr>
        <w:t>Professor in Epidemiology</w:t>
      </w:r>
      <w:r>
        <w:rPr>
          <w:rFonts w:ascii="Times New Roman" w:eastAsia="Batang" w:hAnsi="Times New Roman" w:cs="Times New Roman"/>
          <w:bCs/>
          <w:i/>
          <w:iCs/>
          <w:sz w:val="18"/>
          <w:szCs w:val="18"/>
          <w:lang w:eastAsia="ko-KR"/>
        </w:rPr>
        <w:t xml:space="preserve">, </w:t>
      </w:r>
      <w:r w:rsidRPr="00D11A7D">
        <w:rPr>
          <w:rFonts w:ascii="Times New Roman" w:eastAsia="Batang" w:hAnsi="Times New Roman" w:cs="Times New Roman"/>
          <w:bCs/>
          <w:i/>
          <w:iCs/>
          <w:sz w:val="18"/>
          <w:szCs w:val="18"/>
          <w:lang w:eastAsia="ko-KR"/>
        </w:rPr>
        <w:t xml:space="preserve">School of Medicine and Population </w:t>
      </w:r>
      <w:proofErr w:type="spellStart"/>
      <w:r w:rsidRPr="00D11A7D">
        <w:rPr>
          <w:rFonts w:ascii="Times New Roman" w:eastAsia="Batang" w:hAnsi="Times New Roman" w:cs="Times New Roman"/>
          <w:bCs/>
          <w:i/>
          <w:iCs/>
          <w:sz w:val="18"/>
          <w:szCs w:val="18"/>
          <w:lang w:eastAsia="ko-KR"/>
        </w:rPr>
        <w:t>Health</w:t>
      </w:r>
      <w:proofErr w:type="gramStart"/>
      <w:r>
        <w:rPr>
          <w:rFonts w:ascii="Times New Roman" w:eastAsia="Batang" w:hAnsi="Times New Roman" w:cs="Times New Roman"/>
          <w:bCs/>
          <w:i/>
          <w:iCs/>
          <w:sz w:val="18"/>
          <w:szCs w:val="18"/>
          <w:lang w:eastAsia="ko-KR"/>
        </w:rPr>
        <w:t>,</w:t>
      </w:r>
      <w:r w:rsidRPr="00D11A7D">
        <w:rPr>
          <w:rFonts w:ascii="Times New Roman" w:eastAsia="Batang" w:hAnsi="Times New Roman" w:cs="Times New Roman"/>
          <w:bCs/>
          <w:i/>
          <w:iCs/>
          <w:sz w:val="18"/>
          <w:szCs w:val="18"/>
          <w:lang w:eastAsia="ko-KR"/>
        </w:rPr>
        <w:t>AJ</w:t>
      </w:r>
      <w:r>
        <w:rPr>
          <w:rFonts w:ascii="Times New Roman" w:eastAsia="Batang" w:hAnsi="Times New Roman" w:cs="Times New Roman"/>
          <w:bCs/>
          <w:i/>
          <w:iCs/>
          <w:sz w:val="18"/>
          <w:szCs w:val="18"/>
          <w:lang w:eastAsia="ko-KR"/>
        </w:rPr>
        <w:t>A</w:t>
      </w:r>
      <w:proofErr w:type="spellEnd"/>
      <w:proofErr w:type="gramEnd"/>
      <w:r>
        <w:rPr>
          <w:rFonts w:ascii="Times New Roman" w:eastAsia="Batang" w:hAnsi="Times New Roman" w:cs="Times New Roman"/>
          <w:bCs/>
          <w:i/>
          <w:iCs/>
          <w:sz w:val="18"/>
          <w:szCs w:val="18"/>
          <w:lang w:eastAsia="ko-KR"/>
        </w:rPr>
        <w:t xml:space="preserve"> University of Medical Sciences, Tehran, Iran</w:t>
      </w:r>
    </w:p>
    <w:p w:rsidR="00D11A7D" w:rsidRPr="00D11A7D" w:rsidRDefault="00D11A7D" w:rsidP="00D11A7D">
      <w:pPr>
        <w:jc w:val="both"/>
        <w:rPr>
          <w:rFonts w:ascii="Arial Narrow" w:hAnsi="Arial Narrow"/>
          <w:sz w:val="16"/>
          <w:szCs w:val="16"/>
        </w:rPr>
      </w:pPr>
      <w:proofErr w:type="spellStart"/>
      <w:r w:rsidRPr="00D11A7D">
        <w:rPr>
          <w:rFonts w:ascii="Arial Narrow" w:hAnsi="Arial Narrow"/>
          <w:sz w:val="16"/>
          <w:szCs w:val="16"/>
        </w:rPr>
        <w:t>Dr</w:t>
      </w:r>
      <w:proofErr w:type="spellEnd"/>
      <w:r w:rsidRPr="00D11A7D">
        <w:rPr>
          <w:rFonts w:ascii="Arial Narrow" w:hAnsi="Arial Narrow"/>
          <w:sz w:val="16"/>
          <w:szCs w:val="16"/>
        </w:rPr>
        <w:t xml:space="preserve"> Ali Reza </w:t>
      </w:r>
      <w:proofErr w:type="spellStart"/>
      <w:r w:rsidRPr="00D11A7D">
        <w:rPr>
          <w:rFonts w:ascii="Arial Narrow" w:hAnsi="Arial Narrow"/>
          <w:sz w:val="16"/>
          <w:szCs w:val="16"/>
        </w:rPr>
        <w:t>Khoshdel</w:t>
      </w:r>
      <w:proofErr w:type="spellEnd"/>
      <w:r w:rsidRPr="00D11A7D">
        <w:rPr>
          <w:rFonts w:ascii="Arial Narrow" w:hAnsi="Arial Narrow"/>
          <w:sz w:val="16"/>
          <w:szCs w:val="16"/>
        </w:rPr>
        <w:t xml:space="preserve"> graduated as a medical doctor in 1994 and completed his </w:t>
      </w:r>
      <w:proofErr w:type="spellStart"/>
      <w:r w:rsidRPr="00D11A7D">
        <w:rPr>
          <w:rFonts w:ascii="Arial Narrow" w:hAnsi="Arial Narrow"/>
          <w:sz w:val="16"/>
          <w:szCs w:val="16"/>
        </w:rPr>
        <w:t>Ph.D</w:t>
      </w:r>
      <w:proofErr w:type="spellEnd"/>
      <w:r w:rsidRPr="00D11A7D">
        <w:rPr>
          <w:rFonts w:ascii="Arial Narrow" w:hAnsi="Arial Narrow"/>
          <w:sz w:val="16"/>
          <w:szCs w:val="16"/>
        </w:rPr>
        <w:t xml:space="preserve"> in 2007 from the University </w:t>
      </w:r>
      <w:proofErr w:type="gramStart"/>
      <w:r w:rsidRPr="00D11A7D">
        <w:rPr>
          <w:rFonts w:ascii="Arial Narrow" w:hAnsi="Arial Narrow"/>
          <w:sz w:val="16"/>
          <w:szCs w:val="16"/>
        </w:rPr>
        <w:t>of</w:t>
      </w:r>
      <w:proofErr w:type="gramEnd"/>
      <w:r w:rsidRPr="00D11A7D">
        <w:rPr>
          <w:rFonts w:ascii="Arial Narrow" w:hAnsi="Arial Narrow"/>
          <w:sz w:val="16"/>
          <w:szCs w:val="16"/>
        </w:rPr>
        <w:t xml:space="preserve"> Newcastle, Australia. He had postdoctoral studies in chronic kidney diseases, diabetes and hypertension as well as renal replacement therapies and is expert in arterial stiffness studies. He is working as an associate professor in clinical epidemiology and is the director of the Modern Epidemiology Research </w:t>
      </w:r>
      <w:proofErr w:type="gramStart"/>
      <w:r w:rsidRPr="00D11A7D">
        <w:rPr>
          <w:rFonts w:ascii="Arial Narrow" w:hAnsi="Arial Narrow"/>
          <w:sz w:val="16"/>
          <w:szCs w:val="16"/>
        </w:rPr>
        <w:t>Centre ,</w:t>
      </w:r>
      <w:proofErr w:type="gramEnd"/>
      <w:r w:rsidRPr="00D11A7D">
        <w:rPr>
          <w:rFonts w:ascii="Arial Narrow" w:hAnsi="Arial Narrow"/>
          <w:sz w:val="16"/>
          <w:szCs w:val="16"/>
        </w:rPr>
        <w:t xml:space="preserve"> and is currently the dean of education in his affiliated university.  He has published more than 180 papers and book chapters in reputed journals and serving as an editorial board member of several international journals and is in charge as the chief editor of “Journal of Archives in Military Medicine”</w:t>
      </w:r>
      <w:r>
        <w:rPr>
          <w:rFonts w:ascii="Arial Narrow" w:hAnsi="Arial Narrow"/>
          <w:sz w:val="16"/>
          <w:szCs w:val="16"/>
        </w:rPr>
        <w:t xml:space="preserve">. </w:t>
      </w:r>
    </w:p>
    <w:p w:rsidR="00AE3E37" w:rsidRPr="00B80304" w:rsidRDefault="00A9710C" w:rsidP="00B80304">
      <w:pPr>
        <w:spacing w:before="62"/>
        <w:ind w:left="4217" w:right="4235"/>
        <w:jc w:val="center"/>
        <w:rPr>
          <w:rFonts w:ascii="Minion Pro"/>
          <w:b/>
          <w:sz w:val="20"/>
        </w:rPr>
        <w:sectPr w:rsidR="00AE3E37" w:rsidRPr="00B80304">
          <w:type w:val="continuous"/>
          <w:pgSz w:w="11910" w:h="16840"/>
          <w:pgMar w:top="1740" w:right="600" w:bottom="840" w:left="620" w:header="720" w:footer="720" w:gutter="0"/>
          <w:cols w:space="720"/>
        </w:sectPr>
      </w:pPr>
      <w:r>
        <w:rPr>
          <w:rFonts w:ascii="Arial"/>
          <w:sz w:val="14"/>
        </w:rPr>
        <w:t xml:space="preserve">Email: </w:t>
      </w:r>
      <w:hyperlink r:id="rId12" w:history="1">
        <w:r w:rsidR="00D11A7D" w:rsidRPr="00A31BD5">
          <w:rPr>
            <w:rStyle w:val="Hyperlink"/>
            <w:rFonts w:ascii="Arial"/>
            <w:sz w:val="14"/>
          </w:rPr>
          <w:t>alikhoshdel@yahoo.com</w:t>
        </w:r>
      </w:hyperlink>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0289" w:rsidRDefault="00840289">
      <w:r>
        <w:separator/>
      </w:r>
    </w:p>
  </w:endnote>
  <w:endnote w:type="continuationSeparator" w:id="0">
    <w:p w:rsidR="00840289" w:rsidRDefault="0084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oper Black">
    <w:panose1 w:val="0208090404030B020404"/>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F7DD0E8" wp14:editId="08C412DA">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513DC02" wp14:editId="45EC160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D155067" wp14:editId="05BA34B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0289" w:rsidRDefault="00840289">
      <w:r>
        <w:separator/>
      </w:r>
    </w:p>
  </w:footnote>
  <w:footnote w:type="continuationSeparator" w:id="0">
    <w:p w:rsidR="00840289" w:rsidRDefault="0084028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E857ACC" wp14:editId="71C4BAE0">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3420A41" wp14:editId="3790223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7C4245FE"/>
    <w:multiLevelType w:val="hybridMultilevel"/>
    <w:tmpl w:val="16EA8E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0227"/>
    <w:rsid w:val="002179C1"/>
    <w:rsid w:val="00291EEA"/>
    <w:rsid w:val="00292ED9"/>
    <w:rsid w:val="00404E5B"/>
    <w:rsid w:val="00414F7B"/>
    <w:rsid w:val="004355DC"/>
    <w:rsid w:val="004749B4"/>
    <w:rsid w:val="00486C73"/>
    <w:rsid w:val="00494130"/>
    <w:rsid w:val="004F3523"/>
    <w:rsid w:val="005973B9"/>
    <w:rsid w:val="005B3A56"/>
    <w:rsid w:val="005D05E2"/>
    <w:rsid w:val="006060CE"/>
    <w:rsid w:val="0063497F"/>
    <w:rsid w:val="00840289"/>
    <w:rsid w:val="00873DF0"/>
    <w:rsid w:val="008756E6"/>
    <w:rsid w:val="009467B3"/>
    <w:rsid w:val="009B2D44"/>
    <w:rsid w:val="00A07E82"/>
    <w:rsid w:val="00A9710C"/>
    <w:rsid w:val="00AC653A"/>
    <w:rsid w:val="00AE3E37"/>
    <w:rsid w:val="00B109CD"/>
    <w:rsid w:val="00B21A57"/>
    <w:rsid w:val="00B80304"/>
    <w:rsid w:val="00C33602"/>
    <w:rsid w:val="00C86F43"/>
    <w:rsid w:val="00CD6F55"/>
    <w:rsid w:val="00D11A7D"/>
    <w:rsid w:val="00D40ABA"/>
    <w:rsid w:val="00DE3104"/>
    <w:rsid w:val="00E556FF"/>
    <w:rsid w:val="00EC3228"/>
    <w:rsid w:val="00F72EEA"/>
    <w:rsid w:val="00F84CAE"/>
    <w:rsid w:val="00FA0ED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5D05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ldable-text">
    <w:name w:val="foldable-text"/>
    <w:basedOn w:val="DefaultParagraphFont"/>
    <w:rsid w:val="00D40ABA"/>
  </w:style>
  <w:style w:type="character" w:customStyle="1" w:styleId="Heading4Char">
    <w:name w:val="Heading 4 Char"/>
    <w:basedOn w:val="DefaultParagraphFont"/>
    <w:link w:val="Heading4"/>
    <w:uiPriority w:val="9"/>
    <w:semiHidden/>
    <w:rsid w:val="005D05E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5D05E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ldable-text">
    <w:name w:val="foldable-text"/>
    <w:basedOn w:val="DefaultParagraphFont"/>
    <w:rsid w:val="00D40ABA"/>
  </w:style>
  <w:style w:type="character" w:customStyle="1" w:styleId="Heading4Char">
    <w:name w:val="Heading 4 Char"/>
    <w:basedOn w:val="DefaultParagraphFont"/>
    <w:link w:val="Heading4"/>
    <w:uiPriority w:val="9"/>
    <w:semiHidden/>
    <w:rsid w:val="005D05E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4965421">
      <w:bodyDiv w:val="1"/>
      <w:marLeft w:val="0"/>
      <w:marRight w:val="0"/>
      <w:marTop w:val="0"/>
      <w:marBottom w:val="0"/>
      <w:divBdr>
        <w:top w:val="none" w:sz="0" w:space="0" w:color="auto"/>
        <w:left w:val="none" w:sz="0" w:space="0" w:color="auto"/>
        <w:bottom w:val="none" w:sz="0" w:space="0" w:color="auto"/>
        <w:right w:val="none" w:sz="0" w:space="0" w:color="auto"/>
      </w:divBdr>
    </w:div>
    <w:div w:id="906455687">
      <w:bodyDiv w:val="1"/>
      <w:marLeft w:val="0"/>
      <w:marRight w:val="0"/>
      <w:marTop w:val="0"/>
      <w:marBottom w:val="0"/>
      <w:divBdr>
        <w:top w:val="none" w:sz="0" w:space="0" w:color="auto"/>
        <w:left w:val="none" w:sz="0" w:space="0" w:color="auto"/>
        <w:bottom w:val="none" w:sz="0" w:space="0" w:color="auto"/>
        <w:right w:val="none" w:sz="0" w:space="0" w:color="auto"/>
      </w:divBdr>
      <w:divsChild>
        <w:div w:id="891117278">
          <w:marLeft w:val="0"/>
          <w:marRight w:val="0"/>
          <w:marTop w:val="0"/>
          <w:marBottom w:val="0"/>
          <w:divBdr>
            <w:top w:val="none" w:sz="0" w:space="0" w:color="auto"/>
            <w:left w:val="none" w:sz="0" w:space="0" w:color="auto"/>
            <w:bottom w:val="none" w:sz="0" w:space="0" w:color="auto"/>
            <w:right w:val="none" w:sz="0" w:space="0" w:color="auto"/>
          </w:divBdr>
        </w:div>
      </w:divsChild>
    </w:div>
    <w:div w:id="1460688107">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alikhoshdel@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tif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635</Words>
  <Characters>3623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cp:lastModifiedBy>
  <cp:revision>5</cp:revision>
  <dcterms:created xsi:type="dcterms:W3CDTF">2017-07-05T18:49:00Z</dcterms:created>
  <dcterms:modified xsi:type="dcterms:W3CDTF">2017-07-10T14:19:00Z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