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2D8" w:rsidRPr="000672D8" w:rsidRDefault="00550FA6" w:rsidP="000672D8">
      <w:pPr>
        <w:pStyle w:val="Heading1"/>
        <w:spacing w:before="170"/>
        <w:ind w:left="0"/>
      </w:pPr>
      <w:bookmarkStart w:id="0" w:name="_GoBack"/>
      <w:bookmarkEnd w:id="0"/>
      <w:r>
        <w:rPr>
          <w:color w:val="337AB7"/>
        </w:rPr>
        <w:t xml:space="preserve">Home monitoring of sleep and exposure to black carbon in patients with COPD </w:t>
      </w:r>
      <w:r w:rsidR="00551C7F">
        <w:rPr>
          <w:color w:val="337AB7"/>
        </w:rPr>
        <w:t xml:space="preserve">and </w:t>
      </w:r>
      <w:r w:rsidR="00645389">
        <w:rPr>
          <w:color w:val="337AB7"/>
        </w:rPr>
        <w:t>healthy controls</w:t>
      </w:r>
    </w:p>
    <w:p w:rsidR="000672D8" w:rsidRDefault="000672D8" w:rsidP="00551C7F">
      <w:pPr>
        <w:ind w:firstLine="100"/>
        <w:rPr>
          <w:rFonts w:ascii="Arial"/>
          <w:sz w:val="18"/>
        </w:rPr>
      </w:pPr>
    </w:p>
    <w:p w:rsidR="000672D8" w:rsidRDefault="000672D8" w:rsidP="00551C7F">
      <w:pPr>
        <w:ind w:firstLine="100"/>
        <w:rPr>
          <w:rFonts w:ascii="Arial"/>
          <w:sz w:val="18"/>
        </w:rPr>
      </w:pPr>
      <w:r w:rsidRPr="000672D8">
        <w:rPr>
          <w:rFonts w:ascii="Arial"/>
          <w:sz w:val="18"/>
        </w:rPr>
        <w:t>Joren Bueke</w:t>
      </w:r>
      <w:r>
        <w:rPr>
          <w:rFonts w:ascii="Arial"/>
          <w:sz w:val="18"/>
        </w:rPr>
        <w:t>rs</w:t>
      </w:r>
      <w:r w:rsidR="00987FD2">
        <w:rPr>
          <w:rFonts w:ascii="Arial"/>
          <w:sz w:val="18"/>
          <w:vertAlign w:val="superscript"/>
        </w:rPr>
        <w:t>1</w:t>
      </w:r>
      <w:proofErr w:type="gramStart"/>
      <w:r w:rsidR="00987FD2">
        <w:rPr>
          <w:rFonts w:ascii="Arial"/>
          <w:sz w:val="18"/>
          <w:vertAlign w:val="superscript"/>
        </w:rPr>
        <w:t>,2</w:t>
      </w:r>
      <w:proofErr w:type="gramEnd"/>
      <w:r>
        <w:rPr>
          <w:rFonts w:ascii="Arial"/>
          <w:sz w:val="18"/>
        </w:rPr>
        <w:t>, Erika Lutin</w:t>
      </w:r>
      <w:r w:rsidRPr="000672D8">
        <w:rPr>
          <w:rFonts w:ascii="Arial"/>
          <w:sz w:val="18"/>
          <w:vertAlign w:val="superscript"/>
        </w:rPr>
        <w:t>2</w:t>
      </w:r>
      <w:r>
        <w:rPr>
          <w:rFonts w:ascii="Arial"/>
          <w:sz w:val="18"/>
        </w:rPr>
        <w:t>, Anouk Vaes</w:t>
      </w:r>
      <w:r w:rsidRPr="000672D8">
        <w:rPr>
          <w:rFonts w:ascii="Arial"/>
          <w:sz w:val="18"/>
          <w:vertAlign w:val="superscript"/>
        </w:rPr>
        <w:t>1,3</w:t>
      </w:r>
      <w:r w:rsidRPr="000672D8">
        <w:rPr>
          <w:rFonts w:ascii="Arial"/>
          <w:sz w:val="18"/>
        </w:rPr>
        <w:t>, Patrick De</w:t>
      </w:r>
      <w:r>
        <w:rPr>
          <w:rFonts w:ascii="Arial"/>
          <w:sz w:val="18"/>
        </w:rPr>
        <w:t xml:space="preserve"> Boever</w:t>
      </w:r>
      <w:r w:rsidRPr="000672D8">
        <w:rPr>
          <w:rFonts w:ascii="Arial"/>
          <w:sz w:val="18"/>
          <w:vertAlign w:val="superscript"/>
        </w:rPr>
        <w:t>1</w:t>
      </w:r>
      <w:r>
        <w:rPr>
          <w:rFonts w:ascii="Arial"/>
          <w:sz w:val="18"/>
        </w:rPr>
        <w:t xml:space="preserve">, </w:t>
      </w:r>
      <w:proofErr w:type="spellStart"/>
      <w:r w:rsidR="000D6E0F">
        <w:rPr>
          <w:rFonts w:ascii="Arial"/>
          <w:sz w:val="18"/>
        </w:rPr>
        <w:t>Emiel</w:t>
      </w:r>
      <w:proofErr w:type="spellEnd"/>
      <w:r w:rsidR="000D6E0F">
        <w:rPr>
          <w:rFonts w:ascii="Arial"/>
          <w:sz w:val="18"/>
        </w:rPr>
        <w:t xml:space="preserve"> Wouters</w:t>
      </w:r>
      <w:r w:rsidR="000D6E0F" w:rsidRPr="000D6E0F">
        <w:rPr>
          <w:rFonts w:ascii="Arial"/>
          <w:sz w:val="18"/>
          <w:vertAlign w:val="superscript"/>
        </w:rPr>
        <w:t>3</w:t>
      </w:r>
      <w:r w:rsidR="000D6E0F">
        <w:rPr>
          <w:rFonts w:ascii="Arial"/>
          <w:sz w:val="18"/>
        </w:rPr>
        <w:t xml:space="preserve">, </w:t>
      </w:r>
      <w:r>
        <w:rPr>
          <w:rFonts w:ascii="Arial"/>
          <w:sz w:val="18"/>
        </w:rPr>
        <w:t>Martijn Spruit</w:t>
      </w:r>
      <w:r w:rsidRPr="000672D8">
        <w:rPr>
          <w:rFonts w:ascii="Arial"/>
          <w:sz w:val="18"/>
          <w:vertAlign w:val="superscript"/>
        </w:rPr>
        <w:t>3</w:t>
      </w:r>
      <w:r>
        <w:rPr>
          <w:rFonts w:ascii="Arial"/>
          <w:sz w:val="18"/>
        </w:rPr>
        <w:t>, Jan Theunis</w:t>
      </w:r>
      <w:r w:rsidRPr="000672D8">
        <w:rPr>
          <w:rFonts w:ascii="Arial"/>
          <w:sz w:val="18"/>
          <w:vertAlign w:val="superscript"/>
        </w:rPr>
        <w:t>1</w:t>
      </w:r>
      <w:r>
        <w:rPr>
          <w:rFonts w:ascii="Arial"/>
          <w:sz w:val="18"/>
        </w:rPr>
        <w:t>, Jean-Marie Aerts</w:t>
      </w:r>
      <w:r w:rsidRPr="000672D8">
        <w:rPr>
          <w:rFonts w:ascii="Arial"/>
          <w:sz w:val="18"/>
          <w:vertAlign w:val="superscript"/>
        </w:rPr>
        <w:t>2</w:t>
      </w:r>
    </w:p>
    <w:p w:rsidR="000672D8" w:rsidRPr="000672D8" w:rsidRDefault="000672D8" w:rsidP="00551C7F">
      <w:pPr>
        <w:ind w:firstLine="100"/>
        <w:rPr>
          <w:rFonts w:ascii="Arial"/>
          <w:sz w:val="18"/>
        </w:rPr>
      </w:pPr>
    </w:p>
    <w:p w:rsidR="00551C7F" w:rsidRDefault="000672D8" w:rsidP="00551C7F">
      <w:pPr>
        <w:ind w:firstLine="100"/>
        <w:rPr>
          <w:rFonts w:ascii="Arial"/>
          <w:sz w:val="18"/>
        </w:rPr>
      </w:pPr>
      <w:r>
        <w:rPr>
          <w:rFonts w:ascii="Arial"/>
          <w:sz w:val="18"/>
          <w:vertAlign w:val="superscript"/>
        </w:rPr>
        <w:t xml:space="preserve">1 </w:t>
      </w:r>
      <w:r w:rsidR="00551C7F" w:rsidRPr="00551C7F">
        <w:rPr>
          <w:rFonts w:ascii="Arial"/>
          <w:sz w:val="18"/>
        </w:rPr>
        <w:t xml:space="preserve">Environmental Risk and Health unit (MRG), Flemish Institute for Technological Research (VITO), </w:t>
      </w:r>
      <w:proofErr w:type="spellStart"/>
      <w:r w:rsidR="00551C7F" w:rsidRPr="00551C7F">
        <w:rPr>
          <w:rFonts w:ascii="Arial"/>
          <w:sz w:val="18"/>
        </w:rPr>
        <w:t>Mol</w:t>
      </w:r>
      <w:proofErr w:type="spellEnd"/>
      <w:r w:rsidR="00551C7F" w:rsidRPr="00551C7F">
        <w:rPr>
          <w:rFonts w:ascii="Arial"/>
          <w:sz w:val="18"/>
        </w:rPr>
        <w:t>, Belgium</w:t>
      </w:r>
    </w:p>
    <w:p w:rsidR="008F483F" w:rsidRPr="008F483F" w:rsidRDefault="000672D8" w:rsidP="008F483F">
      <w:pPr>
        <w:ind w:firstLine="100"/>
        <w:rPr>
          <w:rFonts w:ascii="Arial"/>
          <w:sz w:val="18"/>
        </w:rPr>
      </w:pPr>
      <w:r>
        <w:rPr>
          <w:rFonts w:ascii="Arial"/>
          <w:sz w:val="18"/>
          <w:vertAlign w:val="superscript"/>
        </w:rPr>
        <w:t xml:space="preserve">2 </w:t>
      </w:r>
      <w:r w:rsidR="00551C7F">
        <w:rPr>
          <w:rFonts w:ascii="Arial"/>
          <w:sz w:val="18"/>
        </w:rPr>
        <w:t xml:space="preserve">Division Measure, Model &amp; Manage </w:t>
      </w:r>
      <w:proofErr w:type="spellStart"/>
      <w:r w:rsidR="00551C7F">
        <w:rPr>
          <w:rFonts w:ascii="Arial"/>
          <w:sz w:val="18"/>
        </w:rPr>
        <w:t>Bioresponses</w:t>
      </w:r>
      <w:proofErr w:type="spellEnd"/>
      <w:r w:rsidR="00551C7F">
        <w:rPr>
          <w:rFonts w:ascii="Arial"/>
          <w:sz w:val="18"/>
        </w:rPr>
        <w:t xml:space="preserve"> (M3-BIORES), Department of Biosystems,</w:t>
      </w:r>
      <w:r w:rsidR="00551C7F" w:rsidRPr="00551C7F">
        <w:rPr>
          <w:rFonts w:ascii="Arial"/>
          <w:sz w:val="18"/>
        </w:rPr>
        <w:t xml:space="preserve"> KU Leuven, </w:t>
      </w:r>
      <w:r w:rsidR="004A38ED">
        <w:rPr>
          <w:rFonts w:ascii="Arial"/>
          <w:sz w:val="18"/>
        </w:rPr>
        <w:t>Leuven</w:t>
      </w:r>
      <w:r w:rsidR="00551C7F">
        <w:rPr>
          <w:rFonts w:ascii="Arial"/>
          <w:sz w:val="18"/>
        </w:rPr>
        <w:t>,</w:t>
      </w:r>
      <w:r w:rsidR="00551C7F" w:rsidRPr="00551C7F">
        <w:rPr>
          <w:rFonts w:ascii="Arial"/>
          <w:sz w:val="18"/>
        </w:rPr>
        <w:t xml:space="preserve"> Belgium</w:t>
      </w:r>
    </w:p>
    <w:p w:rsidR="008F483F" w:rsidRPr="00551C7F" w:rsidRDefault="000672D8" w:rsidP="008F483F">
      <w:pPr>
        <w:ind w:firstLine="100"/>
        <w:rPr>
          <w:rFonts w:ascii="Arial"/>
          <w:sz w:val="18"/>
        </w:rPr>
        <w:sectPr w:rsidR="008F483F" w:rsidRPr="00551C7F" w:rsidSect="00007097">
          <w:headerReference w:type="default" r:id="rId9"/>
          <w:footerReference w:type="default" r:id="rId10"/>
          <w:pgSz w:w="11910" w:h="16840"/>
          <w:pgMar w:top="1740" w:right="600" w:bottom="840" w:left="620" w:header="541" w:footer="642" w:gutter="0"/>
          <w:cols w:space="720"/>
        </w:sectPr>
      </w:pPr>
      <w:r>
        <w:rPr>
          <w:rFonts w:ascii="Arial"/>
          <w:sz w:val="18"/>
          <w:vertAlign w:val="superscript"/>
        </w:rPr>
        <w:t>3</w:t>
      </w:r>
      <w:r>
        <w:rPr>
          <w:rFonts w:ascii="Arial"/>
          <w:sz w:val="18"/>
        </w:rPr>
        <w:t xml:space="preserve"> </w:t>
      </w:r>
      <w:proofErr w:type="gramStart"/>
      <w:r w:rsidR="008F483F" w:rsidRPr="008F483F">
        <w:rPr>
          <w:rFonts w:ascii="Arial"/>
          <w:sz w:val="18"/>
        </w:rPr>
        <w:t>Department</w:t>
      </w:r>
      <w:proofErr w:type="gramEnd"/>
      <w:r w:rsidR="008F483F" w:rsidRPr="008F483F">
        <w:rPr>
          <w:rFonts w:ascii="Arial"/>
          <w:sz w:val="18"/>
        </w:rPr>
        <w:t xml:space="preserve"> of Research and Education</w:t>
      </w:r>
      <w:r>
        <w:rPr>
          <w:rFonts w:ascii="Arial"/>
          <w:sz w:val="18"/>
        </w:rPr>
        <w:t>,</w:t>
      </w:r>
      <w:r w:rsidR="008F483F" w:rsidRPr="008F483F">
        <w:rPr>
          <w:rFonts w:ascii="Arial"/>
          <w:sz w:val="18"/>
        </w:rPr>
        <w:t xml:space="preserve"> CIRO, Horn, the Netherlands</w:t>
      </w:r>
    </w:p>
    <w:p w:rsidR="00551C7F" w:rsidRDefault="00551C7F" w:rsidP="00007097">
      <w:pPr>
        <w:pStyle w:val="Heading3"/>
        <w:spacing w:before="147"/>
        <w:jc w:val="both"/>
        <w:rPr>
          <w:color w:val="BF5A14"/>
        </w:rPr>
      </w:pPr>
    </w:p>
    <w:p w:rsidR="00007097" w:rsidRDefault="00007097" w:rsidP="00007097">
      <w:pPr>
        <w:pStyle w:val="Heading3"/>
        <w:spacing w:before="147"/>
        <w:jc w:val="both"/>
      </w:pPr>
      <w:r>
        <w:rPr>
          <w:color w:val="BF5A14"/>
        </w:rPr>
        <w:t>Abstract (300 word limit)</w:t>
      </w:r>
    </w:p>
    <w:p w:rsidR="00007097" w:rsidRDefault="00CB39FD" w:rsidP="007C7D69">
      <w:pPr>
        <w:pStyle w:val="BodyText"/>
        <w:spacing w:before="90" w:line="280" w:lineRule="auto"/>
        <w:ind w:left="100"/>
        <w:jc w:val="both"/>
      </w:pPr>
      <w:r>
        <w:rPr>
          <w:noProof/>
          <w:lang w:val="en-GB" w:eastAsia="en-GB"/>
        </w:rPr>
        <mc:AlternateContent>
          <mc:Choice Requires="wps">
            <w:drawing>
              <wp:anchor distT="0" distB="0" distL="114300" distR="114300" simplePos="0" relativeHeight="251662336" behindDoc="0" locked="0" layoutInCell="1" allowOverlap="1" wp14:anchorId="51146FE3" wp14:editId="18154769">
                <wp:simplePos x="0" y="0"/>
                <wp:positionH relativeFrom="column">
                  <wp:posOffset>3494405</wp:posOffset>
                </wp:positionH>
                <wp:positionV relativeFrom="paragraph">
                  <wp:posOffset>1370330</wp:posOffset>
                </wp:positionV>
                <wp:extent cx="3165475" cy="373380"/>
                <wp:effectExtent l="0" t="0" r="0" b="7620"/>
                <wp:wrapTight wrapText="bothSides">
                  <wp:wrapPolygon edited="0">
                    <wp:start x="0" y="0"/>
                    <wp:lineTo x="0" y="20939"/>
                    <wp:lineTo x="21448" y="20939"/>
                    <wp:lineTo x="21448"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3165475" cy="373380"/>
                        </a:xfrm>
                        <a:prstGeom prst="rect">
                          <a:avLst/>
                        </a:prstGeom>
                        <a:solidFill>
                          <a:prstClr val="white"/>
                        </a:solidFill>
                        <a:ln>
                          <a:noFill/>
                        </a:ln>
                        <a:effectLst/>
                      </wps:spPr>
                      <wps:txbx>
                        <w:txbxContent>
                          <w:p w:rsidR="009216A4" w:rsidRPr="009216A4" w:rsidRDefault="009216A4" w:rsidP="009216A4">
                            <w:pPr>
                              <w:pStyle w:val="Caption"/>
                              <w:rPr>
                                <w:rFonts w:ascii="Arial" w:eastAsia="Arial" w:hAnsi="Arial" w:cs="Arial"/>
                                <w:b w:val="0"/>
                                <w:noProof/>
                                <w:color w:val="404040" w:themeColor="text1" w:themeTint="BF"/>
                                <w:sz w:val="16"/>
                                <w:szCs w:val="20"/>
                              </w:rPr>
                            </w:pPr>
                            <w:r w:rsidRPr="009216A4">
                              <w:rPr>
                                <w:color w:val="404040" w:themeColor="text1" w:themeTint="BF"/>
                              </w:rPr>
                              <w:t xml:space="preserve">Figure </w:t>
                            </w:r>
                            <w:r w:rsidRPr="009216A4">
                              <w:rPr>
                                <w:color w:val="404040" w:themeColor="text1" w:themeTint="BF"/>
                              </w:rPr>
                              <w:fldChar w:fldCharType="begin"/>
                            </w:r>
                            <w:r w:rsidRPr="009216A4">
                              <w:rPr>
                                <w:color w:val="404040" w:themeColor="text1" w:themeTint="BF"/>
                              </w:rPr>
                              <w:instrText xml:space="preserve"> SEQ Figure \* ARABIC </w:instrText>
                            </w:r>
                            <w:r w:rsidRPr="009216A4">
                              <w:rPr>
                                <w:color w:val="404040" w:themeColor="text1" w:themeTint="BF"/>
                              </w:rPr>
                              <w:fldChar w:fldCharType="separate"/>
                            </w:r>
                            <w:r w:rsidRPr="009216A4">
                              <w:rPr>
                                <w:noProof/>
                                <w:color w:val="404040" w:themeColor="text1" w:themeTint="BF"/>
                              </w:rPr>
                              <w:t>1</w:t>
                            </w:r>
                            <w:r w:rsidRPr="009216A4">
                              <w:rPr>
                                <w:color w:val="404040" w:themeColor="text1" w:themeTint="BF"/>
                              </w:rPr>
                              <w:fldChar w:fldCharType="end"/>
                            </w:r>
                            <w:r w:rsidRPr="009216A4">
                              <w:rPr>
                                <w:color w:val="404040" w:themeColor="text1" w:themeTint="BF"/>
                              </w:rPr>
                              <w:t xml:space="preserve">: </w:t>
                            </w:r>
                            <w:r w:rsidR="004A38ED">
                              <w:rPr>
                                <w:color w:val="404040" w:themeColor="text1" w:themeTint="BF"/>
                              </w:rPr>
                              <w:t>Methodology</w:t>
                            </w:r>
                            <w:r w:rsidRPr="009216A4">
                              <w:rPr>
                                <w:color w:val="404040" w:themeColor="text1" w:themeTint="BF"/>
                              </w:rPr>
                              <w:t xml:space="preserve"> and results of an observational case-control study monitoring sleep and exposure to black carbon (BC)</w:t>
                            </w:r>
                            <w:r w:rsidR="004A38ED">
                              <w:rPr>
                                <w:color w:val="404040" w:themeColor="text1" w:themeTint="BF"/>
                              </w:rPr>
                              <w:t xml:space="preserve"> in patients with COPD and </w:t>
                            </w:r>
                            <w:r w:rsidR="00A624CB">
                              <w:rPr>
                                <w:color w:val="404040" w:themeColor="text1" w:themeTint="BF"/>
                              </w:rPr>
                              <w:t>healthy controls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5.15pt;margin-top:107.9pt;width:249.25pt;height:29.4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" stroked="f">
                <v:textbox inset="0,0,0,0">
                  <w:txbxContent>
                    <w:p w:rsidR="009216A4" w:rsidRPr="009216A4" w:rsidRDefault="009216A4" w:rsidP="009216A4">
                      <w:pPr>
                        <w:pStyle w:val="Caption"/>
                        <w:rPr>
                          <w:rFonts w:ascii="Arial" w:eastAsia="Arial" w:hAnsi="Arial" w:cs="Arial"/>
                          <w:b w:val="0"/>
                          <w:noProof/>
                          <w:color w:val="404040" w:themeColor="text1" w:themeTint="BF"/>
                          <w:sz w:val="16"/>
                          <w:szCs w:val="20"/>
                        </w:rPr>
                      </w:pPr>
                      <w:r w:rsidRPr="009216A4">
                        <w:rPr>
                          <w:color w:val="404040" w:themeColor="text1" w:themeTint="BF"/>
                        </w:rPr>
                        <w:t xml:space="preserve">Figure </w:t>
                      </w:r>
                      <w:r w:rsidRPr="009216A4">
                        <w:rPr>
                          <w:color w:val="404040" w:themeColor="text1" w:themeTint="BF"/>
                        </w:rPr>
                        <w:fldChar w:fldCharType="begin"/>
                      </w:r>
                      <w:r w:rsidRPr="009216A4">
                        <w:rPr>
                          <w:color w:val="404040" w:themeColor="text1" w:themeTint="BF"/>
                        </w:rPr>
                        <w:instrText xml:space="preserve"> SEQ Figure \* ARABIC </w:instrText>
                      </w:r>
                      <w:r w:rsidRPr="009216A4">
                        <w:rPr>
                          <w:color w:val="404040" w:themeColor="text1" w:themeTint="BF"/>
                        </w:rPr>
                        <w:fldChar w:fldCharType="separate"/>
                      </w:r>
                      <w:r w:rsidRPr="009216A4">
                        <w:rPr>
                          <w:noProof/>
                          <w:color w:val="404040" w:themeColor="text1" w:themeTint="BF"/>
                        </w:rPr>
                        <w:t>1</w:t>
                      </w:r>
                      <w:r w:rsidRPr="009216A4">
                        <w:rPr>
                          <w:color w:val="404040" w:themeColor="text1" w:themeTint="BF"/>
                        </w:rPr>
                        <w:fldChar w:fldCharType="end"/>
                      </w:r>
                      <w:r w:rsidRPr="009216A4">
                        <w:rPr>
                          <w:color w:val="404040" w:themeColor="text1" w:themeTint="BF"/>
                        </w:rPr>
                        <w:t xml:space="preserve">: </w:t>
                      </w:r>
                      <w:r w:rsidR="004A38ED">
                        <w:rPr>
                          <w:color w:val="404040" w:themeColor="text1" w:themeTint="BF"/>
                        </w:rPr>
                        <w:t>Methodology</w:t>
                      </w:r>
                      <w:r w:rsidRPr="009216A4">
                        <w:rPr>
                          <w:color w:val="404040" w:themeColor="text1" w:themeTint="BF"/>
                        </w:rPr>
                        <w:t xml:space="preserve"> and results of an observational case-control study monitoring sleep and exposure to black carbon (BC)</w:t>
                      </w:r>
                      <w:r w:rsidR="004A38ED">
                        <w:rPr>
                          <w:color w:val="404040" w:themeColor="text1" w:themeTint="BF"/>
                        </w:rPr>
                        <w:t xml:space="preserve"> in patients with COPD and </w:t>
                      </w:r>
                      <w:r w:rsidR="00A624CB">
                        <w:rPr>
                          <w:color w:val="404040" w:themeColor="text1" w:themeTint="BF"/>
                        </w:rPr>
                        <w:t>healthy controls</w:t>
                      </w:r>
                    </w:p>
                  </w:txbxContent>
                </v:textbox>
                <w10:wrap type="tight"/>
              </v:shape>
            </w:pict>
          </mc:Fallback>
        </mc:AlternateContent>
      </w:r>
      <w:r w:rsidR="00007097">
        <w:t>Statement of the Problem:</w:t>
      </w:r>
      <w:r w:rsidR="00755A70">
        <w:t xml:space="preserve"> </w:t>
      </w:r>
      <w:r w:rsidR="00755A70" w:rsidRPr="00755A70">
        <w:t xml:space="preserve">Chronic obstructive </w:t>
      </w:r>
      <w:r w:rsidR="00755A70">
        <w:t>pulmonary disease (COPD) is a</w:t>
      </w:r>
      <w:r w:rsidR="00755A70" w:rsidRPr="00755A70">
        <w:t xml:space="preserve"> highly prevalent chronic disease</w:t>
      </w:r>
      <w:r w:rsidR="001F0909">
        <w:fldChar w:fldCharType="begin" w:fldLock="1"/>
      </w:r>
      <w:r>
        <w:instrText>ADDIN CSL_CITATION { "citationItems" : [ { "id" : "ITEM-1", "itemData" : { "author" : [ { "dropping-particle" : "", "family" : "Global Initiative for Chronic Obstructive Lung Disease (GOLD)", "given" : "", "non-dropping-particle" : "", "parse-names" : false, "suffix" : "" } ], "id" : "ITEM-1", "issued" : { "date-parts" : [ [ "2016" ] ] }, "title" : "Global strategy for the diagnosis, management, and prevention of chronic obstructive pulmonary disease", "type" : "article" }, "uris" : [ "http://www.mendeley.com/documents/?uuid=07e2d24e-7ad2-4577-8195-13e9211d8328" ] } ], "mendeley" : { "formattedCitation" : "&lt;sup&gt;1&lt;/sup&gt;", "plainTextFormattedCitation" : "1", "previouslyFormattedCitation" : "&lt;sup&gt;1&lt;/sup&gt;" }, "properties" : { "noteIndex" : 0 }, "schema" : "https://github.com/citation-style-language/schema/raw/master/csl-citation.json" }</w:instrText>
      </w:r>
      <w:r w:rsidR="001F0909">
        <w:fldChar w:fldCharType="separate"/>
      </w:r>
      <w:r w:rsidR="009216A4" w:rsidRPr="009216A4">
        <w:rPr>
          <w:noProof/>
          <w:vertAlign w:val="superscript"/>
        </w:rPr>
        <w:t>1</w:t>
      </w:r>
      <w:r w:rsidR="001F0909">
        <w:fldChar w:fldCharType="end"/>
      </w:r>
      <w:r w:rsidR="0001761B">
        <w:t xml:space="preserve"> which </w:t>
      </w:r>
      <w:r w:rsidR="00DD7B74">
        <w:t xml:space="preserve">is anticipated to </w:t>
      </w:r>
      <w:r w:rsidR="00755A70" w:rsidRPr="00755A70">
        <w:t>become the third l</w:t>
      </w:r>
      <w:r w:rsidR="0001761B">
        <w:t>eading cause of death worldwide in 2030</w:t>
      </w:r>
      <w:r w:rsidR="001F0909">
        <w:fldChar w:fldCharType="begin" w:fldLock="1"/>
      </w:r>
      <w:r>
        <w:instrText>ADDIN CSL_CITATION { "citationItems" : [ { "id" : "ITEM-1", "itemData" : { "URL" : "http://www.who.int/respiratory/copd/en/", "accessed" : { "date-parts" : [ [ "2016", "11", "3" ] ] }, "author" : [ { "dropping-particle" : "", "family" : "World Health Organization", "given" : "", "non-dropping-particle" : "", "parse-names" : false, "suffix" : "" } ], "id" : "ITEM-1", "issued" : { "date-parts" : [ [ "0" ] ] }, "title" : "COPD", "type" : "webpage" }, "uris" : [ "http://www.mendeley.com/documents/?uuid=f3f1d5f4-dad8-4f0e-a727-f3a557d2d22f" ] } ], "mendeley" : { "formattedCitation" : "&lt;sup&gt;2&lt;/sup&gt;", "plainTextFormattedCitation" : "2", "previouslyFormattedCitation" : "&lt;sup&gt;2&lt;/sup&gt;" }, "properties" : { "noteIndex" : 0 }, "schema" : "https://github.com/citation-style-language/schema/raw/master/csl-citation.json" }</w:instrText>
      </w:r>
      <w:r w:rsidR="001F0909">
        <w:fldChar w:fldCharType="separate"/>
      </w:r>
      <w:r w:rsidR="009216A4" w:rsidRPr="009216A4">
        <w:rPr>
          <w:noProof/>
          <w:vertAlign w:val="superscript"/>
        </w:rPr>
        <w:t>2</w:t>
      </w:r>
      <w:r w:rsidR="001F0909">
        <w:fldChar w:fldCharType="end"/>
      </w:r>
      <w:r w:rsidR="00755A70" w:rsidRPr="00755A70">
        <w:t>.</w:t>
      </w:r>
      <w:r w:rsidR="005E1F31">
        <w:t xml:space="preserve"> </w:t>
      </w:r>
      <w:r w:rsidR="0001761B">
        <w:t xml:space="preserve">A </w:t>
      </w:r>
      <w:r w:rsidR="005E1F31">
        <w:t>promisi</w:t>
      </w:r>
      <w:r w:rsidR="0001761B">
        <w:t>ng new method for chronic disease management is home telemonitoring</w:t>
      </w:r>
      <w:r w:rsidR="001F0909">
        <w:fldChar w:fldCharType="begin" w:fldLock="1"/>
      </w:r>
      <w:r>
        <w:instrText>ADDIN CSL_CITATION { "citationItems" : [ { "id" : "ITEM-1", "itemData" : { "abstract" : "Key Messages Demographic change, rising incidence of chronic disease and unmet needs for more personalised care are trends that demand a new, integrated approach to health and social care. Professionals must work across sectors as a team with common goals and resources to deliver a coordinated response to each individual's care requirements. Advanced information and communications technology (ICT) provides a major new opportunity to realise care integration, superseding today's chain of disjoint responses to discrete threats to health. Telehealth, the provision of care at a distance, is a key component in future integrated care. Today's segregated telehealth applications still require linking into more comprehensive eHealth strategies, in which clinical pathways and service delivery processes are fully coordinated and patient data safely shared. An increasingly solid evidence base is emerging indicating that telehealth can be used effectively to respond to the growing call for improved care, in particular for those with chronic conditions. Mainstreaming remains a challenge; market forces alone are likely to remain insufficient. Making the case for investment in telehealth applications requires better marshalling of existing evidence, not only to show that telehealth works, but also to show where in what organisational context it will work. Evidence from large-scale pilots and the few mainstream implementations requires careful synthesis, taking particular account not only of clinical dimensions but also of indicators relating to successful deployment in normal care: change management, human resources, organisational interfaces, financing requirements, technology integration and ethics for everyday practice. Financial flows in health systems must be critically assessed for their ability to act as incentives or disincentives for telehealth provision, acknowledging that the business case for telehealth is often very different for different players. Medico-legal and regulatory regimes can also pose critical barriers to the exploitation of telehealth. The various regimes should be compared to identify best practice and opportunities for regulatory and legislative reform, so as to facilitate better integrated care through the use of telehealth. The use of telehealth, as a tool to help support better integrated care, can be helped through initiatives that bring policy responsibilities together. This could include setting up financial and organisational vehicle\u2026", "author" : [ { "dropping-particle" : "", "family" : "Stroetmann", "given" : "Karl A", "non-dropping-particle" : "", "parse-names" : false, "suffix" : "" }, { "dropping-particle" : "", "family" : "Kubitschke", "given" : "Lutz", "non-dropping-particle" : "", "parse-names" : false, "suffix" : "" }, { "dropping-particle" : "", "family" : "Robinson", "given" : "Simon", "non-dropping-particle" : "", "parse-names" : false, "suffix" : "" }, { "dropping-particle" : "", "family" : "Stroetmann", "given" : "Veli", "non-dropping-particle" : "", "parse-names" : false, "suffix" : "" }, { "dropping-particle" : "", "family" : "Cullen", "given" : "Kevin", "non-dropping-particle" : "", "parse-names" : false, "suffix" : "" }, { "dropping-particle" : "", "family" : "McDaid", "given" : "David", "non-dropping-particle" : "", "parse-names" : false, "suffix" : "" } ], "container-title" : "World Health Organization", "id" : "ITEM-1", "issued" : { "date-parts" : [ [ "2010" ] ] }, "page" : "39", "title" : "How can telehealth help in the provision of integrated care?", "type" : "article-journal" }, "uris" : [ "http://www.mendeley.com/documents/?uuid=f012228f-1ce6-45d4-aef0-5c2ba7093c78" ] } ], "mendeley" : { "formattedCitation" : "&lt;sup&gt;3&lt;/sup&gt;", "plainTextFormattedCitation" : "3", "previouslyFormattedCitation" : "&lt;sup&gt;3&lt;/sup&gt;" }, "properties" : { "noteIndex" : 0 }, "schema" : "https://github.com/citation-style-language/schema/raw/master/csl-citation.json" }</w:instrText>
      </w:r>
      <w:r w:rsidR="001F0909">
        <w:fldChar w:fldCharType="separate"/>
      </w:r>
      <w:r w:rsidR="009216A4" w:rsidRPr="009216A4">
        <w:rPr>
          <w:noProof/>
          <w:vertAlign w:val="superscript"/>
        </w:rPr>
        <w:t>3</w:t>
      </w:r>
      <w:r w:rsidR="001F0909">
        <w:fldChar w:fldCharType="end"/>
      </w:r>
      <w:r w:rsidR="0001761B">
        <w:t xml:space="preserve">. </w:t>
      </w:r>
      <w:r w:rsidR="00DD7B74">
        <w:t>Although</w:t>
      </w:r>
      <w:r w:rsidR="0001761B">
        <w:t xml:space="preserve"> </w:t>
      </w:r>
      <w:r w:rsidR="005E1F31">
        <w:t>both quality of sleep and exposure to air pollution are linked with quality of life and mortality</w:t>
      </w:r>
      <w:r w:rsidR="00391CA5">
        <w:fldChar w:fldCharType="begin" w:fldLock="1"/>
      </w:r>
      <w:r>
        <w:instrText>ADDIN CSL_CITATION { "citationItems" : [ { "id" : "ITEM-1", "itemData" : { "DOI" : "10.1016/j.sleep.2011.12.007", "ISBN" : "1878-5506 (Electronic)\\r1389-9457 (Linking)", "ISSN" : "13899457", "PMID" : "22429651", "abstract" : "Objective: To investigate the cross-sectional association between COPD severity and disturbed sleep and the longitudinal association between disturbed sleep and poor health outcomes. Methods: Ninety eight adults with spirometrically-confirmed COPD were recruited through population-based, random-digit telephone dialing. Sleep disturbance was evaluated using a 4-item scale assessing insomnia symptoms as: difficulty falling asleep, nocturnal awakening, morning tiredness, and sleep duration adequacy. COPD severity was quantified by: FEV 1 and COPD Severity Score, which incorporates COPD symptoms, requirement for COPD medications and oxygen, and hospital-based utilization. Subjects were assessed one year after baseline to determine longitudinal COPD exacerbations and emergency utilization and were followed for a median 2.4years to assess all-cause mortality. Results: Sleep disturbance was cross-sectionally associated with cough, dyspnea, and COPD Severity Score, but not FEV 1. In multivariable logistic regression, controlling for sociodemographics and body-mass index, sleep disturbance longitudinally predicted both incident COPD exacerbations (OR=4.7; p=0.018) and respiratory-related emergency utilization (OR=11.5; p=0.004). In Cox proportional hazards analysis, controlling for the same covariates, sleep disturbance predicted poorer survival (HR=5.0; p=0.013). For all outcomes, these relationships persisted after also controlling for baseline FEV 1 and COPD Severity Score. Conclusions: Disturbed sleep is cross-sectionally associated with worse COPD and is longitudinally predictive of COPD exacerbations, emergency health care utilization, and mortality. ?? 2012 Elsevier B.V.", "author" : [ { "dropping-particle" : "", "family" : "Omachi", "given" : "Theodore A.", "non-dropping-particle" : "", "parse-names" : false, "suffix" : "" }, { "dropping-particle" : "", "family" : "Blanc", "given" : "Paul D.", "non-dropping-particle" : "", "parse-names" : false, "suffix" : "" }, { "dropping-particle" : "", "family" : "Claman", "given" : "David M.", "non-dropping-particle" : "", "parse-names" : false, "suffix" : "" }, { "dropping-particle" : "", "family" : "Chen", "given" : "Hubert", "non-dropping-particle" : "", "parse-names" : false, "suffix" : "" }, { "dropping-particle" : "", "family" : "Yelin", "given" : "Edward H.", "non-dropping-particle" : "", "parse-names" : false, "suffix" : "" }, { "dropping-particle" : "", "family" : "Julian", "given" : "Laura", "non-dropping-particle" : "", "parse-names" : false, "suffix" : "" }, { "dropping-particle" : "", "family" : "Katz", "given" : "Patricia P.", "non-dropping-particle" : "", "parse-names" : false, "suffix" : "" } ], "container-title" : "Sleep Medicine", "id" : "ITEM-1", "issue" : "5", "issued" : { "date-parts" : [ [ "2012" ] ] }, "page" : "476-483", "publisher" : "Elsevier B.V.", "title" : "Disturbed sleep among COPD patients is longitudinally associated with mortality and adverse COPD outcomes", "type" : "article-journal", "volume" : "13" }, "uris" : [ "http://www.mendeley.com/documents/?uuid=2b142dff-5468-4476-b162-6041260a0505" ] }, { "id" : "ITEM-2", "itemData" : { "DOI" : "10.2147/COPD.S15666", "ISBN" : "1176-9106", "ISSN" : "1178-2005", "PMID" : "21311688", "author" : [ { "dropping-particle" : "", "family" : "Scharf", "given" : "Steven", "non-dropping-particle" : "", "parse-names" : false, "suffix" : "" }, { "dropping-particle" : "", "family" : "Maimon", "given" : "Nimrod", "non-dropping-particle" : "", "parse-names" : false, "suffix" : "" }, { "dropping-particle" : "", "family" : "Simon-Tuval", "given" : "T", "non-dropping-particle" : "", "parse-names" : false, "suffix" : "" }, { "dropping-particle" : "", "family" : "Bernhard-Scharf", "given" : "B", "non-dropping-particle" : "", "parse-names" : false, "suffix" : "" }, { "dropping-particle" : "", "family" : "Reuveni", "given" : "Haim", "non-dropping-particle" : "", "parse-names" : false, "suffix" : "" }, { "dropping-particle" : "", "family" : "Tarasiuk", "given" : "Ariel", "non-dropping-particle" : "", "parse-names" : false, "suffix" : "" } ], "container-title" : "International Journal of Chronic Obstructive Pulmonary Disease", "id" : "ITEM-2", "issued" : { "date-parts" : [ [ "2010" ] ] }, "page" : "1", "title" : "Sleep quality predicts quality of life in chronic obstructive pulmonary disease", "type" : "article-journal" }, "uris" : [ "http://www.mendeley.com/documents/?uuid=6551f73d-a8e4-472f-995e-0c85567bf84f" ] }, { "id" : "ITEM-3", "itemData" : { "DOI" : "10.1378/chest.15-0513", "ISSN" : "19313543", "PMID" : "26111257", "abstract" : "BACKGROUND: Many epidemiologic studies have documented variable relationships between ambient particulate matter (PM) and COPD hospitalizations and mortality in cities worldwide. METHODS: Comprehensive and systematic searches were performed in the electronic reference databases (PubMed, EMBASE, Google Scholar, Ovid, and Web of Science) with specific search terms and selection criteria for relevant studies. Summary ORs and 95% CIs were calculated to evaluate the relationship between short-term exposure to PM with aerodynamic diameters &lt;/= 2.5 mum (PM2.5) and COPD hospitalizations and mortality. The sources of heterogeneity and the effect of potential confounders were explored using subgroup analyses. Study findings were analyzed using a random effects model and a fixed effects model in COPD hospitalizations and mortality, respectively. RESULTS: The search yielded 12 studies suitable for meta-analysis of hospitalizations and six studies suitable for the mortality meta-analysis until April 15, 2015. A 10-mug/m(3) increase in daily PM2.5 (lag days 0-7) was associated with a 3.1% (95% CI, 1.6%-4.6%) increase in COPD hospitalizations and a 2.5% (95% CI, 1.5%-3.5%) increase in COPD mortality. Significant publication bias was not found in studies focusing on the relationship between short-term PM2.5 exposure and COPD hospitalizations and mortality. CONCLUSIONS: Our combined analysis indicated that short-term exposure to a 10-mug/m(3) increment of ambient PM2.5 is associated with increased COPD hospitalizations and mortality. Further study is needed to elucidate to what extent this relationship is causal, together with other factors, and to elucidate the mechanism by which PM2.5 induces activation of cellular processes promoting COPD exacerbations.", "author" : [ { "dropping-particle" : "", "family" : "Li", "given" : "Man Hui", "non-dropping-particle" : "", "parse-names" : false, "suffix" : "" }, { "dropping-particle" : "", "family" : "Fan", "given" : "Li Chao", "non-dropping-particle" : "", "parse-names" : false, "suffix" : "" }, { "dropping-particle" : "", "family" : "Mao", "given" : "Bei", "non-dropping-particle" : "", "parse-names" : false, "suffix" : "" }, { "dropping-particle" : "", "family" : "Yang", "given" : "Jia Wei", "non-dropping-particle" : "", "parse-names" : false, "suffix" : "" }, { "dropping-particle" : "", "family" : "Choi", "given" : "Augustine M K", "non-dropping-particle" : "", "parse-names" : false, "suffix" : "" }, { "dropping-particle" : "", "family" : "Cao", "given" : "Wei Jun", "non-dropping-particle" : "", "parse-names" : false, "suffix" : "" }, { "dropping-particle" : "", "family" : "Xu", "given" : "Jin Fu", "non-dropping-particle" : "", "parse-names" : false, "suffix" : "" } ], "container-title" : "Chest", "id" : "ITEM-3", "issue" : "2", "issued" : { "date-parts" : [ [ "2016" ] ] }, "page" : "447-458", "publisher" : "Elsevier Inc", "title" : "Short-term exposure to ambient fine particulate matter increases hospitalizations and mortality in COPD: A systematic review and meta-analysis", "type" : "article-journal", "volume" : "149" }, "uris" : [ "http://www.mendeley.com/documents/?uuid=7e2c4a85-62e6-4a19-ba65-9ed875f0b482" ] } ], "mendeley" : { "formattedCitation" : "&lt;sup&gt;4\u20136&lt;/sup&gt;", "plainTextFormattedCitation" : "4\u20136", "previouslyFormattedCitation" : "&lt;sup&gt;4\u20136&lt;/sup&gt;" }, "properties" : { "noteIndex" : 0 }, "schema" : "https://github.com/citation-style-language/schema/raw/master/csl-citation.json" }</w:instrText>
      </w:r>
      <w:r w:rsidR="00391CA5">
        <w:fldChar w:fldCharType="separate"/>
      </w:r>
      <w:r w:rsidR="009216A4" w:rsidRPr="009216A4">
        <w:rPr>
          <w:noProof/>
          <w:vertAlign w:val="superscript"/>
        </w:rPr>
        <w:t>4–6</w:t>
      </w:r>
      <w:r w:rsidR="00391CA5">
        <w:fldChar w:fldCharType="end"/>
      </w:r>
      <w:r w:rsidR="005E1F31">
        <w:t xml:space="preserve">, </w:t>
      </w:r>
      <w:r w:rsidR="0001761B">
        <w:t>little attention has been directed towards home monitoring</w:t>
      </w:r>
      <w:r w:rsidR="005E1F31">
        <w:t xml:space="preserve"> of these variables.</w:t>
      </w:r>
      <w:r w:rsidR="0001761B">
        <w:t xml:space="preserve"> </w:t>
      </w:r>
      <w:r w:rsidR="005E1F31">
        <w:t xml:space="preserve">Therefore, the aim of this study is to </w:t>
      </w:r>
      <w:r w:rsidR="00DD7B74">
        <w:t>explore the</w:t>
      </w:r>
      <w:r w:rsidR="005E1F31">
        <w:t xml:space="preserve"> feasibility and value of home monitoring of sleep and exposure to air pollution. Exposure to air pollution will be assessed as exposure to black carbon (BC), as this is considered a valuable air pollution indicator</w:t>
      </w:r>
      <w:r w:rsidR="001F0909">
        <w:fldChar w:fldCharType="begin" w:fldLock="1"/>
      </w:r>
      <w:r>
        <w:instrText>ADDIN CSL_CITATION { "citationItems" : [ { "id" : "ITEM-1", "itemData" : { "DOI" : "10.1289/ehp.1003369", "ISBN" : "0091-6765", "ISSN" : "0091-6765", "PMID" : "21810552", "abstract" : "BACKGROUND: Current air quality standards for particulate matter (PM) use the PM mass concentration [PM with aerodynamic diameters \u2264 10 \u03bcm (PM(10)) or \u2264 2.5 \u03bcm (PM(2.5))] as a metric. It has been suggested that particles from combustion sources are more relevant to human health than are particles from other sources, but the impact of policies directed at reducing PM from combustion processes is usually relatively small when effects are estimated for a reduction in the total mass concentration.\\n\\nOBJECTIVES: We evaluated the value of black carbon particles (BCP) as an additional indicator in air quality management.\\n\\nMETHODS: We performed a systematic review and meta-analysis of health effects of BCP compared with PM mass based on data from time-series studies and cohort studies that measured both exposures. We compared the potential health benefits of a hypothetical traffic abatement measure, using near-roadway concentration increments of BCP and PM(2.5) based on data from prior studies.\\n\\nRESULTS: Estimated health effects of a 1-\u03bcg/m3 increase in exposure were greater for BCP than for PM(10) or PM(2.5), but estimated effects of an interquartile range increase were similar. Two-pollutant models in time-series studies suggested that the effect of BCP was more robust than the effect of PM mass. The estimated increase in life expectancy associated with a hypothetical traffic abatement measure was four to nine times higher when expressed in BCP compared with an equivalent change in PM(2.5) mass.\\n\\nCONCLUSION: BCP is a valuable additional air quality indicator to evaluate the health risks of air quality dominated by primary combustion particles.", "author" : [ { "dropping-particle" : "", "family" : "Janssen", "given" : "Nicole A H", "non-dropping-particle" : "", "parse-names" : false, "suffix" : "" }, { "dropping-particle" : "", "family" : "Hoek", "given" : "Gerard", "non-dropping-particle" : "", "parse-names" : false, "suffix" : "" }, { "dropping-particle" : "", "family" : "Simic-Lawson", "given" : "Milena", "non-dropping-particle" : "", "parse-names" : false, "suffix" : "" }, { "dropping-particle" : "", "family" : "Fischer", "given" : "Paul", "non-dropping-particle" : "", "parse-names" : false, "suffix" : "" }, { "dropping-particle" : "", "family" : "Bree", "given" : "Leendert", "non-dropping-particle" : "van", "parse-names" : false, "suffix" : "" }, { "dropping-particle" : "", "family" : "Brink", "given" : "Harry", "non-dropping-particle" : "ten", "parse-names" : false, "suffix" : "" }, { "dropping-particle" : "", "family" : "Keuken", "given" : "Menno", "non-dropping-particle" : "", "parse-names" : false, "suffix" : "" }, { "dropping-particle" : "", "family" : "Atkinson", "given" : "Richard W", "non-dropping-particle" : "", "parse-names" : false, "suffix" : "" }, { "dropping-particle" : "", "family" : "Anderson", "given" : "H Ross", "non-dropping-particle" : "", "parse-names" : false, "suffix" : "" }, { "dropping-particle" : "", "family" : "Brunekreef", "given" : "Bert", "non-dropping-particle" : "", "parse-names" : false, "suffix" : "" }, { "dropping-particle" : "", "family" : "Cassee", "given" : "Flemming R", "non-dropping-particle" : "", "parse-names" : false, "suffix" : "" } ], "container-title" : "Environmental Health Perspectives", "id" : "ITEM-1", "issue" : "12", "issued" : { "date-parts" : [ [ "2011" ] ] }, "page" : "1691-1699", "title" : "Black Carbon as an Additional Indicator of the Adverse Health Effects of Airborne Particles Compared with PM10 and PM2.5", "type" : "article-journal", "volume" : "119" }, "uris" : [ "http://www.mendeley.com/documents/?uuid=e91c690e-6817-4eb1-b681-45ecc0e769f2" ] } ], "mendeley" : { "formattedCitation" : "&lt;sup&gt;7&lt;/sup&gt;", "plainTextFormattedCitation" : "7", "previouslyFormattedCitation" : "&lt;sup&gt;7&lt;/sup&gt;" }, "properties" : { "noteIndex" : 0 }, "schema" : "https://github.com/citation-style-language/schema/raw/master/csl-citation.json" }</w:instrText>
      </w:r>
      <w:r w:rsidR="001F0909">
        <w:fldChar w:fldCharType="separate"/>
      </w:r>
      <w:r w:rsidR="009216A4" w:rsidRPr="009216A4">
        <w:rPr>
          <w:noProof/>
          <w:vertAlign w:val="superscript"/>
        </w:rPr>
        <w:t>7</w:t>
      </w:r>
      <w:r w:rsidR="001F0909">
        <w:fldChar w:fldCharType="end"/>
      </w:r>
      <w:r w:rsidR="005E1F31">
        <w:t xml:space="preserve">. </w:t>
      </w:r>
      <w:r w:rsidR="00007097">
        <w:t>Methodo</w:t>
      </w:r>
      <w:r w:rsidR="0009209F">
        <w:t xml:space="preserve">logy &amp; Theoretical Orientation: </w:t>
      </w:r>
      <w:r w:rsidR="0009209F" w:rsidRPr="0009209F">
        <w:t>An observational case-control study was conducted. COPD patients</w:t>
      </w:r>
      <w:r w:rsidR="00E46CCE">
        <w:t xml:space="preserve"> (n=13)</w:t>
      </w:r>
      <w:r w:rsidR="00645389">
        <w:t xml:space="preserve"> and age-sex matched healthy controls (n=8; six</w:t>
      </w:r>
      <w:r w:rsidR="0009209F" w:rsidRPr="0009209F">
        <w:t xml:space="preserve"> healt</w:t>
      </w:r>
      <w:r w:rsidR="00645389">
        <w:t>hy partners and two additional healthy controls)</w:t>
      </w:r>
      <w:r w:rsidR="00E46CCE">
        <w:t xml:space="preserve"> </w:t>
      </w:r>
      <w:r w:rsidR="0009209F" w:rsidRPr="0009209F">
        <w:t>registered sleep for</w:t>
      </w:r>
      <w:r w:rsidR="00967AF0">
        <w:t xml:space="preserve"> one week </w:t>
      </w:r>
      <w:r w:rsidR="0009209F" w:rsidRPr="0009209F">
        <w:t>using a pulse oximeter and a multi-sensor activity monitor. P</w:t>
      </w:r>
      <w:r w:rsidR="00967AF0">
        <w:t>ersonal exposure to BC</w:t>
      </w:r>
      <w:r w:rsidR="0009209F" w:rsidRPr="0009209F">
        <w:t xml:space="preserve"> was measured using an aethalometer</w:t>
      </w:r>
      <w:r w:rsidR="00DD7B74">
        <w:t>.</w:t>
      </w:r>
      <w:r w:rsidR="0009209F" w:rsidRPr="0009209F">
        <w:t xml:space="preserve"> </w:t>
      </w:r>
      <w:r w:rsidR="00DD7B74">
        <w:t>A</w:t>
      </w:r>
      <w:r w:rsidR="0009209F" w:rsidRPr="0009209F">
        <w:t xml:space="preserve"> GPS and travel diary </w:t>
      </w:r>
      <w:r w:rsidR="00FC579D">
        <w:t>linked their</w:t>
      </w:r>
      <w:r w:rsidR="00967AF0">
        <w:t xml:space="preserve"> </w:t>
      </w:r>
      <w:r w:rsidR="0009209F" w:rsidRPr="0009209F">
        <w:t>whereabouts</w:t>
      </w:r>
      <w:r w:rsidR="00967AF0">
        <w:t xml:space="preserve"> </w:t>
      </w:r>
      <w:r w:rsidR="00FC579D">
        <w:t>with</w:t>
      </w:r>
      <w:r w:rsidR="00967AF0">
        <w:t xml:space="preserve"> the measured BC </w:t>
      </w:r>
      <w:r w:rsidR="00E46CCE">
        <w:t>values</w:t>
      </w:r>
      <w:r w:rsidR="0009209F" w:rsidRPr="0009209F">
        <w:t>.</w:t>
      </w:r>
      <w:r w:rsidR="003B63D0">
        <w:t xml:space="preserve"> </w:t>
      </w:r>
      <w:r w:rsidR="00007097">
        <w:t xml:space="preserve">Findings: </w:t>
      </w:r>
      <w:r w:rsidR="00550FA6" w:rsidRPr="00550FA6">
        <w:t>Sleep and BC were on average measured for 6.0 nights and 3.7 days respectively. COPD patients were fou</w:t>
      </w:r>
      <w:r w:rsidR="00D02978">
        <w:t xml:space="preserve">nd to have poorer sleep quality, e.g. higher time awake after sleep onset (84.66 min. versus 36.35 </w:t>
      </w:r>
      <w:r w:rsidR="00D02978" w:rsidRPr="00D02978">
        <w:t>min</w:t>
      </w:r>
      <w:r w:rsidR="00D02978">
        <w:t xml:space="preserve">.), </w:t>
      </w:r>
      <w:r w:rsidR="00550FA6" w:rsidRPr="00550FA6">
        <w:t>and</w:t>
      </w:r>
      <w:r w:rsidR="00D02978">
        <w:t xml:space="preserve"> worse</w:t>
      </w:r>
      <w:r w:rsidR="00550FA6" w:rsidRPr="00550FA6">
        <w:t xml:space="preserve"> oxygen saturation </w:t>
      </w:r>
      <w:r w:rsidR="00D02978">
        <w:t xml:space="preserve">levels, e.g. average saturation level (89.65% versus 93.34%) </w:t>
      </w:r>
      <w:r w:rsidR="00550FA6" w:rsidRPr="00550FA6">
        <w:t>in com</w:t>
      </w:r>
      <w:r w:rsidR="00E46CCE">
        <w:t>parison with</w:t>
      </w:r>
      <w:r w:rsidR="00550FA6" w:rsidRPr="00550FA6">
        <w:t xml:space="preserve"> healthy controls. Both patients and healthy </w:t>
      </w:r>
      <w:r w:rsidR="00E46CCE">
        <w:t>controls</w:t>
      </w:r>
      <w:r w:rsidR="00550FA6" w:rsidRPr="00550FA6">
        <w:t xml:space="preserve"> spent most time at home (91%), which resulted in a low average exposure to BC (1249 ng/m³). However, BC levels ranged </w:t>
      </w:r>
      <w:proofErr w:type="gramStart"/>
      <w:r w:rsidR="00550FA6" w:rsidRPr="00550FA6">
        <w:t>from 198 ng/m³</w:t>
      </w:r>
      <w:proofErr w:type="gramEnd"/>
      <w:r w:rsidR="00550FA6" w:rsidRPr="00550FA6">
        <w:t xml:space="preserve"> to 3093 ng/m³, indicating </w:t>
      </w:r>
      <w:r w:rsidR="00DD7B74">
        <w:t>large</w:t>
      </w:r>
      <w:r w:rsidR="00550FA6" w:rsidRPr="00550FA6">
        <w:t xml:space="preserve"> individual differences.</w:t>
      </w:r>
      <w:r w:rsidR="00550FA6">
        <w:t xml:space="preserve"> </w:t>
      </w:r>
      <w:r w:rsidR="00007097">
        <w:t xml:space="preserve">Conclusion &amp; Significance: </w:t>
      </w:r>
      <w:r w:rsidR="00550FA6" w:rsidRPr="00550FA6">
        <w:t xml:space="preserve">The results suggest that home monitoring of </w:t>
      </w:r>
      <w:r w:rsidR="00DD7B74">
        <w:t xml:space="preserve">both </w:t>
      </w:r>
      <w:r w:rsidR="00550FA6" w:rsidRPr="00550FA6">
        <w:t xml:space="preserve">sleep and BC </w:t>
      </w:r>
      <w:r w:rsidR="00DD7B74">
        <w:t>provide potential valuable information for managing the health status of CODP patients</w:t>
      </w:r>
      <w:r w:rsidR="00550FA6" w:rsidRPr="00550FA6">
        <w:t xml:space="preserve">. </w:t>
      </w:r>
    </w:p>
    <w:p w:rsidR="00551C7F" w:rsidRDefault="00007097" w:rsidP="00007097">
      <w:pPr>
        <w:pStyle w:val="Heading3"/>
        <w:spacing w:before="74"/>
        <w:rPr>
          <w:b w:val="0"/>
        </w:rPr>
      </w:pPr>
      <w:r>
        <w:rPr>
          <w:b w:val="0"/>
        </w:rPr>
        <w:br w:type="column"/>
      </w:r>
    </w:p>
    <w:p w:rsidR="00007097" w:rsidRDefault="00CB39FD" w:rsidP="00007097">
      <w:pPr>
        <w:pStyle w:val="Heading3"/>
        <w:spacing w:before="74"/>
      </w:pPr>
      <w:r>
        <w:rPr>
          <w:b w:val="0"/>
          <w:noProof/>
          <w:sz w:val="16"/>
          <w:lang w:val="en-GB" w:eastAsia="en-GB"/>
        </w:rPr>
        <w:drawing>
          <wp:anchor distT="0" distB="0" distL="114300" distR="114300" simplePos="0" relativeHeight="251660288" behindDoc="1" locked="0" layoutInCell="1" allowOverlap="1" wp14:anchorId="68C5BA41" wp14:editId="04872EA0">
            <wp:simplePos x="0" y="0"/>
            <wp:positionH relativeFrom="column">
              <wp:posOffset>111760</wp:posOffset>
            </wp:positionH>
            <wp:positionV relativeFrom="paragraph">
              <wp:posOffset>339090</wp:posOffset>
            </wp:positionV>
            <wp:extent cx="3124200" cy="1266190"/>
            <wp:effectExtent l="0" t="0" r="0" b="0"/>
            <wp:wrapTight wrapText="bothSides">
              <wp:wrapPolygon edited="0">
                <wp:start x="7112" y="0"/>
                <wp:lineTo x="0" y="1625"/>
                <wp:lineTo x="0" y="20473"/>
                <wp:lineTo x="13302" y="21123"/>
                <wp:lineTo x="21468" y="21123"/>
                <wp:lineTo x="21468" y="18849"/>
                <wp:lineTo x="19229" y="15599"/>
                <wp:lineTo x="19888" y="15599"/>
                <wp:lineTo x="20283" y="12999"/>
                <wp:lineTo x="20151" y="10399"/>
                <wp:lineTo x="21468" y="5525"/>
                <wp:lineTo x="21468" y="1950"/>
                <wp:lineTo x="13039" y="0"/>
                <wp:lineTo x="711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5081.png"/>
                    <pic:cNvPicPr/>
                  </pic:nvPicPr>
                  <pic:blipFill>
                    <a:blip r:embed="rId11">
                      <a:extLst>
                        <a:ext uri="{28A0092B-C50C-407E-A947-70E740481C1C}">
                          <a14:useLocalDpi xmlns:a14="http://schemas.microsoft.com/office/drawing/2010/main" val="0"/>
                        </a:ext>
                      </a:extLst>
                    </a:blip>
                    <a:stretch>
                      <a:fillRect/>
                    </a:stretch>
                  </pic:blipFill>
                  <pic:spPr>
                    <a:xfrm>
                      <a:off x="0" y="0"/>
                      <a:ext cx="3124200" cy="1266190"/>
                    </a:xfrm>
                    <a:prstGeom prst="rect">
                      <a:avLst/>
                    </a:prstGeom>
                  </pic:spPr>
                </pic:pic>
              </a:graphicData>
            </a:graphic>
            <wp14:sizeRelH relativeFrom="page">
              <wp14:pctWidth>0</wp14:pctWidth>
            </wp14:sizeRelH>
            <wp14:sizeRelV relativeFrom="page">
              <wp14:pctHeight>0</wp14:pctHeight>
            </wp14:sizeRelV>
          </wp:anchor>
        </w:drawing>
      </w:r>
      <w:r w:rsidR="00551C7F">
        <w:rPr>
          <w:color w:val="BF5A14"/>
        </w:rPr>
        <w:br/>
      </w:r>
      <w:r w:rsidR="00007097">
        <w:rPr>
          <w:color w:val="BF5A14"/>
        </w:rPr>
        <w:t>Image</w:t>
      </w:r>
    </w:p>
    <w:p w:rsidR="00007097" w:rsidRDefault="00007097" w:rsidP="00007097">
      <w:pPr>
        <w:pStyle w:val="BodyText"/>
        <w:spacing w:before="2"/>
        <w:rPr>
          <w:rFonts w:ascii="Arial"/>
          <w:b/>
          <w:sz w:val="16"/>
        </w:rPr>
      </w:pPr>
    </w:p>
    <w:p w:rsidR="001F73DD" w:rsidRDefault="00007097" w:rsidP="00007097">
      <w:pPr>
        <w:spacing w:line="204" w:lineRule="exact"/>
        <w:rPr>
          <w:rFonts w:ascii="Arial"/>
          <w:b/>
          <w:color w:val="BF5A14"/>
          <w:sz w:val="20"/>
        </w:rPr>
      </w:pPr>
      <w:r>
        <w:rPr>
          <w:rFonts w:ascii="Arial"/>
          <w:b/>
          <w:color w:val="BF5A14"/>
          <w:sz w:val="20"/>
        </w:rPr>
        <w:br/>
      </w:r>
    </w:p>
    <w:p w:rsidR="001F73DD" w:rsidRDefault="001F73DD" w:rsidP="00007097">
      <w:pPr>
        <w:spacing w:line="204" w:lineRule="exact"/>
        <w:rPr>
          <w:rFonts w:ascii="Arial"/>
          <w:b/>
          <w:color w:val="BF5A14"/>
          <w:sz w:val="20"/>
        </w:rPr>
      </w:pPr>
    </w:p>
    <w:p w:rsidR="00987FD2" w:rsidRDefault="00987FD2" w:rsidP="00007097">
      <w:pPr>
        <w:spacing w:line="204" w:lineRule="exact"/>
        <w:rPr>
          <w:rFonts w:ascii="Arial"/>
          <w:b/>
          <w:color w:val="BF5A14"/>
          <w:sz w:val="20"/>
        </w:rPr>
      </w:pPr>
    </w:p>
    <w:p w:rsidR="00007097" w:rsidRDefault="00007097" w:rsidP="00007097">
      <w:pPr>
        <w:spacing w:line="204" w:lineRule="exact"/>
        <w:rPr>
          <w:rFonts w:ascii="Arial"/>
          <w:b/>
          <w:sz w:val="20"/>
        </w:rPr>
      </w:pPr>
      <w:r>
        <w:rPr>
          <w:rFonts w:ascii="Arial"/>
          <w:b/>
          <w:color w:val="BF5A14"/>
          <w:sz w:val="20"/>
        </w:rPr>
        <w:t>Recent Publications (minimum 5)</w:t>
      </w:r>
    </w:p>
    <w:p w:rsidR="007C7D69" w:rsidRPr="004A38ED" w:rsidRDefault="007C7D69" w:rsidP="00007097">
      <w:pPr>
        <w:tabs>
          <w:tab w:val="left" w:pos="384"/>
        </w:tabs>
        <w:ind w:right="117"/>
        <w:rPr>
          <w:sz w:val="8"/>
        </w:rPr>
      </w:pPr>
    </w:p>
    <w:p w:rsidR="00CB39FD" w:rsidRPr="00CB39FD" w:rsidRDefault="001F0909" w:rsidP="00CB39FD">
      <w:pPr>
        <w:autoSpaceDE w:val="0"/>
        <w:autoSpaceDN w:val="0"/>
        <w:adjustRightInd w:val="0"/>
        <w:spacing w:before="80"/>
        <w:ind w:left="640" w:hanging="640"/>
        <w:rPr>
          <w:rFonts w:cs="Times New Roman"/>
          <w:noProof/>
          <w:sz w:val="16"/>
          <w:szCs w:val="24"/>
        </w:rPr>
      </w:pPr>
      <w:r w:rsidRPr="00391CA5">
        <w:rPr>
          <w:sz w:val="16"/>
        </w:rPr>
        <w:fldChar w:fldCharType="begin" w:fldLock="1"/>
      </w:r>
      <w:r w:rsidRPr="00391CA5">
        <w:rPr>
          <w:sz w:val="16"/>
        </w:rPr>
        <w:instrText xml:space="preserve">ADDIN Mendeley Bibliography CSL_BIBLIOGRAPHY </w:instrText>
      </w:r>
      <w:r w:rsidRPr="00391CA5">
        <w:rPr>
          <w:sz w:val="16"/>
        </w:rPr>
        <w:fldChar w:fldCharType="separate"/>
      </w:r>
      <w:r w:rsidR="00CB39FD" w:rsidRPr="00CB39FD">
        <w:rPr>
          <w:rFonts w:cs="Times New Roman"/>
          <w:noProof/>
          <w:sz w:val="16"/>
          <w:szCs w:val="24"/>
        </w:rPr>
        <w:t xml:space="preserve">1. </w:t>
      </w:r>
      <w:r w:rsidR="00CB39FD" w:rsidRPr="00CB39FD">
        <w:rPr>
          <w:rFonts w:cs="Times New Roman"/>
          <w:noProof/>
          <w:sz w:val="16"/>
          <w:szCs w:val="24"/>
        </w:rPr>
        <w:tab/>
        <w:t>Global Initiative for Chronic Obstructive Lung Disease (GOLD). Global strategy for the diagnosis, management, and prevention of chronic obstructive pulmonary disease. 2016. www.goldcopd.org. Accessed October 1, 2016.</w:t>
      </w:r>
    </w:p>
    <w:p w:rsidR="00CB39FD" w:rsidRPr="00CB39FD" w:rsidRDefault="00CB39FD" w:rsidP="00CB39FD">
      <w:pPr>
        <w:autoSpaceDE w:val="0"/>
        <w:autoSpaceDN w:val="0"/>
        <w:adjustRightInd w:val="0"/>
        <w:spacing w:before="80"/>
        <w:ind w:left="640" w:hanging="640"/>
        <w:rPr>
          <w:rFonts w:cs="Times New Roman"/>
          <w:noProof/>
          <w:sz w:val="16"/>
          <w:szCs w:val="24"/>
        </w:rPr>
      </w:pPr>
      <w:r w:rsidRPr="00CB39FD">
        <w:rPr>
          <w:rFonts w:cs="Times New Roman"/>
          <w:noProof/>
          <w:sz w:val="16"/>
          <w:szCs w:val="24"/>
        </w:rPr>
        <w:t xml:space="preserve">2. </w:t>
      </w:r>
      <w:r w:rsidRPr="00CB39FD">
        <w:rPr>
          <w:rFonts w:cs="Times New Roman"/>
          <w:noProof/>
          <w:sz w:val="16"/>
          <w:szCs w:val="24"/>
        </w:rPr>
        <w:tab/>
        <w:t>World Health Organization. COPD. http://www.who.int/respiratory/copd/en/. Accessed November 3, 2016.</w:t>
      </w:r>
    </w:p>
    <w:p w:rsidR="00CB39FD" w:rsidRPr="00CB39FD" w:rsidRDefault="00CB39FD" w:rsidP="00CB39FD">
      <w:pPr>
        <w:autoSpaceDE w:val="0"/>
        <w:autoSpaceDN w:val="0"/>
        <w:adjustRightInd w:val="0"/>
        <w:spacing w:before="80"/>
        <w:ind w:left="640" w:hanging="640"/>
        <w:rPr>
          <w:rFonts w:cs="Times New Roman"/>
          <w:noProof/>
          <w:sz w:val="16"/>
          <w:szCs w:val="24"/>
        </w:rPr>
      </w:pPr>
      <w:r w:rsidRPr="00CB39FD">
        <w:rPr>
          <w:rFonts w:cs="Times New Roman"/>
          <w:noProof/>
          <w:sz w:val="16"/>
          <w:szCs w:val="24"/>
        </w:rPr>
        <w:t xml:space="preserve">3. </w:t>
      </w:r>
      <w:r w:rsidRPr="00CB39FD">
        <w:rPr>
          <w:rFonts w:cs="Times New Roman"/>
          <w:noProof/>
          <w:sz w:val="16"/>
          <w:szCs w:val="24"/>
        </w:rPr>
        <w:tab/>
        <w:t xml:space="preserve">Stroetmann KA, Kubitschke L, Robinson S, Stroetmann V, Cullen K, McDaid D. How can telehealth help in the provision of integrated care? </w:t>
      </w:r>
      <w:r w:rsidRPr="00CB39FD">
        <w:rPr>
          <w:rFonts w:cs="Times New Roman"/>
          <w:i/>
          <w:iCs/>
          <w:noProof/>
          <w:sz w:val="16"/>
          <w:szCs w:val="24"/>
        </w:rPr>
        <w:t>World Heal Organ</w:t>
      </w:r>
      <w:r w:rsidRPr="00CB39FD">
        <w:rPr>
          <w:rFonts w:cs="Times New Roman"/>
          <w:noProof/>
          <w:sz w:val="16"/>
          <w:szCs w:val="24"/>
        </w:rPr>
        <w:t>. 2010:39. http://www.euro.who.int/__data/assets/pdf_file/0011/120998/E94265.pdf.</w:t>
      </w:r>
    </w:p>
    <w:p w:rsidR="00CB39FD" w:rsidRPr="00CB39FD" w:rsidRDefault="00CB39FD" w:rsidP="00CB39FD">
      <w:pPr>
        <w:autoSpaceDE w:val="0"/>
        <w:autoSpaceDN w:val="0"/>
        <w:adjustRightInd w:val="0"/>
        <w:spacing w:before="80"/>
        <w:ind w:left="640" w:hanging="640"/>
        <w:rPr>
          <w:rFonts w:cs="Times New Roman"/>
          <w:noProof/>
          <w:sz w:val="16"/>
          <w:szCs w:val="24"/>
        </w:rPr>
      </w:pPr>
      <w:r w:rsidRPr="00CB39FD">
        <w:rPr>
          <w:rFonts w:cs="Times New Roman"/>
          <w:noProof/>
          <w:sz w:val="16"/>
          <w:szCs w:val="24"/>
        </w:rPr>
        <w:t xml:space="preserve">4. </w:t>
      </w:r>
      <w:r w:rsidRPr="00CB39FD">
        <w:rPr>
          <w:rFonts w:cs="Times New Roman"/>
          <w:noProof/>
          <w:sz w:val="16"/>
          <w:szCs w:val="24"/>
        </w:rPr>
        <w:tab/>
        <w:t xml:space="preserve">Omachi TA, Blanc PD, Claman DM, et al. Disturbed sleep among COPD patients is longitudinally associated with mortality and adverse COPD outcomes. </w:t>
      </w:r>
      <w:r w:rsidRPr="00CB39FD">
        <w:rPr>
          <w:rFonts w:cs="Times New Roman"/>
          <w:i/>
          <w:iCs/>
          <w:noProof/>
          <w:sz w:val="16"/>
          <w:szCs w:val="24"/>
        </w:rPr>
        <w:t>Sleep Med</w:t>
      </w:r>
      <w:r w:rsidRPr="00CB39FD">
        <w:rPr>
          <w:rFonts w:cs="Times New Roman"/>
          <w:noProof/>
          <w:sz w:val="16"/>
          <w:szCs w:val="24"/>
        </w:rPr>
        <w:t>. 2012;13(5):476-483. doi:10.1016/j.sleep.2011.12.007.</w:t>
      </w:r>
    </w:p>
    <w:p w:rsidR="00CB39FD" w:rsidRPr="00CB39FD" w:rsidRDefault="00CB39FD" w:rsidP="00CB39FD">
      <w:pPr>
        <w:autoSpaceDE w:val="0"/>
        <w:autoSpaceDN w:val="0"/>
        <w:adjustRightInd w:val="0"/>
        <w:spacing w:before="80"/>
        <w:ind w:left="640" w:hanging="640"/>
        <w:rPr>
          <w:rFonts w:cs="Times New Roman"/>
          <w:noProof/>
          <w:sz w:val="16"/>
          <w:szCs w:val="24"/>
        </w:rPr>
      </w:pPr>
      <w:r w:rsidRPr="00CB39FD">
        <w:rPr>
          <w:rFonts w:cs="Times New Roman"/>
          <w:noProof/>
          <w:sz w:val="16"/>
          <w:szCs w:val="24"/>
        </w:rPr>
        <w:t xml:space="preserve">5. </w:t>
      </w:r>
      <w:r w:rsidRPr="00CB39FD">
        <w:rPr>
          <w:rFonts w:cs="Times New Roman"/>
          <w:noProof/>
          <w:sz w:val="16"/>
          <w:szCs w:val="24"/>
        </w:rPr>
        <w:tab/>
        <w:t xml:space="preserve">Scharf S, Maimon N, Simon-Tuval T, Bernhard-Scharf B, Reuveni H, Tarasiuk A. Sleep quality predicts quality of life in chronic obstructive pulmonary disease. </w:t>
      </w:r>
      <w:r w:rsidRPr="00CB39FD">
        <w:rPr>
          <w:rFonts w:cs="Times New Roman"/>
          <w:i/>
          <w:iCs/>
          <w:noProof/>
          <w:sz w:val="16"/>
          <w:szCs w:val="24"/>
        </w:rPr>
        <w:t>Int J Chron Obstruct Pulmon Dis</w:t>
      </w:r>
      <w:r w:rsidRPr="00CB39FD">
        <w:rPr>
          <w:rFonts w:cs="Times New Roman"/>
          <w:noProof/>
          <w:sz w:val="16"/>
          <w:szCs w:val="24"/>
        </w:rPr>
        <w:t>. 2010:1. doi:10.2147/COPD.S15666.</w:t>
      </w:r>
    </w:p>
    <w:p w:rsidR="00CB39FD" w:rsidRPr="00CB39FD" w:rsidRDefault="00CB39FD" w:rsidP="00CB39FD">
      <w:pPr>
        <w:autoSpaceDE w:val="0"/>
        <w:autoSpaceDN w:val="0"/>
        <w:adjustRightInd w:val="0"/>
        <w:spacing w:before="80"/>
        <w:ind w:left="640" w:hanging="640"/>
        <w:rPr>
          <w:rFonts w:cs="Times New Roman"/>
          <w:noProof/>
          <w:sz w:val="16"/>
          <w:szCs w:val="24"/>
        </w:rPr>
      </w:pPr>
      <w:r w:rsidRPr="00CB39FD">
        <w:rPr>
          <w:rFonts w:cs="Times New Roman"/>
          <w:noProof/>
          <w:sz w:val="16"/>
          <w:szCs w:val="24"/>
        </w:rPr>
        <w:t xml:space="preserve">6. </w:t>
      </w:r>
      <w:r w:rsidRPr="00CB39FD">
        <w:rPr>
          <w:rFonts w:cs="Times New Roman"/>
          <w:noProof/>
          <w:sz w:val="16"/>
          <w:szCs w:val="24"/>
        </w:rPr>
        <w:tab/>
        <w:t xml:space="preserve">Li MH, Fan LC, Mao B, et al. Short-term exposure to ambient fine particulate matter increases hospitalizations and mortality in COPD: A systematic review and meta-analysis. </w:t>
      </w:r>
      <w:r w:rsidRPr="00CB39FD">
        <w:rPr>
          <w:rFonts w:cs="Times New Roman"/>
          <w:i/>
          <w:iCs/>
          <w:noProof/>
          <w:sz w:val="16"/>
          <w:szCs w:val="24"/>
        </w:rPr>
        <w:t>Chest</w:t>
      </w:r>
      <w:r w:rsidRPr="00CB39FD">
        <w:rPr>
          <w:rFonts w:cs="Times New Roman"/>
          <w:noProof/>
          <w:sz w:val="16"/>
          <w:szCs w:val="24"/>
        </w:rPr>
        <w:t>. 2016;149(2):447-458. doi:10.1378/chest.15-0513.</w:t>
      </w:r>
    </w:p>
    <w:p w:rsidR="00CB39FD" w:rsidRPr="00CB39FD" w:rsidRDefault="00CB39FD" w:rsidP="00CB39FD">
      <w:pPr>
        <w:autoSpaceDE w:val="0"/>
        <w:autoSpaceDN w:val="0"/>
        <w:adjustRightInd w:val="0"/>
        <w:spacing w:before="80"/>
        <w:ind w:left="640" w:hanging="640"/>
        <w:rPr>
          <w:noProof/>
          <w:sz w:val="16"/>
        </w:rPr>
      </w:pPr>
      <w:r w:rsidRPr="00CB39FD">
        <w:rPr>
          <w:rFonts w:cs="Times New Roman"/>
          <w:noProof/>
          <w:sz w:val="16"/>
          <w:szCs w:val="24"/>
        </w:rPr>
        <w:t xml:space="preserve">7. </w:t>
      </w:r>
      <w:r w:rsidRPr="00CB39FD">
        <w:rPr>
          <w:rFonts w:cs="Times New Roman"/>
          <w:noProof/>
          <w:sz w:val="16"/>
          <w:szCs w:val="24"/>
        </w:rPr>
        <w:tab/>
        <w:t xml:space="preserve">Janssen NAH, Hoek G, Simic-Lawson M, et al. Black Carbon as an Additional Indicator of the Adverse Health Effects of Airborne Particles Compared with PM10 and PM2.5. </w:t>
      </w:r>
      <w:r w:rsidRPr="00CB39FD">
        <w:rPr>
          <w:rFonts w:cs="Times New Roman"/>
          <w:i/>
          <w:iCs/>
          <w:noProof/>
          <w:sz w:val="16"/>
          <w:szCs w:val="24"/>
        </w:rPr>
        <w:t>Environ Health Perspect</w:t>
      </w:r>
      <w:r w:rsidRPr="00CB39FD">
        <w:rPr>
          <w:rFonts w:cs="Times New Roman"/>
          <w:noProof/>
          <w:sz w:val="16"/>
          <w:szCs w:val="24"/>
        </w:rPr>
        <w:t>. 2011;119(12):1691-1699. doi:10.1289/ehp.1003369.</w:t>
      </w:r>
    </w:p>
    <w:p w:rsidR="00007097" w:rsidRDefault="001F0909" w:rsidP="00CB39FD">
      <w:pPr>
        <w:autoSpaceDE w:val="0"/>
        <w:autoSpaceDN w:val="0"/>
        <w:adjustRightInd w:val="0"/>
        <w:spacing w:before="80"/>
        <w:ind w:left="640" w:hanging="640"/>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sidRPr="00391CA5">
        <w:rPr>
          <w:sz w:val="16"/>
        </w:rPr>
        <w:fldChar w:fldCharType="end"/>
      </w:r>
    </w:p>
    <w:p w:rsidR="00007097" w:rsidRDefault="00007097" w:rsidP="00007097">
      <w:pPr>
        <w:pStyle w:val="BodyText"/>
        <w:rPr>
          <w:rFonts w:ascii="Calibri"/>
          <w:sz w:val="14"/>
        </w:rPr>
      </w:pPr>
    </w:p>
    <w:p w:rsidR="004A38ED" w:rsidRPr="00BE43ED" w:rsidRDefault="004A38ED" w:rsidP="00007097">
      <w:pPr>
        <w:pStyle w:val="BodyText"/>
        <w:rPr>
          <w:rFonts w:ascii="Calibri"/>
          <w:sz w:val="14"/>
        </w:rPr>
      </w:pPr>
    </w:p>
    <w:p w:rsidR="00007097" w:rsidRDefault="00007097" w:rsidP="00007097">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E43ED" w:rsidRDefault="00007097" w:rsidP="00007097">
      <w:pPr>
        <w:spacing w:before="92"/>
        <w:ind w:right="4234"/>
        <w:rPr>
          <w:noProof/>
          <w:lang w:val="en-GB" w:eastAsia="en-GB"/>
        </w:rPr>
      </w:pPr>
      <w:r>
        <w:rPr>
          <w:noProof/>
        </w:rPr>
        <w:t xml:space="preserve">              </w:t>
      </w:r>
    </w:p>
    <w:p w:rsidR="00007097" w:rsidRDefault="00007097" w:rsidP="00007097">
      <w:pPr>
        <w:spacing w:before="92"/>
        <w:ind w:right="4234"/>
        <w:rPr>
          <w:rFonts w:ascii="Arial"/>
        </w:rPr>
      </w:pPr>
      <w:r>
        <w:rPr>
          <w:rFonts w:ascii="Arial"/>
          <w:color w:val="BF5A14"/>
        </w:rPr>
        <w:t>Biography (150 word limit)</w:t>
      </w:r>
    </w:p>
    <w:p w:rsidR="00BE574E" w:rsidRDefault="00BE574E" w:rsidP="00007097">
      <w:pPr>
        <w:spacing w:before="41" w:line="154" w:lineRule="exact"/>
        <w:ind w:left="213" w:right="231"/>
        <w:jc w:val="both"/>
        <w:rPr>
          <w:rFonts w:ascii="Arial"/>
          <w:sz w:val="14"/>
        </w:rPr>
      </w:pPr>
      <w:r>
        <w:rPr>
          <w:rFonts w:ascii="Arial"/>
          <w:sz w:val="14"/>
        </w:rPr>
        <w:t>Joren Buekers is working as a PhD Researcher in a joint project between the University of Leuven (</w:t>
      </w:r>
      <w:r w:rsidR="00BE43ED">
        <w:rPr>
          <w:rFonts w:ascii="Arial"/>
          <w:sz w:val="14"/>
        </w:rPr>
        <w:t xml:space="preserve">Leuven, </w:t>
      </w:r>
      <w:r>
        <w:rPr>
          <w:rFonts w:ascii="Arial"/>
          <w:sz w:val="14"/>
        </w:rPr>
        <w:t>Belgium</w:t>
      </w:r>
      <w:r w:rsidR="00971C43">
        <w:rPr>
          <w:rFonts w:ascii="Arial"/>
          <w:sz w:val="14"/>
        </w:rPr>
        <w:t>), VITO (</w:t>
      </w:r>
      <w:proofErr w:type="spellStart"/>
      <w:r w:rsidR="00971C43">
        <w:rPr>
          <w:rFonts w:ascii="Arial"/>
          <w:sz w:val="14"/>
        </w:rPr>
        <w:t>Mol</w:t>
      </w:r>
      <w:proofErr w:type="spellEnd"/>
      <w:r w:rsidR="00971C43">
        <w:rPr>
          <w:rFonts w:ascii="Arial"/>
          <w:sz w:val="14"/>
        </w:rPr>
        <w:t>, Belgium) and CIRO</w:t>
      </w:r>
      <w:r>
        <w:rPr>
          <w:rFonts w:ascii="Arial"/>
          <w:sz w:val="14"/>
        </w:rPr>
        <w:t xml:space="preserve"> (Horn, </w:t>
      </w:r>
      <w:r w:rsidR="00971C43">
        <w:rPr>
          <w:rFonts w:ascii="Arial"/>
          <w:sz w:val="14"/>
        </w:rPr>
        <w:t>t</w:t>
      </w:r>
      <w:r w:rsidR="00BE43ED">
        <w:rPr>
          <w:rFonts w:ascii="Arial"/>
          <w:sz w:val="14"/>
        </w:rPr>
        <w:t xml:space="preserve">he </w:t>
      </w:r>
      <w:r>
        <w:rPr>
          <w:rFonts w:ascii="Arial"/>
          <w:sz w:val="14"/>
        </w:rPr>
        <w:t xml:space="preserve">Netherlands). His research focusses on home monitoring of patients with COPD, </w:t>
      </w:r>
      <w:r w:rsidR="00BE43ED">
        <w:rPr>
          <w:rFonts w:ascii="Arial"/>
          <w:sz w:val="14"/>
        </w:rPr>
        <w:t>in order</w:t>
      </w:r>
      <w:r>
        <w:rPr>
          <w:rFonts w:ascii="Arial"/>
          <w:sz w:val="14"/>
        </w:rPr>
        <w:t xml:space="preserve"> to follow up</w:t>
      </w:r>
      <w:r w:rsidR="00BE43ED">
        <w:rPr>
          <w:rFonts w:ascii="Arial"/>
          <w:sz w:val="14"/>
        </w:rPr>
        <w:t xml:space="preserve"> their</w:t>
      </w:r>
      <w:r>
        <w:rPr>
          <w:rFonts w:ascii="Arial"/>
          <w:sz w:val="14"/>
        </w:rPr>
        <w:t xml:space="preserve"> health status and predict exacerbations. The novelty of his approach </w:t>
      </w:r>
      <w:r w:rsidR="004A38ED">
        <w:rPr>
          <w:rFonts w:ascii="Arial"/>
          <w:sz w:val="14"/>
        </w:rPr>
        <w:t xml:space="preserve">can be found </w:t>
      </w:r>
      <w:r w:rsidR="00BE43ED">
        <w:rPr>
          <w:rFonts w:ascii="Arial"/>
          <w:sz w:val="14"/>
        </w:rPr>
        <w:t xml:space="preserve">in the </w:t>
      </w:r>
      <w:r>
        <w:rPr>
          <w:rFonts w:ascii="Arial"/>
          <w:sz w:val="14"/>
        </w:rPr>
        <w:t>use</w:t>
      </w:r>
      <w:r w:rsidR="00BE43ED">
        <w:rPr>
          <w:rFonts w:ascii="Arial"/>
          <w:sz w:val="14"/>
        </w:rPr>
        <w:t xml:space="preserve"> of</w:t>
      </w:r>
      <w:r>
        <w:rPr>
          <w:rFonts w:ascii="Arial"/>
          <w:sz w:val="14"/>
        </w:rPr>
        <w:t xml:space="preserve"> continuous measurements of a variety of variables (e.g. oxygen saturation or exposure to black carbon)</w:t>
      </w:r>
      <w:r w:rsidR="00BE43ED">
        <w:rPr>
          <w:rFonts w:ascii="Arial"/>
          <w:sz w:val="14"/>
        </w:rPr>
        <w:t>,</w:t>
      </w:r>
      <w:r>
        <w:rPr>
          <w:rFonts w:ascii="Arial"/>
          <w:sz w:val="14"/>
        </w:rPr>
        <w:t xml:space="preserve"> instead of</w:t>
      </w:r>
      <w:r w:rsidR="00BE43ED">
        <w:rPr>
          <w:rFonts w:ascii="Arial"/>
          <w:sz w:val="14"/>
        </w:rPr>
        <w:t xml:space="preserve"> only</w:t>
      </w:r>
      <w:r>
        <w:rPr>
          <w:rFonts w:ascii="Arial"/>
          <w:sz w:val="14"/>
        </w:rPr>
        <w:t xml:space="preserve"> performing daily spot checks</w:t>
      </w:r>
      <w:r w:rsidR="00474FC6">
        <w:rPr>
          <w:rFonts w:ascii="Arial"/>
          <w:sz w:val="14"/>
        </w:rPr>
        <w:t xml:space="preserve"> of these variables</w:t>
      </w:r>
      <w:r>
        <w:rPr>
          <w:rFonts w:ascii="Arial"/>
          <w:sz w:val="14"/>
        </w:rPr>
        <w:t>.</w:t>
      </w:r>
      <w:r w:rsidR="00BE43ED">
        <w:rPr>
          <w:rFonts w:ascii="Arial"/>
          <w:sz w:val="14"/>
        </w:rPr>
        <w:t xml:space="preserve"> Dynamic an</w:t>
      </w:r>
      <w:r w:rsidR="00474FC6">
        <w:rPr>
          <w:rFonts w:ascii="Arial"/>
          <w:sz w:val="14"/>
        </w:rPr>
        <w:t>alyses of the resulting</w:t>
      </w:r>
      <w:r w:rsidR="00BE43ED">
        <w:rPr>
          <w:rFonts w:ascii="Arial"/>
          <w:sz w:val="14"/>
        </w:rPr>
        <w:t xml:space="preserve"> time series contain valuable information for future developments in home monitoring and managing of patients with COPD. </w:t>
      </w:r>
    </w:p>
    <w:p w:rsidR="00BE43ED" w:rsidRDefault="00BE43ED" w:rsidP="00BE43ED">
      <w:pPr>
        <w:spacing w:before="62"/>
        <w:ind w:left="3600" w:right="4235" w:firstLine="720"/>
        <w:rPr>
          <w:rFonts w:ascii="Arial"/>
          <w:sz w:val="14"/>
        </w:rPr>
      </w:pPr>
    </w:p>
    <w:p w:rsidR="00007097" w:rsidRPr="00CB39FD" w:rsidRDefault="00007097" w:rsidP="00CB39FD">
      <w:pPr>
        <w:spacing w:before="62"/>
        <w:ind w:left="3600" w:right="4235" w:firstLine="720"/>
        <w:rPr>
          <w:rFonts w:ascii="Arial"/>
          <w:sz w:val="14"/>
        </w:rPr>
        <w:sectPr w:rsidR="00007097" w:rsidRPr="00CB39FD">
          <w:type w:val="continuous"/>
          <w:pgSz w:w="11910" w:h="16840"/>
          <w:pgMar w:top="1740" w:right="600" w:bottom="840" w:left="620" w:header="720" w:footer="720" w:gutter="0"/>
          <w:cols w:space="720"/>
        </w:sectPr>
      </w:pPr>
      <w:r>
        <w:rPr>
          <w:rFonts w:ascii="Arial"/>
          <w:sz w:val="14"/>
        </w:rPr>
        <w:t xml:space="preserve">Email: </w:t>
      </w:r>
      <w:r w:rsidR="00CB39FD">
        <w:rPr>
          <w:rFonts w:ascii="Arial"/>
          <w:sz w:val="14"/>
        </w:rPr>
        <w:t>joren.buekers@vito.b</w:t>
      </w:r>
      <w:r>
        <w:rPr>
          <w:noProof/>
          <w:lang w:val="en-GB" w:eastAsia="en-GB"/>
        </w:rPr>
        <mc:AlternateContent>
          <mc:Choice Requires="wps">
            <w:drawing>
              <wp:anchor distT="0" distB="0" distL="0" distR="0" simplePos="0" relativeHeight="251659264" behindDoc="0" locked="0" layoutInCell="1" allowOverlap="1" wp14:anchorId="1A6C7BC5" wp14:editId="4ED500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CB39FD">
        <w:rPr>
          <w:rFonts w:ascii="Arial"/>
          <w:sz w:val="14"/>
        </w:rPr>
        <w:t>e</w:t>
      </w:r>
    </w:p>
    <w:p w:rsidR="00007097" w:rsidRDefault="00007097" w:rsidP="00007097">
      <w:pPr>
        <w:pStyle w:val="BodyText"/>
        <w:spacing w:before="3"/>
        <w:rPr>
          <w:rFonts w:ascii="Minion Pro"/>
          <w:sz w:val="26"/>
        </w:rPr>
      </w:pPr>
    </w:p>
    <w:sectPr w:rsidR="0000709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62D" w:rsidRDefault="00E46CCE">
      <w:r>
        <w:separator/>
      </w:r>
    </w:p>
  </w:endnote>
  <w:endnote w:type="continuationSeparator" w:id="0">
    <w:p w:rsidR="00B2262D" w:rsidRDefault="00E46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lang w:val="en-GB" w:eastAsia="en-GB"/>
      </w:rPr>
      <mc:AlternateContent>
        <mc:Choice Requires="wps">
          <w:drawing>
            <wp:anchor distT="0" distB="0" distL="114300" distR="114300" simplePos="0" relativeHeight="251662336" behindDoc="1" locked="0" layoutInCell="1" allowOverlap="1" wp14:anchorId="404548CC" wp14:editId="3D06903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62D" w:rsidRDefault="00E46CCE">
      <w:r>
        <w:separator/>
      </w:r>
    </w:p>
  </w:footnote>
  <w:footnote w:type="continuationSeparator" w:id="0">
    <w:p w:rsidR="00B2262D" w:rsidRDefault="00E46C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lang w:val="en-GB" w:eastAsia="en-GB"/>
      </w:rPr>
      <mc:AlternateContent>
        <mc:Choice Requires="wps">
          <w:drawing>
            <wp:anchor distT="0" distB="0" distL="114300" distR="114300" simplePos="0" relativeHeight="251660288" behindDoc="1" locked="0" layoutInCell="1" allowOverlap="1" wp14:anchorId="4753680B" wp14:editId="65CB388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097"/>
    <w:rsid w:val="00007097"/>
    <w:rsid w:val="0001761B"/>
    <w:rsid w:val="000672D8"/>
    <w:rsid w:val="0009209F"/>
    <w:rsid w:val="000D638E"/>
    <w:rsid w:val="000D6E0F"/>
    <w:rsid w:val="001F0909"/>
    <w:rsid w:val="001F73DD"/>
    <w:rsid w:val="0026742B"/>
    <w:rsid w:val="0036647E"/>
    <w:rsid w:val="0037797B"/>
    <w:rsid w:val="00391CA5"/>
    <w:rsid w:val="00394CB2"/>
    <w:rsid w:val="003B63D0"/>
    <w:rsid w:val="00474FC6"/>
    <w:rsid w:val="004A38ED"/>
    <w:rsid w:val="00550FA6"/>
    <w:rsid w:val="00551C7F"/>
    <w:rsid w:val="005E1F31"/>
    <w:rsid w:val="00645389"/>
    <w:rsid w:val="00755A70"/>
    <w:rsid w:val="007A7C7E"/>
    <w:rsid w:val="007C7D69"/>
    <w:rsid w:val="00826D4A"/>
    <w:rsid w:val="00884B4A"/>
    <w:rsid w:val="008F483F"/>
    <w:rsid w:val="009216A4"/>
    <w:rsid w:val="00967AF0"/>
    <w:rsid w:val="00971C43"/>
    <w:rsid w:val="00987FD2"/>
    <w:rsid w:val="00A624CB"/>
    <w:rsid w:val="00B2262D"/>
    <w:rsid w:val="00B3299E"/>
    <w:rsid w:val="00B735FE"/>
    <w:rsid w:val="00B75C69"/>
    <w:rsid w:val="00B762E1"/>
    <w:rsid w:val="00BE43ED"/>
    <w:rsid w:val="00BE574E"/>
    <w:rsid w:val="00CB39FD"/>
    <w:rsid w:val="00D02978"/>
    <w:rsid w:val="00D97FB8"/>
    <w:rsid w:val="00DD7B74"/>
    <w:rsid w:val="00E46CCE"/>
    <w:rsid w:val="00FC579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 w:type="paragraph" w:styleId="Header">
    <w:name w:val="header"/>
    <w:basedOn w:val="Normal"/>
    <w:link w:val="HeaderChar"/>
    <w:uiPriority w:val="99"/>
    <w:unhideWhenUsed/>
    <w:rsid w:val="007C7D69"/>
    <w:pPr>
      <w:tabs>
        <w:tab w:val="center" w:pos="4536"/>
        <w:tab w:val="right" w:pos="9072"/>
      </w:tabs>
    </w:pPr>
  </w:style>
  <w:style w:type="character" w:customStyle="1" w:styleId="HeaderChar">
    <w:name w:val="Header Char"/>
    <w:basedOn w:val="DefaultParagraphFont"/>
    <w:link w:val="Header"/>
    <w:uiPriority w:val="99"/>
    <w:rsid w:val="007C7D69"/>
    <w:rPr>
      <w:rFonts w:ascii="Tw Cen MT" w:eastAsia="Tw Cen MT" w:hAnsi="Tw Cen MT" w:cs="Tw Cen MT"/>
      <w:lang w:val="en-US"/>
    </w:rPr>
  </w:style>
  <w:style w:type="paragraph" w:styleId="Footer">
    <w:name w:val="footer"/>
    <w:basedOn w:val="Normal"/>
    <w:link w:val="FooterChar"/>
    <w:uiPriority w:val="99"/>
    <w:unhideWhenUsed/>
    <w:rsid w:val="007C7D69"/>
    <w:pPr>
      <w:tabs>
        <w:tab w:val="center" w:pos="4536"/>
        <w:tab w:val="right" w:pos="9072"/>
      </w:tabs>
    </w:pPr>
  </w:style>
  <w:style w:type="character" w:customStyle="1" w:styleId="FooterChar">
    <w:name w:val="Footer Char"/>
    <w:basedOn w:val="DefaultParagraphFont"/>
    <w:link w:val="Footer"/>
    <w:uiPriority w:val="99"/>
    <w:rsid w:val="007C7D69"/>
    <w:rPr>
      <w:rFonts w:ascii="Tw Cen MT" w:eastAsia="Tw Cen MT" w:hAnsi="Tw Cen MT" w:cs="Tw Cen MT"/>
      <w:lang w:val="en-US"/>
    </w:rPr>
  </w:style>
  <w:style w:type="character" w:styleId="CommentReference">
    <w:name w:val="annotation reference"/>
    <w:basedOn w:val="DefaultParagraphFont"/>
    <w:uiPriority w:val="99"/>
    <w:semiHidden/>
    <w:unhideWhenUsed/>
    <w:rsid w:val="00DD7B74"/>
    <w:rPr>
      <w:sz w:val="16"/>
      <w:szCs w:val="16"/>
    </w:rPr>
  </w:style>
  <w:style w:type="paragraph" w:styleId="CommentText">
    <w:name w:val="annotation text"/>
    <w:basedOn w:val="Normal"/>
    <w:link w:val="CommentTextChar"/>
    <w:uiPriority w:val="99"/>
    <w:semiHidden/>
    <w:unhideWhenUsed/>
    <w:rsid w:val="00DD7B74"/>
    <w:rPr>
      <w:sz w:val="20"/>
      <w:szCs w:val="20"/>
    </w:rPr>
  </w:style>
  <w:style w:type="character" w:customStyle="1" w:styleId="CommentTextChar">
    <w:name w:val="Comment Text Char"/>
    <w:basedOn w:val="DefaultParagraphFont"/>
    <w:link w:val="CommentText"/>
    <w:uiPriority w:val="99"/>
    <w:semiHidden/>
    <w:rsid w:val="00DD7B74"/>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DD7B74"/>
    <w:rPr>
      <w:b/>
      <w:bCs/>
    </w:rPr>
  </w:style>
  <w:style w:type="character" w:customStyle="1" w:styleId="CommentSubjectChar">
    <w:name w:val="Comment Subject Char"/>
    <w:basedOn w:val="CommentTextChar"/>
    <w:link w:val="CommentSubject"/>
    <w:uiPriority w:val="99"/>
    <w:semiHidden/>
    <w:rsid w:val="00DD7B74"/>
    <w:rPr>
      <w:rFonts w:ascii="Tw Cen MT" w:eastAsia="Tw Cen MT" w:hAnsi="Tw Cen MT" w:cs="Tw Cen MT"/>
      <w:b/>
      <w:bCs/>
      <w:sz w:val="20"/>
      <w:szCs w:val="20"/>
      <w:lang w:val="en-US"/>
    </w:rPr>
  </w:style>
  <w:style w:type="paragraph" w:styleId="Caption">
    <w:name w:val="caption"/>
    <w:basedOn w:val="Normal"/>
    <w:next w:val="Normal"/>
    <w:uiPriority w:val="35"/>
    <w:unhideWhenUsed/>
    <w:qFormat/>
    <w:rsid w:val="009216A4"/>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 w:type="paragraph" w:styleId="Header">
    <w:name w:val="header"/>
    <w:basedOn w:val="Normal"/>
    <w:link w:val="HeaderChar"/>
    <w:uiPriority w:val="99"/>
    <w:unhideWhenUsed/>
    <w:rsid w:val="007C7D69"/>
    <w:pPr>
      <w:tabs>
        <w:tab w:val="center" w:pos="4536"/>
        <w:tab w:val="right" w:pos="9072"/>
      </w:tabs>
    </w:pPr>
  </w:style>
  <w:style w:type="character" w:customStyle="1" w:styleId="HeaderChar">
    <w:name w:val="Header Char"/>
    <w:basedOn w:val="DefaultParagraphFont"/>
    <w:link w:val="Header"/>
    <w:uiPriority w:val="99"/>
    <w:rsid w:val="007C7D69"/>
    <w:rPr>
      <w:rFonts w:ascii="Tw Cen MT" w:eastAsia="Tw Cen MT" w:hAnsi="Tw Cen MT" w:cs="Tw Cen MT"/>
      <w:lang w:val="en-US"/>
    </w:rPr>
  </w:style>
  <w:style w:type="paragraph" w:styleId="Footer">
    <w:name w:val="footer"/>
    <w:basedOn w:val="Normal"/>
    <w:link w:val="FooterChar"/>
    <w:uiPriority w:val="99"/>
    <w:unhideWhenUsed/>
    <w:rsid w:val="007C7D69"/>
    <w:pPr>
      <w:tabs>
        <w:tab w:val="center" w:pos="4536"/>
        <w:tab w:val="right" w:pos="9072"/>
      </w:tabs>
    </w:pPr>
  </w:style>
  <w:style w:type="character" w:customStyle="1" w:styleId="FooterChar">
    <w:name w:val="Footer Char"/>
    <w:basedOn w:val="DefaultParagraphFont"/>
    <w:link w:val="Footer"/>
    <w:uiPriority w:val="99"/>
    <w:rsid w:val="007C7D69"/>
    <w:rPr>
      <w:rFonts w:ascii="Tw Cen MT" w:eastAsia="Tw Cen MT" w:hAnsi="Tw Cen MT" w:cs="Tw Cen MT"/>
      <w:lang w:val="en-US"/>
    </w:rPr>
  </w:style>
  <w:style w:type="character" w:styleId="CommentReference">
    <w:name w:val="annotation reference"/>
    <w:basedOn w:val="DefaultParagraphFont"/>
    <w:uiPriority w:val="99"/>
    <w:semiHidden/>
    <w:unhideWhenUsed/>
    <w:rsid w:val="00DD7B74"/>
    <w:rPr>
      <w:sz w:val="16"/>
      <w:szCs w:val="16"/>
    </w:rPr>
  </w:style>
  <w:style w:type="paragraph" w:styleId="CommentText">
    <w:name w:val="annotation text"/>
    <w:basedOn w:val="Normal"/>
    <w:link w:val="CommentTextChar"/>
    <w:uiPriority w:val="99"/>
    <w:semiHidden/>
    <w:unhideWhenUsed/>
    <w:rsid w:val="00DD7B74"/>
    <w:rPr>
      <w:sz w:val="20"/>
      <w:szCs w:val="20"/>
    </w:rPr>
  </w:style>
  <w:style w:type="character" w:customStyle="1" w:styleId="CommentTextChar">
    <w:name w:val="Comment Text Char"/>
    <w:basedOn w:val="DefaultParagraphFont"/>
    <w:link w:val="CommentText"/>
    <w:uiPriority w:val="99"/>
    <w:semiHidden/>
    <w:rsid w:val="00DD7B74"/>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DD7B74"/>
    <w:rPr>
      <w:b/>
      <w:bCs/>
    </w:rPr>
  </w:style>
  <w:style w:type="character" w:customStyle="1" w:styleId="CommentSubjectChar">
    <w:name w:val="Comment Subject Char"/>
    <w:basedOn w:val="CommentTextChar"/>
    <w:link w:val="CommentSubject"/>
    <w:uiPriority w:val="99"/>
    <w:semiHidden/>
    <w:rsid w:val="00DD7B74"/>
    <w:rPr>
      <w:rFonts w:ascii="Tw Cen MT" w:eastAsia="Tw Cen MT" w:hAnsi="Tw Cen MT" w:cs="Tw Cen MT"/>
      <w:b/>
      <w:bCs/>
      <w:sz w:val="20"/>
      <w:szCs w:val="20"/>
      <w:lang w:val="en-US"/>
    </w:rPr>
  </w:style>
  <w:style w:type="paragraph" w:styleId="Caption">
    <w:name w:val="caption"/>
    <w:basedOn w:val="Normal"/>
    <w:next w:val="Normal"/>
    <w:uiPriority w:val="35"/>
    <w:unhideWhenUsed/>
    <w:qFormat/>
    <w:rsid w:val="009216A4"/>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E1E16-8C6A-4091-A4AF-2BAA54982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3437</Words>
  <Characters>19591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Buekers Joren</cp:lastModifiedBy>
  <cp:revision>2</cp:revision>
  <dcterms:created xsi:type="dcterms:W3CDTF">2017-06-09T10:09:00Z</dcterms:created>
  <dcterms:modified xsi:type="dcterms:W3CDTF">2017-06-09T10:09:00Z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joren.buekers@biw.kuleuven.be@www.mendeley.com</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