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576299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3733801</wp:posOffset>
                </wp:positionH>
                <wp:positionV relativeFrom="paragraph">
                  <wp:posOffset>0</wp:posOffset>
                </wp:positionV>
                <wp:extent cx="2038350" cy="19431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8350" cy="1943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BB4E0D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FF0000"/>
                                <w:lang w:val="en-GB" w:eastAsia="en-GB"/>
                              </w:rPr>
                              <w:drawing>
                                <wp:inline distT="0" distB="0" distL="0" distR="0" wp14:anchorId="57ECED3F" wp14:editId="37566BBE">
                                  <wp:extent cx="1581150" cy="1600200"/>
                                  <wp:effectExtent l="0" t="0" r="0" b="0"/>
                                  <wp:docPr id="4" name="Picture 4" descr="C:\Users\kafuti\Videos\1200px-Univeristé_de_Kinshasa_-_Blason.svg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kafuti\Videos\1200px-Univeristé_de_Kinshasa_-_Blason.svg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84102" cy="16031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FC5291" w:rsidRDefault="00AF61EB">
                            <w:pPr>
                              <w:rPr>
                                <w:b/>
                                <w:color w:val="FF0000"/>
                                <w:lang w:val="en-IN"/>
                              </w:rPr>
                            </w:pPr>
                            <w:r w:rsidRPr="00FC5291">
                              <w:rPr>
                                <w:b/>
                                <w:color w:val="FF0000"/>
                                <w:lang w:val="en-IN"/>
                              </w:rPr>
                              <w:t>Paste your L</w:t>
                            </w:r>
                            <w:r w:rsidR="00BB4E0D" w:rsidRPr="00BB4E0D">
                              <w:rPr>
                                <w:rStyle w:val="Normal"/>
                                <w:rFonts w:eastAsia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  <w:lang/>
                              </w:rPr>
                              <w:t xml:space="preserve"> </w:t>
                            </w:r>
                            <w:proofErr w:type="spellStart"/>
                            <w:r w:rsidRPr="00FC5291">
                              <w:rPr>
                                <w:b/>
                                <w:color w:val="FF0000"/>
                                <w:lang w:val="en-IN"/>
                              </w:rPr>
                              <w:t>ogo</w:t>
                            </w:r>
                            <w:proofErr w:type="spellEnd"/>
                            <w:r w:rsidRPr="00FC5291">
                              <w:rPr>
                                <w:b/>
                                <w:color w:val="FF0000"/>
                                <w:lang w:val="en-IN"/>
                              </w:rPr>
                              <w:t xml:space="preserve"> </w:t>
                            </w:r>
                            <w:r w:rsidR="00576299" w:rsidRPr="00FC5291">
                              <w:rPr>
                                <w:b/>
                                <w:color w:val="FF0000"/>
                                <w:lang w:val="en-IN"/>
                              </w:rPr>
                              <w:t>of your Company / University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294pt;margin-top:0;width:160.5pt;height:15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" strokecolor="#9bbb59" strokeweight="2.5pt">
                <v:shadow color="#868686"/>
                <v:textbox>
                  <w:txbxContent>
                    <w:p w:rsidR="00AF61EB" w:rsidRDefault="00BB4E0D">
                      <w:pPr>
                        <w:rPr>
                          <w:lang w:val="en-IN"/>
                        </w:rPr>
                      </w:pPr>
                      <w:r>
                        <w:rPr>
                          <w:b/>
                          <w:noProof/>
                          <w:color w:val="FF0000"/>
                          <w:lang w:val="en-GB" w:eastAsia="en-GB"/>
                        </w:rPr>
                        <w:drawing>
                          <wp:inline distT="0" distB="0" distL="0" distR="0" wp14:anchorId="57ECED3F" wp14:editId="37566BBE">
                            <wp:extent cx="1581150" cy="1600200"/>
                            <wp:effectExtent l="0" t="0" r="0" b="0"/>
                            <wp:docPr id="4" name="Picture 4" descr="C:\Users\kafuti\Videos\1200px-Univeristé_de_Kinshasa_-_Blason.svg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kafuti\Videos\1200px-Univeristé_de_Kinshasa_-_Blason.svg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84102" cy="16031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FC5291" w:rsidRDefault="00AF61EB">
                      <w:pPr>
                        <w:rPr>
                          <w:b/>
                          <w:color w:val="FF0000"/>
                          <w:lang w:val="en-IN"/>
                        </w:rPr>
                      </w:pPr>
                      <w:r w:rsidRPr="00FC5291">
                        <w:rPr>
                          <w:b/>
                          <w:color w:val="FF0000"/>
                          <w:lang w:val="en-IN"/>
                        </w:rPr>
                        <w:t>Paste your L</w:t>
                      </w:r>
                      <w:r w:rsidR="00BB4E0D" w:rsidRPr="00BB4E0D">
                        <w:rPr>
                          <w:rStyle w:val="Normal"/>
                          <w:rFonts w:eastAsia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  <w:lang/>
                        </w:rPr>
                        <w:t xml:space="preserve"> </w:t>
                      </w:r>
                      <w:proofErr w:type="spellStart"/>
                      <w:r w:rsidRPr="00FC5291">
                        <w:rPr>
                          <w:b/>
                          <w:color w:val="FF0000"/>
                          <w:lang w:val="en-IN"/>
                        </w:rPr>
                        <w:t>ogo</w:t>
                      </w:r>
                      <w:proofErr w:type="spellEnd"/>
                      <w:r w:rsidRPr="00FC5291">
                        <w:rPr>
                          <w:b/>
                          <w:color w:val="FF0000"/>
                          <w:lang w:val="en-IN"/>
                        </w:rPr>
                        <w:t xml:space="preserve"> </w:t>
                      </w:r>
                      <w:r w:rsidR="00576299" w:rsidRPr="00FC5291">
                        <w:rPr>
                          <w:b/>
                          <w:color w:val="FF0000"/>
                          <w:lang w:val="en-IN"/>
                        </w:rPr>
                        <w:t>of your Company / University</w:t>
                      </w:r>
                    </w:p>
                  </w:txbxContent>
                </v:textbox>
              </v:roundrect>
            </w:pict>
          </mc:Fallback>
        </mc:AlternateContent>
      </w:r>
      <w:r w:rsidR="00F75CF0" w:rsidRPr="00F75CF0">
        <w:rPr>
          <w:rStyle w:val="Normal"/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C578FF">
        <w:rPr>
          <w:rFonts w:eastAsia="MS PGothic"/>
          <w:b/>
          <w:noProof/>
          <w:color w:val="000000"/>
          <w:sz w:val="28"/>
          <w:szCs w:val="28"/>
          <w:lang w:val="en-GB" w:eastAsia="en-GB"/>
        </w:rPr>
        <w:drawing>
          <wp:inline distT="0" distB="0" distL="0" distR="0" wp14:anchorId="785B8372" wp14:editId="69CEA978">
            <wp:extent cx="1914525" cy="15335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927" cy="1538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576299" w:rsidRDefault="00AF61EB" w:rsidP="00AF61EB">
      <w:pPr>
        <w:pStyle w:val="Caption"/>
        <w:rPr>
          <w:rFonts w:eastAsia="MS PGothic"/>
          <w:b w:val="0"/>
          <w:color w:val="FF0000"/>
          <w:sz w:val="22"/>
          <w:szCs w:val="22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BB4E0D" w:rsidRDefault="00BB4E0D" w:rsidP="005E5DE3">
      <w:pPr>
        <w:jc w:val="center"/>
        <w:rPr>
          <w:rFonts w:eastAsia="MS PGothic"/>
          <w:b/>
          <w:color w:val="000000"/>
          <w:sz w:val="28"/>
          <w:szCs w:val="28"/>
        </w:rPr>
      </w:pPr>
    </w:p>
    <w:p w:rsidR="00BB4E0D" w:rsidRPr="00BB4E0D" w:rsidRDefault="00074C9C" w:rsidP="00BB4E0D">
      <w:pPr>
        <w:jc w:val="center"/>
        <w:rPr>
          <w:b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BB4E0D" w:rsidRPr="00BB4E0D">
        <w:rPr>
          <w:b/>
          <w:sz w:val="28"/>
          <w:szCs w:val="28"/>
        </w:rPr>
        <w:t>PHYTOCHEMICAL</w:t>
      </w:r>
      <w:r w:rsidR="00BB4E0D" w:rsidRPr="00BB4E0D">
        <w:rPr>
          <w:b/>
          <w:i/>
          <w:sz w:val="28"/>
          <w:szCs w:val="28"/>
        </w:rPr>
        <w:t xml:space="preserve"> </w:t>
      </w:r>
      <w:r w:rsidR="00BB4E0D" w:rsidRPr="00BB4E0D">
        <w:rPr>
          <w:b/>
          <w:sz w:val="28"/>
          <w:szCs w:val="28"/>
        </w:rPr>
        <w:t>STUDIES AND</w:t>
      </w:r>
      <w:r w:rsidR="00BB4E0D" w:rsidRPr="00BB4E0D">
        <w:rPr>
          <w:b/>
          <w:i/>
          <w:sz w:val="28"/>
          <w:szCs w:val="28"/>
        </w:rPr>
        <w:t xml:space="preserve"> IN VITRO</w:t>
      </w:r>
      <w:r w:rsidR="00BB4E0D" w:rsidRPr="00BB4E0D">
        <w:rPr>
          <w:b/>
          <w:sz w:val="28"/>
          <w:szCs w:val="28"/>
        </w:rPr>
        <w:t xml:space="preserve"> ANTIOXIDANT, ANTIPROLIFERATIVE AND ANTIFUNGAL ACTIVITIES OF THE STEM BARK OF</w:t>
      </w:r>
      <w:r w:rsidR="00BB4E0D">
        <w:rPr>
          <w:b/>
          <w:sz w:val="28"/>
          <w:szCs w:val="28"/>
        </w:rPr>
        <w:t xml:space="preserve"> </w:t>
      </w:r>
      <w:r w:rsidR="00BB4E0D" w:rsidRPr="00BB4E0D">
        <w:rPr>
          <w:b/>
          <w:i/>
          <w:sz w:val="28"/>
          <w:szCs w:val="28"/>
        </w:rPr>
        <w:t xml:space="preserve">BOSWELLIA DALZIELII </w:t>
      </w:r>
      <w:r w:rsidR="00BB4E0D" w:rsidRPr="00BB4E0D">
        <w:rPr>
          <w:b/>
          <w:sz w:val="28"/>
          <w:szCs w:val="28"/>
        </w:rPr>
        <w:t>HUTCH</w:t>
      </w:r>
    </w:p>
    <w:p w:rsidR="00074C9C" w:rsidRPr="00327F9B" w:rsidRDefault="00074C9C" w:rsidP="005E5DE3">
      <w:pPr>
        <w:jc w:val="center"/>
        <w:rPr>
          <w:rFonts w:eastAsia="MS PGothic"/>
          <w:b/>
          <w:color w:val="000000"/>
          <w:sz w:val="28"/>
          <w:szCs w:val="28"/>
        </w:rPr>
      </w:pPr>
    </w:p>
    <w:p w:rsidR="005E5DE3" w:rsidRPr="007A0F48" w:rsidRDefault="00074C9C" w:rsidP="00BB4E0D">
      <w:pPr>
        <w:ind w:firstLine="720"/>
        <w:jc w:val="center"/>
        <w:rPr>
          <w:rFonts w:eastAsia="MS PGothic" w:hAnsi="Arial"/>
          <w:b/>
          <w:color w:val="000000"/>
        </w:rPr>
      </w:pPr>
      <w:r>
        <w:rPr>
          <w:rFonts w:eastAsia="MS PGothic" w:hAnsi="Arial"/>
          <w:color w:val="000000"/>
        </w:rPr>
        <w:br/>
      </w:r>
      <w:r w:rsidR="005B4B32" w:rsidRPr="00327F9B">
        <w:rPr>
          <w:rFonts w:eastAsia="MS PGothic" w:hAnsi="Arial"/>
          <w:color w:val="000000"/>
        </w:rPr>
        <w:t xml:space="preserve">Name: </w:t>
      </w:r>
      <w:r w:rsidR="00BB4E0D">
        <w:rPr>
          <w:rFonts w:eastAsia="MS PGothic" w:hAnsi="Arial"/>
          <w:b/>
          <w:color w:val="000000"/>
        </w:rPr>
        <w:t>Yves S Kafuti</w:t>
      </w:r>
      <w:r w:rsidR="00BE7AC2" w:rsidRPr="00BE7AC2">
        <w:rPr>
          <w:rFonts w:eastAsia="MS PGothic" w:hAnsi="Arial"/>
          <w:b/>
          <w:color w:val="000000"/>
          <w:vertAlign w:val="superscript"/>
        </w:rPr>
        <w:t>1</w:t>
      </w:r>
      <w:r w:rsidR="005E5DE3">
        <w:rPr>
          <w:rFonts w:eastAsia="MS PGothic" w:hAnsi="Arial"/>
          <w:color w:val="000000"/>
        </w:rPr>
        <w:t xml:space="preserve"> and </w:t>
      </w:r>
      <w:r w:rsidR="00BB4E0D" w:rsidRPr="007A0F48">
        <w:rPr>
          <w:rFonts w:eastAsia="MS PGothic" w:hAnsi="Arial"/>
          <w:b/>
          <w:color w:val="000000"/>
        </w:rPr>
        <w:t xml:space="preserve">Kalulu M. </w:t>
      </w:r>
      <w:r w:rsidR="00BB4E0D" w:rsidRPr="007A0F48">
        <w:rPr>
          <w:rFonts w:eastAsia="MS PGothic" w:hAnsi="Arial"/>
          <w:b/>
          <w:color w:val="000000"/>
        </w:rPr>
        <w:t>Taba</w:t>
      </w:r>
      <w:r w:rsidR="00BE7AC2" w:rsidRPr="007A0F48">
        <w:rPr>
          <w:rFonts w:eastAsia="MS PGothic" w:hAnsi="Arial"/>
          <w:b/>
          <w:color w:val="000000"/>
          <w:vertAlign w:val="superscript"/>
        </w:rPr>
        <w:t>2</w:t>
      </w:r>
    </w:p>
    <w:p w:rsidR="008E2F78" w:rsidRDefault="008E2F78" w:rsidP="005E5DE3">
      <w:pPr>
        <w:rPr>
          <w:rFonts w:eastAsia="MS PGothic" w:hAnsi="Arial"/>
          <w:color w:val="000000"/>
        </w:rPr>
      </w:pPr>
    </w:p>
    <w:p w:rsidR="005E5DE3" w:rsidRDefault="00CF3C9E" w:rsidP="00DC433A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  <w:vertAlign w:val="superscript"/>
        </w:rPr>
        <w:t>1</w:t>
      </w:r>
      <w:bookmarkStart w:id="0" w:name="_GoBack"/>
      <w:bookmarkEnd w:id="0"/>
      <w:r>
        <w:rPr>
          <w:rFonts w:eastAsia="MS PGothic" w:hAnsi="Arial"/>
          <w:color w:val="000000"/>
          <w:vertAlign w:val="superscript"/>
        </w:rPr>
        <w:t xml:space="preserve"> </w:t>
      </w:r>
      <w:r w:rsidRPr="00BB4E0D">
        <w:rPr>
          <w:rFonts w:eastAsia="MS PGothic" w:hAnsi="Arial"/>
          <w:color w:val="000000"/>
        </w:rPr>
        <w:t>Department of Chemistry</w:t>
      </w:r>
      <w:r>
        <w:rPr>
          <w:rFonts w:eastAsia="MS PGothic" w:hAnsi="Arial"/>
          <w:color w:val="000000"/>
        </w:rPr>
        <w:t xml:space="preserve"> and industry</w:t>
      </w:r>
      <w:r w:rsidRPr="00BB4E0D">
        <w:rPr>
          <w:rFonts w:eastAsia="MS PGothic" w:hAnsi="Arial"/>
          <w:color w:val="000000"/>
        </w:rPr>
        <w:t>, Faculty of Sciences, University of Kinshasa, Congo-DR</w:t>
      </w:r>
    </w:p>
    <w:p w:rsidR="00CF3C9E" w:rsidRPr="00327F9B" w:rsidRDefault="00CF3C9E" w:rsidP="00DC433A">
      <w:pPr>
        <w:rPr>
          <w:rFonts w:eastAsia="MS PGothic" w:hAnsi="Arial"/>
          <w:color w:val="000000"/>
        </w:rPr>
      </w:pPr>
    </w:p>
    <w:p w:rsidR="00151A91" w:rsidRDefault="00151A91" w:rsidP="00151A91">
      <w:pPr>
        <w:ind w:firstLine="720"/>
        <w:jc w:val="both"/>
        <w:rPr>
          <w:color w:val="000000" w:themeColor="text1"/>
        </w:rPr>
      </w:pPr>
      <w:r w:rsidRPr="000C6AB2">
        <w:rPr>
          <w:i/>
        </w:rPr>
        <w:t xml:space="preserve">Boswellia Dalzielii (B. dalzielii) </w:t>
      </w:r>
      <w:r w:rsidRPr="000C6AB2">
        <w:t xml:space="preserve">Hutch is from the genius </w:t>
      </w:r>
      <w:r w:rsidRPr="000C6AB2">
        <w:rPr>
          <w:i/>
        </w:rPr>
        <w:t>Boswellia</w:t>
      </w:r>
      <w:r w:rsidRPr="000C6AB2">
        <w:t xml:space="preserve"> and the family of </w:t>
      </w:r>
      <w:r w:rsidRPr="0016694F">
        <w:t>Burseraceae</w:t>
      </w:r>
      <w:r w:rsidRPr="000C6AB2">
        <w:t xml:space="preserve">. It is a tree plant abundantly found in North-western Nigeria and very common among the locals as a potent source of ethnomedicine. </w:t>
      </w:r>
      <w:r w:rsidRPr="004568C0">
        <w:t xml:space="preserve">This work </w:t>
      </w:r>
      <w:r>
        <w:t>aims at evaluating the phytochemical</w:t>
      </w:r>
      <w:r w:rsidRPr="004568C0">
        <w:t xml:space="preserve">, antioxidant, antiproliferative and antifungal activities of the stem bark of </w:t>
      </w:r>
      <w:r w:rsidRPr="004568C0">
        <w:rPr>
          <w:i/>
        </w:rPr>
        <w:t>Boswellia dalzielii</w:t>
      </w:r>
      <w:r w:rsidRPr="004568C0">
        <w:rPr>
          <w:color w:val="000000" w:themeColor="text1"/>
        </w:rPr>
        <w:t xml:space="preserve">. </w:t>
      </w:r>
    </w:p>
    <w:p w:rsidR="00151A91" w:rsidRDefault="00151A91" w:rsidP="00151A91">
      <w:pPr>
        <w:ind w:firstLine="720"/>
        <w:jc w:val="both"/>
      </w:pPr>
      <w:r w:rsidRPr="004568C0">
        <w:rPr>
          <w:color w:val="000000" w:themeColor="text1"/>
        </w:rPr>
        <w:t xml:space="preserve">The phytochemical screening of the stem bark of </w:t>
      </w:r>
      <w:r w:rsidRPr="004568C0">
        <w:rPr>
          <w:i/>
          <w:color w:val="000000" w:themeColor="text1"/>
        </w:rPr>
        <w:t>B. dalzielii</w:t>
      </w:r>
      <w:r w:rsidRPr="004568C0">
        <w:rPr>
          <w:color w:val="000000" w:themeColor="text1"/>
        </w:rPr>
        <w:t xml:space="preserve"> indicated the presence of tannins, saponins, flavonoids, steroids, carbohydrate. </w:t>
      </w:r>
      <w:r w:rsidRPr="004568C0">
        <w:t>The phenolic content was found to be highest in sub-fraction C (</w:t>
      </w:r>
      <w:r w:rsidRPr="004568C0">
        <w:rPr>
          <w:rFonts w:eastAsia="Times New Roman"/>
          <w:lang w:eastAsia="fr-FR"/>
        </w:rPr>
        <w:t>481.20 ± 10.13</w:t>
      </w:r>
      <w:r w:rsidRPr="004568C0">
        <w:t>mg GAE/g) and flavonoid contents were found to be highest in methanolic extract (</w:t>
      </w:r>
      <w:r w:rsidRPr="004568C0">
        <w:rPr>
          <w:rFonts w:eastAsia="Times New Roman"/>
          <w:lang w:eastAsia="fr-FR"/>
        </w:rPr>
        <w:t>142.17 ± 4.82</w:t>
      </w:r>
      <w:r w:rsidRPr="004568C0">
        <w:t xml:space="preserve"> mg RE/g). </w:t>
      </w:r>
    </w:p>
    <w:p w:rsidR="00151A91" w:rsidRDefault="00151A91" w:rsidP="00151A91">
      <w:pPr>
        <w:ind w:firstLine="720"/>
        <w:jc w:val="both"/>
        <w:rPr>
          <w:color w:val="000000" w:themeColor="text1"/>
        </w:rPr>
      </w:pPr>
      <w:r w:rsidRPr="004568C0">
        <w:rPr>
          <w:i/>
        </w:rPr>
        <w:t>Boswellia dalzielii</w:t>
      </w:r>
      <w:r>
        <w:t xml:space="preserve"> stem bark extracts, fractions and </w:t>
      </w:r>
      <w:r w:rsidRPr="004568C0">
        <w:t>sub-fractions B, C and D exhibited antioxidant capacity; and the highest antioxidant activities were recorded from aqueous</w:t>
      </w:r>
      <w:r>
        <w:t xml:space="preserve"> fraction and methanol extract</w:t>
      </w:r>
      <w:r w:rsidRPr="004568C0">
        <w:t xml:space="preserve"> for the DPPH; </w:t>
      </w:r>
      <w:r>
        <w:t>and aqueous fraction</w:t>
      </w:r>
      <w:r w:rsidRPr="004568C0">
        <w:t xml:space="preserve"> and sub-fraction D for the FRAP assay. </w:t>
      </w:r>
      <w:r>
        <w:t>Antiproliferative, s</w:t>
      </w:r>
      <w:r w:rsidRPr="004568C0">
        <w:t xml:space="preserve">ub-fractions C and D at the concentration of 125µg/ml gave the highest percentage of inhibition (90%) followed by sub-fraction B (50%) at 250 µg/ml. </w:t>
      </w:r>
      <w:r w:rsidRPr="004568C0">
        <w:rPr>
          <w:color w:val="000000" w:themeColor="text1"/>
        </w:rPr>
        <w:t>The antifungal screening of the bark methanolic extract, fractions and sub-fractions show</w:t>
      </w:r>
      <w:r>
        <w:rPr>
          <w:color w:val="000000" w:themeColor="text1"/>
        </w:rPr>
        <w:t>ed</w:t>
      </w:r>
      <w:r w:rsidRPr="004568C0">
        <w:rPr>
          <w:color w:val="000000" w:themeColor="text1"/>
        </w:rPr>
        <w:t xml:space="preserve"> activity against </w:t>
      </w:r>
      <w:r w:rsidRPr="004568C0">
        <w:rPr>
          <w:i/>
          <w:color w:val="000000" w:themeColor="text1"/>
        </w:rPr>
        <w:t>Candida albicans</w:t>
      </w:r>
      <w:r w:rsidRPr="004568C0">
        <w:rPr>
          <w:color w:val="000000" w:themeColor="text1"/>
        </w:rPr>
        <w:t>; ethyl acetate and aqueous fractions show</w:t>
      </w:r>
      <w:r>
        <w:rPr>
          <w:color w:val="000000" w:themeColor="text1"/>
        </w:rPr>
        <w:t>ed</w:t>
      </w:r>
      <w:r w:rsidRPr="004568C0">
        <w:rPr>
          <w:color w:val="000000" w:themeColor="text1"/>
        </w:rPr>
        <w:t xml:space="preserve"> activit</w:t>
      </w:r>
      <w:r>
        <w:rPr>
          <w:color w:val="000000" w:themeColor="text1"/>
        </w:rPr>
        <w:t>y</w:t>
      </w:r>
      <w:r w:rsidRPr="004568C0">
        <w:rPr>
          <w:color w:val="000000" w:themeColor="text1"/>
        </w:rPr>
        <w:t xml:space="preserve"> against </w:t>
      </w:r>
      <w:proofErr w:type="spellStart"/>
      <w:r w:rsidRPr="004568C0">
        <w:rPr>
          <w:i/>
          <w:color w:val="000000" w:themeColor="text1"/>
        </w:rPr>
        <w:t>Penicilum</w:t>
      </w:r>
      <w:proofErr w:type="spellEnd"/>
      <w:r w:rsidRPr="004568C0">
        <w:rPr>
          <w:i/>
          <w:color w:val="000000" w:themeColor="text1"/>
        </w:rPr>
        <w:t xml:space="preserve"> notatum</w:t>
      </w:r>
      <w:r w:rsidRPr="004568C0">
        <w:rPr>
          <w:color w:val="000000" w:themeColor="text1"/>
        </w:rPr>
        <w:t xml:space="preserve">, </w:t>
      </w:r>
      <w:r>
        <w:rPr>
          <w:color w:val="000000" w:themeColor="text1"/>
        </w:rPr>
        <w:t>while</w:t>
      </w:r>
      <w:r w:rsidRPr="004568C0">
        <w:rPr>
          <w:color w:val="000000" w:themeColor="text1"/>
        </w:rPr>
        <w:t xml:space="preserve"> there </w:t>
      </w:r>
      <w:r>
        <w:rPr>
          <w:color w:val="000000" w:themeColor="text1"/>
        </w:rPr>
        <w:t>wa</w:t>
      </w:r>
      <w:r w:rsidRPr="004568C0">
        <w:rPr>
          <w:color w:val="000000" w:themeColor="text1"/>
        </w:rPr>
        <w:t xml:space="preserve">s no activity </w:t>
      </w:r>
      <w:r>
        <w:rPr>
          <w:color w:val="000000" w:themeColor="text1"/>
        </w:rPr>
        <w:t>shown by</w:t>
      </w:r>
      <w:r w:rsidRPr="004568C0">
        <w:rPr>
          <w:color w:val="000000" w:themeColor="text1"/>
        </w:rPr>
        <w:t xml:space="preserve"> methanolic extract, fractions and sub-fractions against </w:t>
      </w:r>
      <w:r w:rsidRPr="004568C0">
        <w:rPr>
          <w:i/>
          <w:color w:val="000000" w:themeColor="text1"/>
        </w:rPr>
        <w:t xml:space="preserve">Aspergillus </w:t>
      </w:r>
      <w:proofErr w:type="gramStart"/>
      <w:r w:rsidRPr="004568C0">
        <w:rPr>
          <w:i/>
          <w:color w:val="000000" w:themeColor="text1"/>
        </w:rPr>
        <w:t>niger</w:t>
      </w:r>
      <w:proofErr w:type="gramEnd"/>
      <w:r w:rsidRPr="004568C0">
        <w:rPr>
          <w:color w:val="000000" w:themeColor="text1"/>
        </w:rPr>
        <w:t xml:space="preserve">. </w:t>
      </w:r>
    </w:p>
    <w:p w:rsidR="00151A91" w:rsidRDefault="00151A91" w:rsidP="00151A91">
      <w:pPr>
        <w:ind w:firstLine="720"/>
        <w:jc w:val="both"/>
      </w:pPr>
      <w:r w:rsidRPr="004568C0">
        <w:t xml:space="preserve">These results further showed that the stem bark of </w:t>
      </w:r>
      <w:r w:rsidRPr="004568C0">
        <w:rPr>
          <w:i/>
        </w:rPr>
        <w:t xml:space="preserve">Boswellia dalzielii </w:t>
      </w:r>
      <w:r w:rsidRPr="004568C0">
        <w:t xml:space="preserve">has high growth inhibitory activity on the seeds of </w:t>
      </w:r>
      <w:r>
        <w:rPr>
          <w:i/>
        </w:rPr>
        <w:t>G</w:t>
      </w:r>
      <w:r w:rsidRPr="00380C1B">
        <w:rPr>
          <w:i/>
        </w:rPr>
        <w:t>uinea corn</w:t>
      </w:r>
      <w:r w:rsidRPr="004568C0">
        <w:t xml:space="preserve">; and therefore </w:t>
      </w:r>
      <w:r>
        <w:t xml:space="preserve">may </w:t>
      </w:r>
      <w:r w:rsidRPr="004568C0">
        <w:t>possess anticancer component</w:t>
      </w:r>
      <w:r>
        <w:t>(s)</w:t>
      </w:r>
      <w:r w:rsidRPr="004568C0">
        <w:t xml:space="preserve"> which need</w:t>
      </w:r>
      <w:r>
        <w:t>(</w:t>
      </w:r>
      <w:r w:rsidRPr="004568C0">
        <w:t>s</w:t>
      </w:r>
      <w:r>
        <w:t>)</w:t>
      </w:r>
      <w:r w:rsidRPr="004568C0">
        <w:t xml:space="preserve"> further </w:t>
      </w:r>
      <w:r>
        <w:t>investigation</w:t>
      </w:r>
      <w:r w:rsidRPr="004568C0">
        <w:t>.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CF3C9E" w:rsidRPr="00606F57" w:rsidRDefault="00CF3C9E" w:rsidP="00CF3C9E">
      <w:pPr>
        <w:pStyle w:val="Footer"/>
        <w:jc w:val="both"/>
      </w:pPr>
      <w:r>
        <w:lastRenderedPageBreak/>
        <w:t xml:space="preserve">Yves S. Kafuti, I’m a lecture in the Department of Chemistry and Industry, Faculty of Sciences, University of Kinshasa, I have a Master degree in Pharmaceutical Chemistry at the University of Jos/Nigeria and I also done training at National </w:t>
      </w:r>
      <w:r w:rsidRPr="003C2D41">
        <w:rPr>
          <w:lang w:val="fr-FR"/>
        </w:rPr>
        <w:t xml:space="preserve">Veterinary Research Institute (NVRI) VOM. </w:t>
      </w:r>
      <w:proofErr w:type="gramStart"/>
      <w:r w:rsidRPr="00AE7992">
        <w:t>Jos Plateau State/Nigeria.</w:t>
      </w:r>
      <w:proofErr w:type="gramEnd"/>
      <w:r>
        <w:t xml:space="preserve"> My research work is focused on natural product antioxidant and anticancer. I have one article already published and others articles are in the processes to be published.</w:t>
      </w:r>
    </w:p>
    <w:p w:rsidR="00606F57" w:rsidRDefault="00606F57" w:rsidP="00BC7DFD">
      <w:pPr>
        <w:pStyle w:val="Footer"/>
      </w:pPr>
    </w:p>
    <w:p w:rsidR="007D233A" w:rsidRDefault="00BC7DFD" w:rsidP="00BC7DFD">
      <w:pPr>
        <w:pStyle w:val="Footer"/>
        <w:rPr>
          <w:color w:val="FF0000"/>
        </w:rPr>
      </w:pPr>
      <w:r>
        <w:t xml:space="preserve">Corresponding Author: </w:t>
      </w:r>
      <w:r w:rsidR="00CF3C9E">
        <w:rPr>
          <w:color w:val="FF0000"/>
        </w:rPr>
        <w:t>kafutisungu@gmail.com</w:t>
      </w:r>
      <w:r w:rsidR="00CF3C9E">
        <w:t xml:space="preserve"> </w:t>
      </w:r>
      <w:r>
        <w:t xml:space="preserve"> </w:t>
      </w:r>
      <w:r w:rsidR="00CF3C9E">
        <w:t xml:space="preserve"> Phone number </w:t>
      </w:r>
      <w:r>
        <w:t xml:space="preserve"> </w:t>
      </w:r>
      <w:r w:rsidR="00CF3C9E">
        <w:t xml:space="preserve"> </w:t>
      </w:r>
      <w:r>
        <w:t xml:space="preserve">: </w:t>
      </w:r>
      <w:r w:rsidR="00CF3C9E">
        <w:rPr>
          <w:color w:val="FF0000"/>
        </w:rPr>
        <w:t>+243-816-767-884</w:t>
      </w:r>
    </w:p>
    <w:p w:rsidR="00606F57" w:rsidRDefault="00606F57" w:rsidP="00BC7DFD">
      <w:pPr>
        <w:pStyle w:val="Footer"/>
        <w:rPr>
          <w:color w:val="FF0000"/>
        </w:rPr>
      </w:pPr>
    </w:p>
    <w:p w:rsidR="00606F57" w:rsidRDefault="00606F57" w:rsidP="00BC7DFD">
      <w:pPr>
        <w:pStyle w:val="Footer"/>
      </w:pPr>
    </w:p>
    <w:p w:rsidR="00606F57" w:rsidRPr="00606F57" w:rsidRDefault="00606F57" w:rsidP="00BC7DFD">
      <w:pPr>
        <w:pStyle w:val="Footer"/>
      </w:pPr>
    </w:p>
    <w:sectPr w:rsidR="00606F57" w:rsidRPr="00606F57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3D9" w:rsidRDefault="009B03D9" w:rsidP="00371B18">
      <w:r>
        <w:separator/>
      </w:r>
    </w:p>
  </w:endnote>
  <w:endnote w:type="continuationSeparator" w:id="0">
    <w:p w:rsidR="009B03D9" w:rsidRDefault="009B03D9" w:rsidP="00371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3D9" w:rsidRDefault="009B03D9" w:rsidP="00371B18">
      <w:r>
        <w:separator/>
      </w:r>
    </w:p>
  </w:footnote>
  <w:footnote w:type="continuationSeparator" w:id="0">
    <w:p w:rsidR="009B03D9" w:rsidRDefault="009B03D9" w:rsidP="00371B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151A91"/>
    <w:rsid w:val="001B06AE"/>
    <w:rsid w:val="00265E72"/>
    <w:rsid w:val="002C359D"/>
    <w:rsid w:val="002C3D9B"/>
    <w:rsid w:val="0031455A"/>
    <w:rsid w:val="0034718F"/>
    <w:rsid w:val="00363668"/>
    <w:rsid w:val="00371B18"/>
    <w:rsid w:val="00384441"/>
    <w:rsid w:val="003A3C5A"/>
    <w:rsid w:val="003B06D7"/>
    <w:rsid w:val="003C6843"/>
    <w:rsid w:val="003E79C3"/>
    <w:rsid w:val="00437503"/>
    <w:rsid w:val="00441F91"/>
    <w:rsid w:val="004A40B6"/>
    <w:rsid w:val="004E62DD"/>
    <w:rsid w:val="004E7A21"/>
    <w:rsid w:val="004F0441"/>
    <w:rsid w:val="00576299"/>
    <w:rsid w:val="005B4B32"/>
    <w:rsid w:val="005E5DE3"/>
    <w:rsid w:val="00606F57"/>
    <w:rsid w:val="00654259"/>
    <w:rsid w:val="00661CA9"/>
    <w:rsid w:val="007341F9"/>
    <w:rsid w:val="0078229D"/>
    <w:rsid w:val="007A0F48"/>
    <w:rsid w:val="007B0D32"/>
    <w:rsid w:val="007D00E7"/>
    <w:rsid w:val="007D233A"/>
    <w:rsid w:val="007D5AD0"/>
    <w:rsid w:val="007D65C7"/>
    <w:rsid w:val="00867EAE"/>
    <w:rsid w:val="008747F9"/>
    <w:rsid w:val="008E2F78"/>
    <w:rsid w:val="008E737B"/>
    <w:rsid w:val="00912F54"/>
    <w:rsid w:val="009B03D9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BB4E0D"/>
    <w:rsid w:val="00BC7DFD"/>
    <w:rsid w:val="00BE7AC2"/>
    <w:rsid w:val="00C07C5B"/>
    <w:rsid w:val="00C578FF"/>
    <w:rsid w:val="00C828BF"/>
    <w:rsid w:val="00CE6677"/>
    <w:rsid w:val="00CF3C9E"/>
    <w:rsid w:val="00D43A84"/>
    <w:rsid w:val="00D605F8"/>
    <w:rsid w:val="00D734FE"/>
    <w:rsid w:val="00D841B1"/>
    <w:rsid w:val="00D85628"/>
    <w:rsid w:val="00DA0A5B"/>
    <w:rsid w:val="00DC433A"/>
    <w:rsid w:val="00E63452"/>
    <w:rsid w:val="00ED2B89"/>
    <w:rsid w:val="00F75CF0"/>
    <w:rsid w:val="00F848FD"/>
    <w:rsid w:val="00FC5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71B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1B18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371B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1B18"/>
    <w:rPr>
      <w:rFonts w:ascii="Times New Roman" w:eastAsia="Batang" w:hAnsi="Times New Roman"/>
      <w:sz w:val="24"/>
      <w:szCs w:val="24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71B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1B18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371B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1B18"/>
    <w:rPr>
      <w:rFonts w:ascii="Times New Roman" w:eastAsia="Batang" w:hAnsi="Times New Roman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5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kafuti</cp:lastModifiedBy>
  <cp:revision>2</cp:revision>
  <dcterms:created xsi:type="dcterms:W3CDTF">2017-09-13T19:23:00Z</dcterms:created>
  <dcterms:modified xsi:type="dcterms:W3CDTF">2017-09-13T19:23:00Z</dcterms:modified>
</cp:coreProperties>
</file>