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0E968" w14:textId="77777777" w:rsidR="004C7EBB" w:rsidRPr="004C7EBB" w:rsidRDefault="004C7EBB" w:rsidP="004C7EBB">
      <w:pPr>
        <w:pStyle w:val="Heading1"/>
        <w:spacing w:before="170"/>
        <w:rPr>
          <w:color w:val="337AB7"/>
        </w:rPr>
      </w:pPr>
      <w:bookmarkStart w:id="0" w:name="_GoBack"/>
      <w:bookmarkEnd w:id="0"/>
      <w:r w:rsidRPr="004C7EBB">
        <w:rPr>
          <w:color w:val="337AB7"/>
        </w:rPr>
        <w:t xml:space="preserve">SAMET: A machine- learning </w:t>
      </w:r>
      <w:proofErr w:type="gramStart"/>
      <w:r w:rsidRPr="004C7EBB">
        <w:rPr>
          <w:color w:val="337AB7"/>
        </w:rPr>
        <w:t>web based</w:t>
      </w:r>
      <w:proofErr w:type="gramEnd"/>
      <w:r w:rsidRPr="004C7EBB">
        <w:rPr>
          <w:color w:val="337AB7"/>
        </w:rPr>
        <w:t xml:space="preserve"> platform for management, interpretation and analysis of IR spectral data</w:t>
      </w:r>
    </w:p>
    <w:p w14:paraId="2C84E519" w14:textId="41073108" w:rsidR="00AE3E37" w:rsidRDefault="00AE3E37" w:rsidP="00494130">
      <w:pPr>
        <w:pStyle w:val="Heading1"/>
        <w:spacing w:before="170"/>
        <w:ind w:left="0"/>
      </w:pPr>
    </w:p>
    <w:p w14:paraId="54A4D66A" w14:textId="086711E0" w:rsidR="004C7EBB" w:rsidRDefault="0078738A" w:rsidP="004C7EBB">
      <w:pPr>
        <w:rPr>
          <w:sz w:val="21"/>
          <w:szCs w:val="21"/>
        </w:rPr>
      </w:pPr>
      <w:r w:rsidRPr="008315D4">
        <w:rPr>
          <w:rFonts w:ascii="Arial"/>
          <w:sz w:val="21"/>
          <w:szCs w:val="21"/>
        </w:rPr>
        <w:t>Dr</w:t>
      </w:r>
      <w:r w:rsidR="008315D4">
        <w:rPr>
          <w:rFonts w:ascii="Arial"/>
          <w:sz w:val="21"/>
          <w:szCs w:val="21"/>
        </w:rPr>
        <w:t xml:space="preserve">. </w:t>
      </w:r>
      <w:r w:rsidR="004C7EBB" w:rsidRPr="008315D4">
        <w:rPr>
          <w:rFonts w:ascii="Arial"/>
          <w:sz w:val="21"/>
          <w:szCs w:val="21"/>
        </w:rPr>
        <w:t xml:space="preserve">Amirhossein </w:t>
      </w:r>
      <w:proofErr w:type="spellStart"/>
      <w:proofErr w:type="gramStart"/>
      <w:r w:rsidR="004C7EBB" w:rsidRPr="008315D4">
        <w:rPr>
          <w:rFonts w:ascii="Arial"/>
          <w:sz w:val="21"/>
          <w:szCs w:val="21"/>
        </w:rPr>
        <w:t>Sakhteman</w:t>
      </w:r>
      <w:r w:rsidR="005973B9" w:rsidRPr="008315D4">
        <w:rPr>
          <w:rFonts w:ascii="Arial"/>
          <w:sz w:val="21"/>
          <w:szCs w:val="21"/>
        </w:rPr>
        <w:t>,</w:t>
      </w:r>
      <w:r w:rsidR="004C7EBB" w:rsidRPr="008315D4">
        <w:rPr>
          <w:rFonts w:ascii="Arial"/>
          <w:sz w:val="21"/>
          <w:szCs w:val="21"/>
        </w:rPr>
        <w:t>Medicinal</w:t>
      </w:r>
      <w:proofErr w:type="spellEnd"/>
      <w:proofErr w:type="gramEnd"/>
      <w:r w:rsidR="004C7EBB" w:rsidRPr="008315D4">
        <w:rPr>
          <w:rFonts w:ascii="Arial"/>
          <w:sz w:val="21"/>
          <w:szCs w:val="21"/>
        </w:rPr>
        <w:t xml:space="preserve"> chemistry </w:t>
      </w:r>
      <w:r w:rsidR="004C7EBB" w:rsidRPr="008315D4">
        <w:rPr>
          <w:rFonts w:ascii="Arial"/>
          <w:sz w:val="21"/>
          <w:szCs w:val="21"/>
        </w:rPr>
        <w:t>PhD,</w:t>
      </w:r>
      <w:r w:rsidR="004C7EBB" w:rsidRPr="008315D4">
        <w:rPr>
          <w:sz w:val="21"/>
          <w:szCs w:val="21"/>
        </w:rPr>
        <w:t xml:space="preserve"> </w:t>
      </w:r>
      <w:r w:rsidR="004C7EBB" w:rsidRPr="008315D4">
        <w:rPr>
          <w:sz w:val="21"/>
          <w:szCs w:val="21"/>
        </w:rPr>
        <w:t>Department of Medicinal Chemistry, School of Pharmacy, Shiraz University of Medical Sciences, Shiraz, Iran</w:t>
      </w:r>
    </w:p>
    <w:p w14:paraId="187773B3" w14:textId="77777777" w:rsidR="008315D4" w:rsidRPr="008315D4" w:rsidRDefault="008315D4" w:rsidP="004C7EBB">
      <w:pPr>
        <w:rPr>
          <w:sz w:val="21"/>
          <w:szCs w:val="21"/>
        </w:rPr>
      </w:pPr>
    </w:p>
    <w:p w14:paraId="39F0C065" w14:textId="2AF6D70C" w:rsidR="008315D4" w:rsidRPr="008315D4" w:rsidRDefault="008315D4" w:rsidP="008315D4">
      <w:pPr>
        <w:rPr>
          <w:sz w:val="21"/>
          <w:szCs w:val="21"/>
        </w:rPr>
      </w:pPr>
      <w:r w:rsidRPr="008315D4">
        <w:rPr>
          <w:rFonts w:ascii="Arial"/>
          <w:sz w:val="21"/>
          <w:szCs w:val="21"/>
        </w:rPr>
        <w:t>Dr</w:t>
      </w:r>
      <w:r>
        <w:rPr>
          <w:rFonts w:ascii="Arial"/>
          <w:sz w:val="21"/>
          <w:szCs w:val="21"/>
        </w:rPr>
        <w:t xml:space="preserve">. Maryam </w:t>
      </w:r>
      <w:proofErr w:type="spellStart"/>
      <w:proofErr w:type="gramStart"/>
      <w:r>
        <w:rPr>
          <w:rFonts w:ascii="Arial"/>
          <w:sz w:val="21"/>
          <w:szCs w:val="21"/>
        </w:rPr>
        <w:t>Kabiri</w:t>
      </w:r>
      <w:r w:rsidRPr="008315D4">
        <w:rPr>
          <w:rFonts w:ascii="Arial"/>
          <w:sz w:val="21"/>
          <w:szCs w:val="21"/>
        </w:rPr>
        <w:t>,</w:t>
      </w:r>
      <w:r>
        <w:rPr>
          <w:rFonts w:ascii="Arial"/>
          <w:sz w:val="21"/>
          <w:szCs w:val="21"/>
        </w:rPr>
        <w:t>Pharmacy</w:t>
      </w:r>
      <w:proofErr w:type="spellEnd"/>
      <w:proofErr w:type="gramEnd"/>
      <w:r>
        <w:rPr>
          <w:rFonts w:ascii="Arial"/>
          <w:sz w:val="21"/>
          <w:szCs w:val="21"/>
        </w:rPr>
        <w:t xml:space="preserve"> student</w:t>
      </w:r>
      <w:r w:rsidRPr="008315D4">
        <w:rPr>
          <w:rFonts w:ascii="Arial"/>
          <w:sz w:val="21"/>
          <w:szCs w:val="21"/>
        </w:rPr>
        <w:t xml:space="preserve"> </w:t>
      </w:r>
      <w:r w:rsidRPr="008315D4">
        <w:rPr>
          <w:rFonts w:ascii="Arial"/>
          <w:sz w:val="21"/>
          <w:szCs w:val="21"/>
        </w:rPr>
        <w:t>,</w:t>
      </w:r>
      <w:r w:rsidRPr="008315D4">
        <w:rPr>
          <w:sz w:val="21"/>
          <w:szCs w:val="21"/>
        </w:rPr>
        <w:t xml:space="preserve"> Department of Medicinal Chemistry, School of Pharmacy, Shiraz University of Medical Sciences, Shiraz, Iran</w:t>
      </w:r>
    </w:p>
    <w:p w14:paraId="2907A25A" w14:textId="77777777" w:rsidR="00AE3E37" w:rsidRDefault="00AE3E37">
      <w:pPr>
        <w:pStyle w:val="BodyText"/>
        <w:rPr>
          <w:rFonts w:ascii="Arial"/>
          <w:sz w:val="20"/>
        </w:rPr>
      </w:pPr>
    </w:p>
    <w:p w14:paraId="24EC2DB0" w14:textId="77777777" w:rsidR="00AE3E37" w:rsidRDefault="00AE3E37">
      <w:pPr>
        <w:pStyle w:val="BodyText"/>
        <w:spacing w:before="3"/>
        <w:rPr>
          <w:rFonts w:ascii="Arial"/>
          <w:sz w:val="21"/>
        </w:rPr>
      </w:pPr>
    </w:p>
    <w:p w14:paraId="13A18E5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3507321" w14:textId="77777777" w:rsidR="008A0E08" w:rsidRPr="008A0E08" w:rsidRDefault="008A0E08" w:rsidP="008A0E08">
      <w:pPr>
        <w:pStyle w:val="Heading3"/>
        <w:spacing w:before="74"/>
        <w:rPr>
          <w:b w:val="0"/>
          <w:bCs w:val="0"/>
          <w:sz w:val="18"/>
          <w:szCs w:val="18"/>
        </w:rPr>
      </w:pPr>
      <w:r w:rsidRPr="008A0E08">
        <w:rPr>
          <w:b w:val="0"/>
          <w:bCs w:val="0"/>
          <w:sz w:val="18"/>
          <w:szCs w:val="18"/>
        </w:rPr>
        <w:t>Introduction</w:t>
      </w:r>
      <w:r w:rsidRPr="008A0E08">
        <w:rPr>
          <w:b w:val="0"/>
          <w:bCs w:val="0"/>
          <w:sz w:val="18"/>
          <w:szCs w:val="18"/>
        </w:rPr>
        <w:br/>
        <w:t xml:space="preserve">Versatile supervised and unsupervised machine learning techniques are widely used in different branches of pharmaceutical sciences. Application of supervised techniques including hierarchical cluster analysis (HCA), k-means and </w:t>
      </w:r>
      <w:proofErr w:type="spellStart"/>
      <w:r w:rsidRPr="008A0E08">
        <w:rPr>
          <w:b w:val="0"/>
          <w:bCs w:val="0"/>
          <w:sz w:val="18"/>
          <w:szCs w:val="18"/>
        </w:rPr>
        <w:t>kohonen</w:t>
      </w:r>
      <w:proofErr w:type="spellEnd"/>
      <w:r w:rsidRPr="008A0E08">
        <w:rPr>
          <w:b w:val="0"/>
          <w:bCs w:val="0"/>
          <w:sz w:val="18"/>
          <w:szCs w:val="18"/>
        </w:rPr>
        <w:t xml:space="preserve"> neural network in clustering of different spectral data such as infra-red (IR) spectroscopy can lead to better interpretation as well as investigation of batch to batch variations in chemicals </w:t>
      </w:r>
      <w:r w:rsidRPr="008A0E08">
        <w:rPr>
          <w:b w:val="0"/>
          <w:bCs w:val="0"/>
          <w:sz w:val="18"/>
          <w:szCs w:val="18"/>
        </w:rPr>
        <w:fldChar w:fldCharType="begin"/>
      </w:r>
      <w:r w:rsidRPr="008A0E08">
        <w:rPr>
          <w:b w:val="0"/>
          <w:bCs w:val="0"/>
          <w:sz w:val="18"/>
          <w:szCs w:val="18"/>
        </w:rPr>
        <w:instrText xml:space="preserve"> ADDIN EN.CITE &lt;EndNote&gt;&lt;Cite&gt;&lt;Author&gt;Kumooka&lt;/Author&gt;&lt;Year&gt;2009&lt;/Year&gt;&lt;RecNum&gt;1&lt;/RecNum&gt;&lt;DisplayText&gt;(1)&lt;/DisplayText&gt;&lt;record&gt;&lt;rec-number&gt;1&lt;/rec-number&gt;&lt;foreign-keys&gt;&lt;key app="EN" db-id="9x0rwp00ww5ptzedr5upt99saadrpff5aadw"&gt;1&lt;/key&gt;&lt;/foreign-keys&gt;&lt;ref-type name="Journal Article"&gt;17&lt;/ref-type&gt;&lt;contributors&gt;&lt;authors&gt;&lt;author&gt;Kumooka, Y&lt;/author&gt;&lt;/authors&gt;&lt;/contributors&gt;&lt;titles&gt;&lt;title&gt;Hierarchical cluster analysis as a tool for preliminary discrimination of ATR-FT-IR spectra of OPP acrylic and rubber-based adhesives&lt;/title&gt;&lt;secondary-title&gt;Forensic science international&lt;/secondary-title&gt;&lt;/titles&gt;&lt;periodical&gt;&lt;full-title&gt;Forensic science international&lt;/full-title&gt;&lt;/periodical&gt;&lt;pages&gt;104-110&lt;/pages&gt;&lt;volume&gt;189&lt;/volume&gt;&lt;number&gt;1-3&lt;/number&gt;&lt;dates&gt;&lt;year&gt;2009&lt;/year&gt;&lt;/dates&gt;&lt;isbn&gt;0379-0738&lt;/isbn&gt;&lt;urls&gt;&lt;/urls&gt;&lt;/record&gt;&lt;/Cite&gt;&lt;/EndNote&gt;</w:instrText>
      </w:r>
      <w:r w:rsidRPr="008A0E08">
        <w:rPr>
          <w:b w:val="0"/>
          <w:bCs w:val="0"/>
          <w:sz w:val="18"/>
          <w:szCs w:val="18"/>
        </w:rPr>
        <w:fldChar w:fldCharType="separate"/>
      </w:r>
      <w:r w:rsidRPr="008A0E08">
        <w:rPr>
          <w:b w:val="0"/>
          <w:bCs w:val="0"/>
          <w:sz w:val="18"/>
          <w:szCs w:val="18"/>
        </w:rPr>
        <w:t>(</w:t>
      </w:r>
      <w:hyperlink w:anchor="_ENREF_1" w:tooltip="Kumooka, 2009 #1" w:history="1">
        <w:r w:rsidRPr="008A0E08">
          <w:rPr>
            <w:rStyle w:val="Hyperlink"/>
            <w:b w:val="0"/>
            <w:bCs w:val="0"/>
            <w:sz w:val="18"/>
            <w:szCs w:val="18"/>
          </w:rPr>
          <w:t>1</w:t>
        </w:r>
      </w:hyperlink>
      <w:r w:rsidRPr="008A0E08">
        <w:rPr>
          <w:b w:val="0"/>
          <w:bCs w:val="0"/>
          <w:sz w:val="18"/>
          <w:szCs w:val="18"/>
        </w:rPr>
        <w:t>)</w:t>
      </w:r>
      <w:r w:rsidRPr="008A0E08">
        <w:rPr>
          <w:b w:val="0"/>
          <w:bCs w:val="0"/>
          <w:sz w:val="18"/>
          <w:szCs w:val="18"/>
        </w:rPr>
        <w:fldChar w:fldCharType="end"/>
      </w:r>
      <w:r w:rsidRPr="008A0E08">
        <w:rPr>
          <w:b w:val="0"/>
          <w:bCs w:val="0"/>
          <w:sz w:val="18"/>
          <w:szCs w:val="18"/>
        </w:rPr>
        <w:t xml:space="preserve">. To integrate different unsupervised learning methods as well as providing a suitable management platform in an easy to use interface, we designed and developed a web based software in </w:t>
      </w:r>
      <w:proofErr w:type="spellStart"/>
      <w:r w:rsidRPr="008A0E08">
        <w:rPr>
          <w:b w:val="0"/>
          <w:bCs w:val="0"/>
          <w:sz w:val="18"/>
          <w:szCs w:val="18"/>
        </w:rPr>
        <w:t>django</w:t>
      </w:r>
      <w:proofErr w:type="spellEnd"/>
      <w:r w:rsidRPr="008A0E08">
        <w:rPr>
          <w:b w:val="0"/>
          <w:bCs w:val="0"/>
          <w:sz w:val="18"/>
          <w:szCs w:val="18"/>
        </w:rPr>
        <w:t xml:space="preserve"> frame work by means of python and JS programming </w:t>
      </w:r>
      <w:r w:rsidRPr="008A0E08">
        <w:rPr>
          <w:b w:val="0"/>
          <w:bCs w:val="0"/>
          <w:sz w:val="18"/>
          <w:szCs w:val="18"/>
        </w:rPr>
        <w:fldChar w:fldCharType="begin"/>
      </w:r>
      <w:r w:rsidRPr="008A0E08">
        <w:rPr>
          <w:b w:val="0"/>
          <w:bCs w:val="0"/>
          <w:sz w:val="18"/>
          <w:szCs w:val="18"/>
        </w:rPr>
        <w:instrText xml:space="preserve"> ADDIN EN.CITE &lt;EndNote&gt;&lt;Cite&gt;&lt;Author&gt;Forcier&lt;/Author&gt;&lt;Year&gt;2008&lt;/Year&gt;&lt;RecNum&gt;2&lt;/RecNum&gt;&lt;DisplayText&gt;(2)&lt;/DisplayText&gt;&lt;record&gt;&lt;rec-number&gt;2&lt;/rec-number&gt;&lt;foreign-keys&gt;&lt;key app="EN" db-id="9x0rwp00ww5ptzedr5upt99saadrpff5aadw"&gt;2&lt;/key&gt;&lt;/foreign-keys&gt;&lt;ref-type name="Book"&gt;6&lt;/ref-type&gt;&lt;contributors&gt;&lt;authors&gt;&lt;author&gt;Forcier, Jeff&lt;/author&gt;&lt;author&gt;Bissex, Paul&lt;/author&gt;&lt;author&gt;Chun, Wesley J&lt;/author&gt;&lt;/authors&gt;&lt;/contributors&gt;&lt;titles&gt;&lt;title&gt;Python web development with Django&lt;/title&gt;&lt;/titles&gt;&lt;dates&gt;&lt;year&gt;2008&lt;/year&gt;&lt;/dates&gt;&lt;publisher&gt;Addison-Wesley Professional&lt;/publisher&gt;&lt;isbn&gt;0132701812&lt;/isbn&gt;&lt;urls&gt;&lt;/urls&gt;&lt;/record&gt;&lt;/Cite&gt;&lt;/EndNote&gt;</w:instrText>
      </w:r>
      <w:r w:rsidRPr="008A0E08">
        <w:rPr>
          <w:b w:val="0"/>
          <w:bCs w:val="0"/>
          <w:sz w:val="18"/>
          <w:szCs w:val="18"/>
        </w:rPr>
        <w:fldChar w:fldCharType="separate"/>
      </w:r>
      <w:r w:rsidRPr="008A0E08">
        <w:rPr>
          <w:b w:val="0"/>
          <w:bCs w:val="0"/>
          <w:sz w:val="18"/>
          <w:szCs w:val="18"/>
        </w:rPr>
        <w:t>(</w:t>
      </w:r>
      <w:hyperlink w:anchor="_ENREF_2" w:tooltip="Forcier, 2008 #2" w:history="1">
        <w:r w:rsidRPr="008A0E08">
          <w:rPr>
            <w:rStyle w:val="Hyperlink"/>
            <w:b w:val="0"/>
            <w:bCs w:val="0"/>
            <w:sz w:val="18"/>
            <w:szCs w:val="18"/>
          </w:rPr>
          <w:t>2</w:t>
        </w:r>
      </w:hyperlink>
      <w:r w:rsidRPr="008A0E08">
        <w:rPr>
          <w:b w:val="0"/>
          <w:bCs w:val="0"/>
          <w:sz w:val="18"/>
          <w:szCs w:val="18"/>
        </w:rPr>
        <w:t>)</w:t>
      </w:r>
      <w:r w:rsidRPr="008A0E08">
        <w:rPr>
          <w:b w:val="0"/>
          <w:bCs w:val="0"/>
          <w:sz w:val="18"/>
          <w:szCs w:val="18"/>
        </w:rPr>
        <w:fldChar w:fldCharType="end"/>
      </w:r>
      <w:r w:rsidRPr="008A0E08">
        <w:rPr>
          <w:b w:val="0"/>
          <w:bCs w:val="0"/>
          <w:sz w:val="18"/>
          <w:szCs w:val="18"/>
        </w:rPr>
        <w:t xml:space="preserve">. SAMET (Spectral Analysis via Machine Learning Estimation of Trained models) can be hosted in both windows and </w:t>
      </w:r>
      <w:proofErr w:type="spellStart"/>
      <w:r w:rsidRPr="008A0E08">
        <w:rPr>
          <w:b w:val="0"/>
          <w:bCs w:val="0"/>
          <w:sz w:val="18"/>
          <w:szCs w:val="18"/>
        </w:rPr>
        <w:t>linux</w:t>
      </w:r>
      <w:proofErr w:type="spellEnd"/>
      <w:r w:rsidRPr="008A0E08">
        <w:rPr>
          <w:b w:val="0"/>
          <w:bCs w:val="0"/>
          <w:sz w:val="18"/>
          <w:szCs w:val="18"/>
        </w:rPr>
        <w:t xml:space="preserve"> operating systems for management and analysis of IR spectral data. This software can visualize, present descriptive interpretation for IR spectroscopy and perform unsupervised learning methods on </w:t>
      </w:r>
      <w:proofErr w:type="spellStart"/>
      <w:r w:rsidRPr="008A0E08">
        <w:rPr>
          <w:b w:val="0"/>
          <w:bCs w:val="0"/>
          <w:sz w:val="18"/>
          <w:szCs w:val="18"/>
        </w:rPr>
        <w:t>dpt</w:t>
      </w:r>
      <w:proofErr w:type="spellEnd"/>
      <w:r w:rsidRPr="008A0E08">
        <w:rPr>
          <w:b w:val="0"/>
          <w:bCs w:val="0"/>
          <w:sz w:val="18"/>
          <w:szCs w:val="18"/>
        </w:rPr>
        <w:t xml:space="preserve"> files resulting from IR spectroscopy. This platform can be utilized in different branches of pharmaceutical industry such as quality control labs.</w:t>
      </w:r>
    </w:p>
    <w:p w14:paraId="305D9082" w14:textId="77777777" w:rsidR="008A0E08" w:rsidRPr="008A0E08" w:rsidRDefault="008A0E08" w:rsidP="008A0E08">
      <w:pPr>
        <w:pStyle w:val="Heading3"/>
        <w:spacing w:before="74"/>
        <w:rPr>
          <w:b w:val="0"/>
          <w:bCs w:val="0"/>
          <w:sz w:val="18"/>
          <w:szCs w:val="18"/>
        </w:rPr>
      </w:pPr>
      <w:r w:rsidRPr="008A0E08">
        <w:rPr>
          <w:b w:val="0"/>
          <w:bCs w:val="0"/>
          <w:sz w:val="18"/>
          <w:szCs w:val="18"/>
        </w:rPr>
        <w:br/>
        <w:t>Material and Methods</w:t>
      </w:r>
    </w:p>
    <w:p w14:paraId="107D9BB4" w14:textId="76A3BFEA" w:rsidR="008A0E08" w:rsidRPr="008A0E08" w:rsidRDefault="008A0E08" w:rsidP="008A0E08">
      <w:pPr>
        <w:pStyle w:val="Heading3"/>
        <w:spacing w:before="74"/>
        <w:rPr>
          <w:b w:val="0"/>
          <w:bCs w:val="0"/>
          <w:sz w:val="18"/>
          <w:szCs w:val="18"/>
        </w:rPr>
      </w:pPr>
      <w:r w:rsidRPr="008A0E08">
        <w:rPr>
          <w:b w:val="0"/>
          <w:bCs w:val="0"/>
          <w:sz w:val="18"/>
          <w:szCs w:val="18"/>
        </w:rPr>
        <w:t xml:space="preserve">SAMET was </w:t>
      </w:r>
      <w:proofErr w:type="spellStart"/>
      <w:r w:rsidRPr="008A0E08">
        <w:rPr>
          <w:b w:val="0"/>
          <w:bCs w:val="0"/>
          <w:sz w:val="18"/>
          <w:szCs w:val="18"/>
        </w:rPr>
        <w:t>developped</w:t>
      </w:r>
      <w:proofErr w:type="spellEnd"/>
      <w:r w:rsidRPr="008A0E08">
        <w:rPr>
          <w:b w:val="0"/>
          <w:bCs w:val="0"/>
          <w:sz w:val="18"/>
          <w:szCs w:val="18"/>
        </w:rPr>
        <w:t xml:space="preserve"> as a </w:t>
      </w:r>
      <w:proofErr w:type="gramStart"/>
      <w:r w:rsidRPr="008A0E08">
        <w:rPr>
          <w:b w:val="0"/>
          <w:bCs w:val="0"/>
          <w:sz w:val="18"/>
          <w:szCs w:val="18"/>
        </w:rPr>
        <w:t>web based</w:t>
      </w:r>
      <w:proofErr w:type="gramEnd"/>
      <w:r w:rsidRPr="008A0E08">
        <w:rPr>
          <w:b w:val="0"/>
          <w:bCs w:val="0"/>
          <w:sz w:val="18"/>
          <w:szCs w:val="18"/>
        </w:rPr>
        <w:t xml:space="preserve"> platform in backend running on python 3.6 and in front end </w:t>
      </w:r>
      <w:proofErr w:type="spellStart"/>
      <w:r w:rsidRPr="008A0E08">
        <w:rPr>
          <w:b w:val="0"/>
          <w:bCs w:val="0"/>
          <w:sz w:val="18"/>
          <w:szCs w:val="18"/>
        </w:rPr>
        <w:t>runing</w:t>
      </w:r>
      <w:proofErr w:type="spellEnd"/>
      <w:r w:rsidRPr="008A0E08">
        <w:rPr>
          <w:b w:val="0"/>
          <w:bCs w:val="0"/>
          <w:sz w:val="18"/>
          <w:szCs w:val="18"/>
        </w:rPr>
        <w:t xml:space="preserve"> on HTML and </w:t>
      </w:r>
      <w:proofErr w:type="spellStart"/>
      <w:r w:rsidRPr="008A0E08">
        <w:rPr>
          <w:b w:val="0"/>
          <w:bCs w:val="0"/>
          <w:sz w:val="18"/>
          <w:szCs w:val="18"/>
        </w:rPr>
        <w:t>javascripts</w:t>
      </w:r>
      <w:proofErr w:type="spellEnd"/>
      <w:r w:rsidRPr="008A0E08">
        <w:rPr>
          <w:b w:val="0"/>
          <w:bCs w:val="0"/>
          <w:sz w:val="18"/>
          <w:szCs w:val="18"/>
        </w:rPr>
        <w:t>.</w:t>
      </w:r>
      <w:r w:rsidRPr="008A0E08">
        <w:rPr>
          <w:b w:val="0"/>
          <w:bCs w:val="0"/>
          <w:sz w:val="18"/>
          <w:szCs w:val="18"/>
        </w:rPr>
        <w:br/>
        <w:t xml:space="preserve">For visualization of </w:t>
      </w:r>
      <w:proofErr w:type="spellStart"/>
      <w:r w:rsidRPr="008A0E08">
        <w:rPr>
          <w:b w:val="0"/>
          <w:bCs w:val="0"/>
          <w:sz w:val="18"/>
          <w:szCs w:val="18"/>
        </w:rPr>
        <w:t>dpt</w:t>
      </w:r>
      <w:proofErr w:type="spellEnd"/>
      <w:r w:rsidRPr="008A0E08">
        <w:rPr>
          <w:b w:val="0"/>
          <w:bCs w:val="0"/>
          <w:sz w:val="18"/>
          <w:szCs w:val="18"/>
        </w:rPr>
        <w:t xml:space="preserve"> files, we used both matplotlib in Python and </w:t>
      </w:r>
      <w:proofErr w:type="spellStart"/>
      <w:r w:rsidRPr="008A0E08">
        <w:rPr>
          <w:b w:val="0"/>
          <w:bCs w:val="0"/>
          <w:sz w:val="18"/>
          <w:szCs w:val="18"/>
        </w:rPr>
        <w:t>amcharts</w:t>
      </w:r>
      <w:proofErr w:type="spellEnd"/>
      <w:r w:rsidRPr="008A0E08">
        <w:rPr>
          <w:b w:val="0"/>
          <w:bCs w:val="0"/>
          <w:sz w:val="18"/>
          <w:szCs w:val="18"/>
        </w:rPr>
        <w:t xml:space="preserve"> in java script to provide facile and interactive visualization platform for analysis of IR data. Different clustering methods including HCA and </w:t>
      </w:r>
      <w:proofErr w:type="spellStart"/>
      <w:r w:rsidRPr="008A0E08">
        <w:rPr>
          <w:b w:val="0"/>
          <w:bCs w:val="0"/>
          <w:sz w:val="18"/>
          <w:szCs w:val="18"/>
        </w:rPr>
        <w:t>kmeans</w:t>
      </w:r>
      <w:proofErr w:type="spellEnd"/>
      <w:r w:rsidRPr="008A0E08">
        <w:rPr>
          <w:b w:val="0"/>
          <w:bCs w:val="0"/>
          <w:sz w:val="18"/>
          <w:szCs w:val="18"/>
        </w:rPr>
        <w:t xml:space="preserve"> were implemented in the backend of SAMET as python scripts using </w:t>
      </w:r>
      <w:proofErr w:type="spellStart"/>
      <w:r w:rsidRPr="008A0E08">
        <w:rPr>
          <w:b w:val="0"/>
          <w:bCs w:val="0"/>
          <w:sz w:val="18"/>
          <w:szCs w:val="18"/>
        </w:rPr>
        <w:t>scikit</w:t>
      </w:r>
      <w:proofErr w:type="spellEnd"/>
      <w:r w:rsidRPr="008A0E08">
        <w:rPr>
          <w:b w:val="0"/>
          <w:bCs w:val="0"/>
          <w:sz w:val="18"/>
          <w:szCs w:val="18"/>
        </w:rPr>
        <w:t xml:space="preserve"> learn libraries in order to provide a comprehensive machine learning analysis for batch to batch variations in pharmaceutical preparations. Meanwhile, the user can select normalization methods like SNV (standard normal variate) for baseline corrections before clustering analysis of data. In the interactive JS panel, the user can select different peaks and subsequently presence of different functional groups will be displayed in the selected regions. Different modules of SAMET were tested using </w:t>
      </w:r>
      <w:proofErr w:type="spellStart"/>
      <w:r w:rsidRPr="008A0E08">
        <w:rPr>
          <w:b w:val="0"/>
          <w:bCs w:val="0"/>
          <w:sz w:val="18"/>
          <w:szCs w:val="18"/>
        </w:rPr>
        <w:t>dpt</w:t>
      </w:r>
      <w:proofErr w:type="spellEnd"/>
      <w:r w:rsidRPr="008A0E08">
        <w:rPr>
          <w:b w:val="0"/>
          <w:bCs w:val="0"/>
          <w:sz w:val="18"/>
          <w:szCs w:val="18"/>
        </w:rPr>
        <w:t xml:space="preserve"> files resulting from an IR vertex 70 spectrometer at Shiraz University of Medical Sciences.</w:t>
      </w:r>
    </w:p>
    <w:p w14:paraId="3DCAFF04" w14:textId="77777777" w:rsidR="008A0E08" w:rsidRPr="008A0E08" w:rsidRDefault="008A0E08" w:rsidP="008A0E08">
      <w:pPr>
        <w:pStyle w:val="Heading3"/>
        <w:spacing w:before="74"/>
        <w:rPr>
          <w:b w:val="0"/>
          <w:bCs w:val="0"/>
          <w:sz w:val="18"/>
          <w:szCs w:val="18"/>
        </w:rPr>
      </w:pPr>
      <w:r w:rsidRPr="008A0E08">
        <w:rPr>
          <w:b w:val="0"/>
          <w:bCs w:val="0"/>
          <w:sz w:val="18"/>
          <w:szCs w:val="18"/>
        </w:rPr>
        <w:br/>
        <w:t>Results</w:t>
      </w:r>
    </w:p>
    <w:p w14:paraId="2FA5FFE4" w14:textId="77777777" w:rsidR="008A0E08" w:rsidRPr="008A0E08" w:rsidRDefault="008A0E08" w:rsidP="008A0E08">
      <w:pPr>
        <w:pStyle w:val="Heading3"/>
        <w:spacing w:before="74"/>
        <w:rPr>
          <w:b w:val="0"/>
          <w:bCs w:val="0"/>
          <w:sz w:val="18"/>
          <w:szCs w:val="18"/>
        </w:rPr>
      </w:pPr>
      <w:r w:rsidRPr="008A0E08">
        <w:rPr>
          <w:b w:val="0"/>
          <w:bCs w:val="0"/>
          <w:sz w:val="18"/>
          <w:szCs w:val="18"/>
        </w:rPr>
        <w:t xml:space="preserve">The applicability of SAMET was verified in a case study with different batches of </w:t>
      </w:r>
      <w:proofErr w:type="spellStart"/>
      <w:r w:rsidRPr="008A0E08">
        <w:rPr>
          <w:b w:val="0"/>
          <w:bCs w:val="0"/>
          <w:sz w:val="18"/>
          <w:szCs w:val="18"/>
        </w:rPr>
        <w:t>montelukast</w:t>
      </w:r>
      <w:proofErr w:type="spellEnd"/>
      <w:r w:rsidRPr="008A0E08">
        <w:rPr>
          <w:b w:val="0"/>
          <w:bCs w:val="0"/>
          <w:sz w:val="18"/>
          <w:szCs w:val="18"/>
        </w:rPr>
        <w:t xml:space="preserve"> using ATR-IR data. The results revealed that by using a normalization method before data analysis and performing HCA, different batches of </w:t>
      </w:r>
      <w:proofErr w:type="spellStart"/>
      <w:r w:rsidRPr="008A0E08">
        <w:rPr>
          <w:b w:val="0"/>
          <w:bCs w:val="0"/>
          <w:sz w:val="18"/>
          <w:szCs w:val="18"/>
        </w:rPr>
        <w:t>monetlukast</w:t>
      </w:r>
      <w:proofErr w:type="spellEnd"/>
      <w:r w:rsidRPr="008A0E08">
        <w:rPr>
          <w:b w:val="0"/>
          <w:bCs w:val="0"/>
          <w:sz w:val="18"/>
          <w:szCs w:val="18"/>
        </w:rPr>
        <w:t xml:space="preserve"> can be recognized using SAMET as separate clusters. </w:t>
      </w:r>
    </w:p>
    <w:p w14:paraId="0E569397" w14:textId="77777777" w:rsidR="008A0E08" w:rsidRPr="008A0E08" w:rsidRDefault="008A0E08" w:rsidP="008A0E08">
      <w:pPr>
        <w:pStyle w:val="Heading3"/>
        <w:spacing w:before="74"/>
        <w:rPr>
          <w:b w:val="0"/>
          <w:bCs w:val="0"/>
          <w:sz w:val="18"/>
          <w:szCs w:val="18"/>
        </w:rPr>
      </w:pPr>
      <w:r w:rsidRPr="008A0E08">
        <w:rPr>
          <w:b w:val="0"/>
          <w:bCs w:val="0"/>
          <w:sz w:val="18"/>
          <w:szCs w:val="18"/>
        </w:rPr>
        <w:t>Discussion</w:t>
      </w:r>
    </w:p>
    <w:p w14:paraId="2A68BF74" w14:textId="59BF8D67" w:rsidR="008A0E08" w:rsidRPr="008A0E08" w:rsidRDefault="008A0E08" w:rsidP="008A0E08">
      <w:pPr>
        <w:pStyle w:val="Heading3"/>
        <w:spacing w:before="74"/>
        <w:rPr>
          <w:b w:val="0"/>
          <w:bCs w:val="0"/>
          <w:sz w:val="18"/>
          <w:szCs w:val="18"/>
        </w:rPr>
      </w:pPr>
      <w:r w:rsidRPr="008A0E08">
        <w:rPr>
          <w:b w:val="0"/>
          <w:bCs w:val="0"/>
          <w:sz w:val="18"/>
          <w:szCs w:val="18"/>
        </w:rPr>
        <w:t>Due to different management and analysis methods</w:t>
      </w:r>
      <w:r w:rsidRPr="008A0E08">
        <w:rPr>
          <w:sz w:val="18"/>
          <w:szCs w:val="18"/>
        </w:rPr>
        <w:t xml:space="preserve"> </w:t>
      </w:r>
      <w:r w:rsidRPr="008A0E08">
        <w:rPr>
          <w:b w:val="0"/>
          <w:bCs w:val="0"/>
          <w:sz w:val="18"/>
          <w:szCs w:val="18"/>
        </w:rPr>
        <w:t>implemented in SAMET, in can be presented as a novel product for visualization and investigation of batch effects in pharmaceutical industry</w:t>
      </w:r>
      <w:r w:rsidRPr="008A0E08">
        <w:rPr>
          <w:b w:val="0"/>
          <w:bCs w:val="0"/>
          <w:sz w:val="18"/>
          <w:szCs w:val="18"/>
        </w:rPr>
        <w:fldChar w:fldCharType="begin"/>
      </w:r>
      <w:r w:rsidRPr="008A0E08">
        <w:rPr>
          <w:b w:val="0"/>
          <w:bCs w:val="0"/>
          <w:sz w:val="18"/>
          <w:szCs w:val="18"/>
        </w:rPr>
        <w:instrText xml:space="preserve"> ADDIN EN.CITE &lt;EndNote&gt;&lt;Cite&gt;&lt;Author&gt;de Macêdo&lt;/Author&gt;&lt;Year&gt;2021&lt;/Year&gt;&lt;RecNum&gt;5&lt;/RecNum&gt;&lt;DisplayText&gt;(3)&lt;/DisplayText&gt;&lt;record&gt;&lt;rec-number&gt;5&lt;/rec-number&gt;&lt;foreign-keys&gt;&lt;key app="EN" db-id="9x0rwp00ww5ptzedr5upt99saadrpff5aadw"&gt;5&lt;/key&gt;&lt;/foreign-keys&gt;&lt;ref-type name="Journal Article"&gt;17&lt;/ref-type&gt;&lt;contributors&gt;&lt;authors&gt;&lt;author&gt;de Macêdo, Isaac Yves Lopes&lt;/author&gt;&lt;author&gt;Machado, Fabio Bahls&lt;/author&gt;&lt;author&gt;Ramos, Gabrielle Santos&lt;/author&gt;&lt;author&gt;do Carmo Costa, André Gabriel&lt;/author&gt;&lt;author&gt;Batista, Rayssa Dias&lt;/author&gt;&lt;author&gt;Galvão Filho, Arlindo Rodrigues&lt;/author&gt;&lt;author&gt;Asquieri, Eduardo Ramirez&lt;/author&gt;&lt;author&gt;de Souza, Aparecido Ribeiro&lt;/author&gt;&lt;author&gt;de Oliveira, Anselmo Elcana&lt;/author&gt;&lt;author&gt;de Souza Gil, Eric&lt;/author&gt;&lt;/authors&gt;&lt;/contributors&gt;&lt;titles&gt;&lt;title&gt;Starch adulteration in turmeric samples through multivariate analysis with infrared spectroscopy&lt;/title&gt;&lt;secondary-title&gt;Food Chemistry&lt;/secondary-title&gt;&lt;/titles&gt;&lt;periodical&gt;&lt;full-title&gt;Food Chemistry&lt;/full-title&gt;&lt;/periodical&gt;&lt;pages&gt;127899&lt;/pages&gt;&lt;volume&gt;340&lt;/volume&gt;&lt;dates&gt;&lt;year&gt;2021&lt;/year&gt;&lt;/dates&gt;&lt;isbn&gt;0308-8146&lt;/isbn&gt;&lt;urls&gt;&lt;/urls&gt;&lt;/record&gt;&lt;/Cite&gt;&lt;/EndNote&gt;</w:instrText>
      </w:r>
      <w:r w:rsidRPr="008A0E08">
        <w:rPr>
          <w:b w:val="0"/>
          <w:bCs w:val="0"/>
          <w:sz w:val="18"/>
          <w:szCs w:val="18"/>
        </w:rPr>
        <w:fldChar w:fldCharType="separate"/>
      </w:r>
      <w:r w:rsidRPr="008A0E08">
        <w:rPr>
          <w:b w:val="0"/>
          <w:bCs w:val="0"/>
          <w:sz w:val="18"/>
          <w:szCs w:val="18"/>
        </w:rPr>
        <w:t>(</w:t>
      </w:r>
      <w:hyperlink w:anchor="_ENREF_3" w:tooltip="de Macêdo, 2021 #5" w:history="1">
        <w:r w:rsidRPr="008A0E08">
          <w:rPr>
            <w:rStyle w:val="Hyperlink"/>
            <w:b w:val="0"/>
            <w:bCs w:val="0"/>
            <w:sz w:val="18"/>
            <w:szCs w:val="18"/>
          </w:rPr>
          <w:t>3</w:t>
        </w:r>
      </w:hyperlink>
      <w:r w:rsidRPr="008A0E08">
        <w:rPr>
          <w:b w:val="0"/>
          <w:bCs w:val="0"/>
          <w:sz w:val="18"/>
          <w:szCs w:val="18"/>
        </w:rPr>
        <w:t>)</w:t>
      </w:r>
      <w:r w:rsidRPr="008A0E08">
        <w:rPr>
          <w:b w:val="0"/>
          <w:bCs w:val="0"/>
          <w:sz w:val="18"/>
          <w:szCs w:val="18"/>
        </w:rPr>
        <w:fldChar w:fldCharType="end"/>
      </w:r>
      <w:r w:rsidRPr="008A0E08">
        <w:rPr>
          <w:b w:val="0"/>
          <w:bCs w:val="0"/>
          <w:sz w:val="18"/>
          <w:szCs w:val="18"/>
        </w:rPr>
        <w:t xml:space="preserve">. Since different clustering methods can provide results with minor changes, SAMET benefits from two different analysis methods including HCA and k-means to allow users for a better comparison and results of unsupervised methods. </w:t>
      </w:r>
    </w:p>
    <w:p w14:paraId="0F859671" w14:textId="77777777" w:rsidR="008A0E08" w:rsidRPr="008A0E08" w:rsidRDefault="008A0E08" w:rsidP="008A0E08">
      <w:pPr>
        <w:pStyle w:val="Heading3"/>
        <w:spacing w:before="74"/>
        <w:rPr>
          <w:sz w:val="18"/>
          <w:szCs w:val="18"/>
        </w:rPr>
      </w:pPr>
      <w:r w:rsidRPr="008A0E08">
        <w:rPr>
          <w:b w:val="0"/>
          <w:bCs w:val="0"/>
          <w:sz w:val="18"/>
          <w:szCs w:val="18"/>
        </w:rPr>
        <w:t>Conclusion</w:t>
      </w:r>
    </w:p>
    <w:p w14:paraId="7E6F1585" w14:textId="12E9239A" w:rsidR="00AE3E37" w:rsidRPr="008A0E08" w:rsidRDefault="008A0E08" w:rsidP="008A0E08">
      <w:pPr>
        <w:pStyle w:val="Heading3"/>
        <w:spacing w:before="74"/>
        <w:ind w:left="0"/>
        <w:rPr>
          <w:rFonts w:asciiTheme="minorBidi" w:hAnsiTheme="minorBidi" w:cstheme="minorBidi"/>
        </w:rPr>
      </w:pPr>
      <w:r w:rsidRPr="008A0E08">
        <w:rPr>
          <w:rFonts w:asciiTheme="minorBidi" w:eastAsia="Tw Cen MT" w:hAnsiTheme="minorBidi" w:cstheme="minorBidi"/>
          <w:b w:val="0"/>
          <w:bCs w:val="0"/>
          <w:sz w:val="18"/>
          <w:szCs w:val="18"/>
        </w:rPr>
        <w:t xml:space="preserve">A </w:t>
      </w:r>
      <w:proofErr w:type="gramStart"/>
      <w:r w:rsidRPr="008A0E08">
        <w:rPr>
          <w:rFonts w:asciiTheme="minorBidi" w:eastAsia="Tw Cen MT" w:hAnsiTheme="minorBidi" w:cstheme="minorBidi"/>
          <w:b w:val="0"/>
          <w:bCs w:val="0"/>
          <w:sz w:val="18"/>
          <w:szCs w:val="18"/>
        </w:rPr>
        <w:t>web based</w:t>
      </w:r>
      <w:proofErr w:type="gramEnd"/>
      <w:r w:rsidRPr="008A0E08">
        <w:rPr>
          <w:rFonts w:asciiTheme="minorBidi" w:eastAsia="Tw Cen MT" w:hAnsiTheme="minorBidi" w:cstheme="minorBidi"/>
          <w:b w:val="0"/>
          <w:bCs w:val="0"/>
          <w:sz w:val="18"/>
          <w:szCs w:val="18"/>
        </w:rPr>
        <w:t xml:space="preserve"> platform was developed to investigate batch to batch variation as well as interpretation of spectral data. This platform incorporates different machine learning methods in the background and can be considered as a management and analysis application in quality control and batch to batch variation.</w:t>
      </w:r>
    </w:p>
    <w:p w14:paraId="06999165" w14:textId="0984C98F" w:rsidR="00AE3E37" w:rsidRDefault="008A0E08" w:rsidP="008A0E08">
      <w:pPr>
        <w:pStyle w:val="BodyText"/>
        <w:spacing w:before="2"/>
        <w:rPr>
          <w:noProof/>
          <w:sz w:val="22"/>
          <w:szCs w:val="22"/>
        </w:rPr>
      </w:pPr>
      <w:r w:rsidRPr="008A0E08">
        <w:rPr>
          <w:rFonts w:ascii="Arial"/>
          <w:b/>
          <w:sz w:val="16"/>
        </w:rPr>
        <w:drawing>
          <wp:inline distT="0" distB="0" distL="0" distR="0" wp14:anchorId="4FD04738" wp14:editId="56E2B20E">
            <wp:extent cx="1783147" cy="1882588"/>
            <wp:effectExtent l="0" t="0" r="0" b="0"/>
            <wp:docPr id="4" name="Picture 3">
              <a:extLst xmlns:a="http://schemas.openxmlformats.org/drawingml/2006/main">
                <a:ext uri="{FF2B5EF4-FFF2-40B4-BE49-F238E27FC236}">
                  <a16:creationId xmlns:a16="http://schemas.microsoft.com/office/drawing/2014/main" id="{DA5352A0-E45F-C64A-B185-E40D3C8F03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A5352A0-E45F-C64A-B185-E40D3C8F03A1}"/>
                        </a:ext>
                      </a:extLst>
                    </pic:cNvPr>
                    <pic:cNvPicPr>
                      <a:picLocks noChangeAspect="1"/>
                    </pic:cNvPicPr>
                  </pic:nvPicPr>
                  <pic:blipFill rotWithShape="1">
                    <a:blip r:embed="rId9"/>
                    <a:srcRect r="58882" b="1499"/>
                    <a:stretch/>
                  </pic:blipFill>
                  <pic:spPr>
                    <a:xfrm>
                      <a:off x="0" y="0"/>
                      <a:ext cx="1805186" cy="1905856"/>
                    </a:xfrm>
                    <a:prstGeom prst="rect">
                      <a:avLst/>
                    </a:prstGeom>
                  </pic:spPr>
                </pic:pic>
              </a:graphicData>
            </a:graphic>
          </wp:inline>
        </w:drawing>
      </w:r>
      <w:r w:rsidRPr="008A0E08">
        <w:rPr>
          <w:noProof/>
          <w:sz w:val="22"/>
          <w:szCs w:val="22"/>
        </w:rPr>
        <w:t xml:space="preserve"> </w:t>
      </w:r>
      <w:r w:rsidRPr="008A0E08">
        <w:rPr>
          <w:rFonts w:ascii="Arial"/>
          <w:b/>
          <w:sz w:val="16"/>
        </w:rPr>
        <w:drawing>
          <wp:inline distT="0" distB="0" distL="0" distR="0" wp14:anchorId="69DD35D0" wp14:editId="5153738D">
            <wp:extent cx="1189317" cy="891809"/>
            <wp:effectExtent l="0" t="0" r="5080" b="0"/>
            <wp:docPr id="6" name="Content Placeholder 3">
              <a:extLst xmlns:a="http://schemas.openxmlformats.org/drawingml/2006/main">
                <a:ext uri="{FF2B5EF4-FFF2-40B4-BE49-F238E27FC236}">
                  <a16:creationId xmlns:a16="http://schemas.microsoft.com/office/drawing/2014/main" id="{2E394098-EDF8-B94B-9DEC-F054292FE9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ent Placeholder 3">
                      <a:extLst>
                        <a:ext uri="{FF2B5EF4-FFF2-40B4-BE49-F238E27FC236}">
                          <a16:creationId xmlns:a16="http://schemas.microsoft.com/office/drawing/2014/main" id="{2E394098-EDF8-B94B-9DEC-F054292FE9B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3406" cy="902374"/>
                    </a:xfrm>
                    <a:prstGeom prst="rect">
                      <a:avLst/>
                    </a:prstGeom>
                  </pic:spPr>
                </pic:pic>
              </a:graphicData>
            </a:graphic>
          </wp:inline>
        </w:drawing>
      </w:r>
    </w:p>
    <w:p w14:paraId="4635248D" w14:textId="6A998075" w:rsidR="008A0E08" w:rsidRDefault="008A0E08" w:rsidP="008A0E08">
      <w:pPr>
        <w:pStyle w:val="BodyText"/>
        <w:spacing w:before="2"/>
        <w:rPr>
          <w:rFonts w:ascii="Arial"/>
          <w:b/>
          <w:sz w:val="16"/>
        </w:rPr>
      </w:pPr>
    </w:p>
    <w:p w14:paraId="1DE20B42" w14:textId="6BA57A88" w:rsidR="008A0E08" w:rsidRDefault="008A0E08" w:rsidP="008A0E08">
      <w:pPr>
        <w:pStyle w:val="BodyText"/>
        <w:spacing w:before="2"/>
        <w:rPr>
          <w:rFonts w:ascii="Arial"/>
          <w:b/>
          <w:sz w:val="16"/>
        </w:rPr>
      </w:pPr>
      <w:r w:rsidRPr="008A0E08">
        <w:rPr>
          <w:rFonts w:ascii="Arial"/>
          <w:b/>
          <w:sz w:val="16"/>
        </w:rPr>
        <w:drawing>
          <wp:inline distT="0" distB="0" distL="0" distR="0" wp14:anchorId="72603537" wp14:editId="1FBB6494">
            <wp:extent cx="1446306" cy="1084802"/>
            <wp:effectExtent l="0" t="0" r="1905" b="0"/>
            <wp:docPr id="12" name="Picture 2">
              <a:extLst xmlns:a="http://schemas.openxmlformats.org/drawingml/2006/main">
                <a:ext uri="{FF2B5EF4-FFF2-40B4-BE49-F238E27FC236}">
                  <a16:creationId xmlns:a16="http://schemas.microsoft.com/office/drawing/2014/main" id="{C12E7CB5-A067-964E-BFA0-4AD50A6F38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12E7CB5-A067-964E-BFA0-4AD50A6F386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0143" cy="1095180"/>
                    </a:xfrm>
                    <a:prstGeom prst="rect">
                      <a:avLst/>
                    </a:prstGeom>
                  </pic:spPr>
                </pic:pic>
              </a:graphicData>
            </a:graphic>
          </wp:inline>
        </w:drawing>
      </w:r>
      <w:r w:rsidRPr="008A0E08">
        <w:rPr>
          <w:noProof/>
          <w:sz w:val="22"/>
          <w:szCs w:val="22"/>
        </w:rPr>
        <w:t xml:space="preserve"> </w:t>
      </w:r>
      <w:r w:rsidRPr="008A0E08">
        <w:rPr>
          <w:rFonts w:ascii="Arial"/>
          <w:b/>
          <w:sz w:val="16"/>
        </w:rPr>
        <w:drawing>
          <wp:inline distT="0" distB="0" distL="0" distR="0" wp14:anchorId="01BC62F7" wp14:editId="5190D639">
            <wp:extent cx="1336620" cy="1002264"/>
            <wp:effectExtent l="0" t="0" r="0" b="1270"/>
            <wp:docPr id="16" name="Picture 3">
              <a:extLst xmlns:a="http://schemas.openxmlformats.org/drawingml/2006/main">
                <a:ext uri="{FF2B5EF4-FFF2-40B4-BE49-F238E27FC236}">
                  <a16:creationId xmlns:a16="http://schemas.microsoft.com/office/drawing/2014/main" id="{DE9CBF9A-67C7-C240-A66F-AE5E0316FA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E9CBF9A-67C7-C240-A66F-AE5E0316FA29}"/>
                        </a:ext>
                      </a:extLst>
                    </pic:cNvPr>
                    <pic:cNvPicPr>
                      <a:picLocks noChangeAspect="1"/>
                    </pic:cNvPicPr>
                  </pic:nvPicPr>
                  <pic:blipFill>
                    <a:blip r:embed="rId12"/>
                    <a:stretch>
                      <a:fillRect/>
                    </a:stretch>
                  </pic:blipFill>
                  <pic:spPr>
                    <a:xfrm>
                      <a:off x="0" y="0"/>
                      <a:ext cx="1354735" cy="1015847"/>
                    </a:xfrm>
                    <a:prstGeom prst="rect">
                      <a:avLst/>
                    </a:prstGeom>
                  </pic:spPr>
                </pic:pic>
              </a:graphicData>
            </a:graphic>
          </wp:inline>
        </w:drawing>
      </w:r>
    </w:p>
    <w:p w14:paraId="3A60DA31" w14:textId="77777777" w:rsidR="008A0E08" w:rsidRDefault="008A0E08" w:rsidP="008A0E08">
      <w:pPr>
        <w:pStyle w:val="BodyText"/>
        <w:spacing w:before="2"/>
        <w:rPr>
          <w:rFonts w:ascii="Arial"/>
          <w:b/>
          <w:sz w:val="16"/>
        </w:rPr>
      </w:pPr>
    </w:p>
    <w:p w14:paraId="4C6B8FC1" w14:textId="3E83DE9D" w:rsidR="005973B9" w:rsidRDefault="005973B9" w:rsidP="005973B9">
      <w:pPr>
        <w:spacing w:line="204" w:lineRule="exact"/>
        <w:rPr>
          <w:rFonts w:ascii="Arial"/>
          <w:b/>
          <w:color w:val="BF5A14"/>
          <w:sz w:val="20"/>
        </w:rPr>
      </w:pPr>
      <w:r>
        <w:rPr>
          <w:rFonts w:ascii="Arial"/>
          <w:b/>
          <w:color w:val="BF5A14"/>
          <w:sz w:val="20"/>
        </w:rPr>
        <w:br/>
        <w:t xml:space="preserve">Recent Publications </w:t>
      </w:r>
    </w:p>
    <w:p w14:paraId="066EC07A" w14:textId="3D6FC34E" w:rsidR="00866B65" w:rsidRPr="00866B65" w:rsidRDefault="00866B65" w:rsidP="00866B65">
      <w:pPr>
        <w:spacing w:line="204" w:lineRule="exact"/>
        <w:rPr>
          <w:rFonts w:ascii="Arial"/>
          <w:bCs/>
          <w:sz w:val="18"/>
          <w:szCs w:val="21"/>
        </w:rPr>
      </w:pPr>
      <w:r w:rsidRPr="00866B65">
        <w:rPr>
          <w:rFonts w:ascii="Arial"/>
          <w:bCs/>
          <w:sz w:val="18"/>
          <w:szCs w:val="21"/>
        </w:rPr>
        <w:t>1.</w:t>
      </w:r>
      <w:r w:rsidRPr="00866B65">
        <w:rPr>
          <w:rFonts w:ascii="Arial"/>
          <w:bCs/>
          <w:sz w:val="18"/>
          <w:szCs w:val="21"/>
        </w:rPr>
        <w:t xml:space="preserve"> </w:t>
      </w:r>
      <w:proofErr w:type="spellStart"/>
      <w:r w:rsidRPr="00866B65">
        <w:rPr>
          <w:rFonts w:ascii="Arial"/>
          <w:bCs/>
          <w:sz w:val="18"/>
          <w:szCs w:val="21"/>
        </w:rPr>
        <w:t>Kumooka</w:t>
      </w:r>
      <w:proofErr w:type="spellEnd"/>
      <w:r w:rsidRPr="00866B65">
        <w:rPr>
          <w:rFonts w:ascii="Arial"/>
          <w:bCs/>
          <w:sz w:val="18"/>
          <w:szCs w:val="21"/>
        </w:rPr>
        <w:t xml:space="preserve"> Y. Hierarchical cluster analysis as a tool for preliminary discrimination of ATR-FT-IR spectra of OPP acrylic and rubber-based adhesives. Forensic science international. 2009;189(1-3):104-10.</w:t>
      </w:r>
    </w:p>
    <w:p w14:paraId="61DAAEC2" w14:textId="51EC2724" w:rsidR="00866B65" w:rsidRPr="00866B65" w:rsidRDefault="00866B65" w:rsidP="00866B65">
      <w:pPr>
        <w:spacing w:line="204" w:lineRule="exact"/>
        <w:rPr>
          <w:rFonts w:ascii="Arial"/>
          <w:bCs/>
          <w:sz w:val="18"/>
          <w:szCs w:val="21"/>
        </w:rPr>
      </w:pPr>
      <w:r w:rsidRPr="00866B65">
        <w:rPr>
          <w:rFonts w:ascii="Arial"/>
          <w:bCs/>
          <w:sz w:val="18"/>
          <w:szCs w:val="21"/>
        </w:rPr>
        <w:t>2.</w:t>
      </w:r>
      <w:r w:rsidRPr="00866B65">
        <w:rPr>
          <w:rFonts w:ascii="Arial"/>
          <w:bCs/>
          <w:sz w:val="18"/>
          <w:szCs w:val="21"/>
        </w:rPr>
        <w:t xml:space="preserve"> </w:t>
      </w:r>
      <w:r w:rsidRPr="00866B65">
        <w:rPr>
          <w:rFonts w:ascii="Arial"/>
          <w:bCs/>
          <w:sz w:val="18"/>
          <w:szCs w:val="21"/>
        </w:rPr>
        <w:t xml:space="preserve">Forcier J, </w:t>
      </w:r>
      <w:proofErr w:type="spellStart"/>
      <w:r w:rsidRPr="00866B65">
        <w:rPr>
          <w:rFonts w:ascii="Arial"/>
          <w:bCs/>
          <w:sz w:val="18"/>
          <w:szCs w:val="21"/>
        </w:rPr>
        <w:t>Bissex</w:t>
      </w:r>
      <w:proofErr w:type="spellEnd"/>
      <w:r w:rsidRPr="00866B65">
        <w:rPr>
          <w:rFonts w:ascii="Arial"/>
          <w:bCs/>
          <w:sz w:val="18"/>
          <w:szCs w:val="21"/>
        </w:rPr>
        <w:t xml:space="preserve"> P, Chun WJ. Python web development with Django: Addison-Wesley Professional; 2008.</w:t>
      </w:r>
    </w:p>
    <w:p w14:paraId="1D6F2949" w14:textId="6E2E0085" w:rsidR="00866B65" w:rsidRPr="00866B65" w:rsidRDefault="00866B65" w:rsidP="00866B65">
      <w:pPr>
        <w:spacing w:line="204" w:lineRule="exact"/>
        <w:rPr>
          <w:rFonts w:ascii="Arial"/>
          <w:bCs/>
          <w:sz w:val="18"/>
          <w:szCs w:val="21"/>
        </w:rPr>
      </w:pPr>
      <w:r w:rsidRPr="00866B65">
        <w:rPr>
          <w:rFonts w:ascii="Arial"/>
          <w:bCs/>
          <w:sz w:val="18"/>
          <w:szCs w:val="21"/>
        </w:rPr>
        <w:t>3.</w:t>
      </w:r>
      <w:r w:rsidRPr="00866B65">
        <w:rPr>
          <w:rFonts w:ascii="Arial"/>
          <w:bCs/>
          <w:sz w:val="18"/>
          <w:szCs w:val="21"/>
        </w:rPr>
        <w:t xml:space="preserve"> </w:t>
      </w:r>
      <w:r w:rsidRPr="00866B65">
        <w:rPr>
          <w:rFonts w:ascii="Arial"/>
          <w:bCs/>
          <w:sz w:val="18"/>
          <w:szCs w:val="21"/>
        </w:rPr>
        <w:t xml:space="preserve">de </w:t>
      </w:r>
      <w:proofErr w:type="spellStart"/>
      <w:r w:rsidRPr="00866B65">
        <w:rPr>
          <w:rFonts w:ascii="Arial"/>
          <w:bCs/>
          <w:sz w:val="18"/>
          <w:szCs w:val="21"/>
        </w:rPr>
        <w:t>Mac</w:t>
      </w:r>
      <w:r w:rsidRPr="00866B65">
        <w:rPr>
          <w:rFonts w:ascii="Arial"/>
          <w:bCs/>
          <w:sz w:val="18"/>
          <w:szCs w:val="21"/>
        </w:rPr>
        <w:t>ê</w:t>
      </w:r>
      <w:r w:rsidRPr="00866B65">
        <w:rPr>
          <w:rFonts w:ascii="Arial"/>
          <w:bCs/>
          <w:sz w:val="18"/>
          <w:szCs w:val="21"/>
        </w:rPr>
        <w:t>do</w:t>
      </w:r>
      <w:proofErr w:type="spellEnd"/>
      <w:r w:rsidRPr="00866B65">
        <w:rPr>
          <w:rFonts w:ascii="Arial"/>
          <w:bCs/>
          <w:sz w:val="18"/>
          <w:szCs w:val="21"/>
        </w:rPr>
        <w:t xml:space="preserve"> IYL, Machado FB, Ramos GS, do </w:t>
      </w:r>
      <w:proofErr w:type="spellStart"/>
      <w:r w:rsidRPr="00866B65">
        <w:rPr>
          <w:rFonts w:ascii="Arial"/>
          <w:bCs/>
          <w:sz w:val="18"/>
          <w:szCs w:val="21"/>
        </w:rPr>
        <w:t>Carmo</w:t>
      </w:r>
      <w:proofErr w:type="spellEnd"/>
      <w:r w:rsidRPr="00866B65">
        <w:rPr>
          <w:rFonts w:ascii="Arial"/>
          <w:bCs/>
          <w:sz w:val="18"/>
          <w:szCs w:val="21"/>
        </w:rPr>
        <w:t xml:space="preserve"> Costa AG, Batista RD, </w:t>
      </w:r>
      <w:proofErr w:type="spellStart"/>
      <w:r w:rsidRPr="00866B65">
        <w:rPr>
          <w:rFonts w:ascii="Arial"/>
          <w:bCs/>
          <w:sz w:val="18"/>
          <w:szCs w:val="21"/>
        </w:rPr>
        <w:t>Galv</w:t>
      </w:r>
      <w:r w:rsidRPr="00866B65">
        <w:rPr>
          <w:rFonts w:ascii="Arial"/>
          <w:bCs/>
          <w:sz w:val="18"/>
          <w:szCs w:val="21"/>
        </w:rPr>
        <w:t>ã</w:t>
      </w:r>
      <w:r w:rsidRPr="00866B65">
        <w:rPr>
          <w:rFonts w:ascii="Arial"/>
          <w:bCs/>
          <w:sz w:val="18"/>
          <w:szCs w:val="21"/>
        </w:rPr>
        <w:t>o</w:t>
      </w:r>
      <w:proofErr w:type="spellEnd"/>
      <w:r w:rsidRPr="00866B65">
        <w:rPr>
          <w:rFonts w:ascii="Arial"/>
          <w:bCs/>
          <w:sz w:val="18"/>
          <w:szCs w:val="21"/>
        </w:rPr>
        <w:t xml:space="preserve"> Filho AR, et al. Starch adulteration in turmeric samples through multivariate analysis with infrared spectroscopy. Food Chemistry. </w:t>
      </w:r>
      <w:proofErr w:type="gramStart"/>
      <w:r w:rsidRPr="00866B65">
        <w:rPr>
          <w:rFonts w:ascii="Arial"/>
          <w:bCs/>
          <w:sz w:val="18"/>
          <w:szCs w:val="21"/>
        </w:rPr>
        <w:t>2021;340:127899</w:t>
      </w:r>
      <w:proofErr w:type="gramEnd"/>
      <w:r w:rsidRPr="00866B65">
        <w:rPr>
          <w:rFonts w:ascii="Arial"/>
          <w:bCs/>
          <w:sz w:val="18"/>
          <w:szCs w:val="21"/>
        </w:rPr>
        <w:t>.</w:t>
      </w:r>
    </w:p>
    <w:p w14:paraId="640010D6" w14:textId="77777777" w:rsidR="008A0E08" w:rsidRDefault="008A0E08" w:rsidP="005973B9">
      <w:pPr>
        <w:spacing w:line="204" w:lineRule="exact"/>
        <w:rPr>
          <w:rFonts w:ascii="Arial"/>
          <w:b/>
          <w:sz w:val="20"/>
        </w:rPr>
      </w:pPr>
    </w:p>
    <w:p w14:paraId="1A785182" w14:textId="65471145" w:rsidR="00AE3E37" w:rsidRDefault="00AE3E37">
      <w:pPr>
        <w:pStyle w:val="BodyText"/>
        <w:spacing w:line="40" w:lineRule="exact"/>
        <w:ind w:left="2202"/>
        <w:rPr>
          <w:rFonts w:ascii="Calibri"/>
          <w:sz w:val="4"/>
        </w:rPr>
      </w:pPr>
    </w:p>
    <w:p w14:paraId="4D2B7A88" w14:textId="5F901F7E" w:rsidR="0029300E" w:rsidRDefault="008756E6" w:rsidP="00866B65">
      <w:pPr>
        <w:spacing w:before="92"/>
        <w:ind w:right="4234"/>
        <w:rPr>
          <w:noProof/>
        </w:rPr>
      </w:pPr>
      <w:r>
        <w:rPr>
          <w:noProof/>
        </w:rPr>
        <w:t xml:space="preserve">              </w:t>
      </w:r>
    </w:p>
    <w:p w14:paraId="1C0B30F5" w14:textId="7461E15F" w:rsidR="0029300E" w:rsidRDefault="0029300E" w:rsidP="00404E5B">
      <w:pPr>
        <w:spacing w:before="92"/>
        <w:ind w:right="4234"/>
        <w:rPr>
          <w:noProof/>
        </w:rPr>
      </w:pPr>
    </w:p>
    <w:p w14:paraId="4980FBC9" w14:textId="77777777" w:rsidR="00866B65" w:rsidRPr="00866B65" w:rsidRDefault="00866B65" w:rsidP="00866B65">
      <w:pPr>
        <w:pStyle w:val="Heading2"/>
        <w:rPr>
          <w:noProof/>
        </w:rPr>
      </w:pPr>
      <w:r>
        <w:rPr>
          <w:rFonts w:ascii="Arial"/>
          <w:noProof/>
          <w:sz w:val="20"/>
        </w:rPr>
        <w:drawing>
          <wp:inline distT="0" distB="0" distL="0" distR="0" wp14:anchorId="1B31741C" wp14:editId="534029CA">
            <wp:extent cx="1727200" cy="172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1-11-17 at 12.29.03.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96912" cy="1796912"/>
                    </a:xfrm>
                    <a:prstGeom prst="rect">
                      <a:avLst/>
                    </a:prstGeom>
                  </pic:spPr>
                </pic:pic>
              </a:graphicData>
            </a:graphic>
          </wp:inline>
        </w:drawing>
      </w:r>
      <w:r>
        <w:rPr>
          <w:noProof/>
        </w:rPr>
        <w:t xml:space="preserve">    </w:t>
      </w:r>
      <w:r w:rsidRPr="00866B65">
        <w:rPr>
          <w:noProof/>
        </w:rPr>
        <w:t>Dr. Maryam Kabiri is a PharmD,MPH student with experience in molecular modeling,computational drug discovery, toxicological screening of synthetic and natural products  and bioinformatics.The most prominent goal of her research is to find out novel in silico pipelines in drug design and discovery,molecular dynamics simulation of membrane proteins and drug delivery</w:t>
      </w:r>
    </w:p>
    <w:p w14:paraId="744837F8" w14:textId="77777777" w:rsidR="00866B65" w:rsidRPr="00866B65" w:rsidRDefault="00866B65" w:rsidP="00866B65">
      <w:pPr>
        <w:pStyle w:val="Heading2"/>
        <w:rPr>
          <w:noProof/>
        </w:rPr>
      </w:pPr>
      <w:r w:rsidRPr="00866B65">
        <w:rPr>
          <w:noProof/>
        </w:rPr>
        <w:t>Email: kabiriyasaman8@gmail.com</w:t>
      </w:r>
    </w:p>
    <w:p w14:paraId="11980FCB" w14:textId="77777777" w:rsidR="00866B65" w:rsidRPr="00866B65" w:rsidRDefault="00866B65" w:rsidP="00866B65">
      <w:pPr>
        <w:pStyle w:val="Heading2"/>
        <w:rPr>
          <w:noProof/>
        </w:rPr>
      </w:pPr>
      <w:r w:rsidRPr="00866B65">
        <w:rPr>
          <w:noProof/>
        </w:rPr>
        <w:t xml:space="preserve">  </w:t>
      </w:r>
    </w:p>
    <w:p w14:paraId="6A0FE675" w14:textId="5211514C" w:rsidR="0029300E" w:rsidRDefault="0029300E" w:rsidP="00866B65">
      <w:pPr>
        <w:pStyle w:val="Heading2"/>
        <w:rPr>
          <w:noProof/>
        </w:rPr>
      </w:pPr>
    </w:p>
    <w:p w14:paraId="7D6B0B75" w14:textId="75D6CF0C" w:rsidR="00AE3E37" w:rsidRDefault="00AE3E37">
      <w:pPr>
        <w:pStyle w:val="BodyText"/>
        <w:spacing w:before="2"/>
        <w:rPr>
          <w:rFonts w:ascii="Arial"/>
          <w:sz w:val="19"/>
        </w:rPr>
      </w:pPr>
    </w:p>
    <w:p w14:paraId="0EA390DA" w14:textId="4C023A9D" w:rsidR="00AE3E37" w:rsidRDefault="00AE3E37">
      <w:pPr>
        <w:pStyle w:val="BodyText"/>
        <w:rPr>
          <w:rFonts w:ascii="Arial"/>
          <w:sz w:val="20"/>
        </w:rPr>
      </w:pPr>
    </w:p>
    <w:p w14:paraId="0C8F7A38" w14:textId="7750805F" w:rsidR="0029300E" w:rsidRDefault="0029300E">
      <w:pPr>
        <w:pStyle w:val="BodyText"/>
        <w:rPr>
          <w:rFonts w:ascii="Arial"/>
          <w:sz w:val="20"/>
        </w:rPr>
      </w:pPr>
    </w:p>
    <w:p w14:paraId="6659A808" w14:textId="770CC8DC" w:rsidR="0029300E" w:rsidRDefault="0029300E">
      <w:pPr>
        <w:pStyle w:val="BodyText"/>
        <w:rPr>
          <w:rFonts w:ascii="Arial"/>
          <w:sz w:val="20"/>
        </w:rPr>
      </w:pPr>
    </w:p>
    <w:p w14:paraId="29B0EE8E" w14:textId="03BC872B" w:rsidR="0029300E" w:rsidRDefault="0029300E">
      <w:pPr>
        <w:pStyle w:val="BodyText"/>
        <w:rPr>
          <w:rFonts w:ascii="Arial"/>
          <w:sz w:val="20"/>
        </w:rPr>
      </w:pPr>
    </w:p>
    <w:p w14:paraId="729A3E55" w14:textId="2256282F" w:rsidR="0029300E" w:rsidRDefault="0029300E">
      <w:pPr>
        <w:pStyle w:val="BodyText"/>
        <w:rPr>
          <w:rFonts w:ascii="Arial"/>
          <w:sz w:val="20"/>
        </w:rPr>
      </w:pPr>
    </w:p>
    <w:p w14:paraId="5E505CBA" w14:textId="77777777" w:rsidR="0029300E" w:rsidRDefault="0029300E">
      <w:pPr>
        <w:pStyle w:val="BodyText"/>
        <w:rPr>
          <w:rFonts w:ascii="Arial"/>
          <w:sz w:val="20"/>
        </w:rPr>
      </w:pPr>
    </w:p>
    <w:p w14:paraId="33F8ACB9" w14:textId="77777777" w:rsidR="00AE3E37" w:rsidRDefault="00AE3E37">
      <w:pPr>
        <w:pStyle w:val="BodyText"/>
        <w:rPr>
          <w:rFonts w:ascii="Arial"/>
          <w:sz w:val="20"/>
        </w:rPr>
      </w:pPr>
    </w:p>
    <w:p w14:paraId="66071184" w14:textId="77777777" w:rsidR="00AE3E37" w:rsidRDefault="00AE3E37">
      <w:pPr>
        <w:pStyle w:val="BodyText"/>
        <w:spacing w:before="7"/>
        <w:rPr>
          <w:rFonts w:ascii="Arial"/>
          <w:sz w:val="29"/>
        </w:rPr>
      </w:pPr>
    </w:p>
    <w:p w14:paraId="3BCC3D8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D9DB6" w14:textId="77777777" w:rsidR="00786769" w:rsidRDefault="00786769">
      <w:r>
        <w:separator/>
      </w:r>
    </w:p>
  </w:endnote>
  <w:endnote w:type="continuationSeparator" w:id="0">
    <w:p w14:paraId="0F8E3C3F" w14:textId="77777777" w:rsidR="00786769" w:rsidRDefault="00786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3DBE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16C993E" wp14:editId="6E3FC53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B3A3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558A6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6C993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09DB3A3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558A6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F7D221A" wp14:editId="1E91FA9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B99D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D8F2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D221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10CB99D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D8F2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1464C37" wp14:editId="60E6B50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99A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452A4F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64C3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0F199A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452A4F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475C22" w14:textId="77777777" w:rsidR="00786769" w:rsidRDefault="00786769">
      <w:r>
        <w:separator/>
      </w:r>
    </w:p>
  </w:footnote>
  <w:footnote w:type="continuationSeparator" w:id="0">
    <w:p w14:paraId="3EC232B6" w14:textId="77777777" w:rsidR="00786769" w:rsidRDefault="00786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2E31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F43DD92" wp14:editId="79981C7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B4EE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3DD9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0DBB4EE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B8875FD" wp14:editId="1D2361D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5D1F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54110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875F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3A05D1F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54110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A647E"/>
    <w:rsid w:val="000E2911"/>
    <w:rsid w:val="001263DF"/>
    <w:rsid w:val="001E763C"/>
    <w:rsid w:val="00292ED9"/>
    <w:rsid w:val="0029300E"/>
    <w:rsid w:val="002E51C5"/>
    <w:rsid w:val="00314AFB"/>
    <w:rsid w:val="003B76D9"/>
    <w:rsid w:val="00404E5B"/>
    <w:rsid w:val="00414F7B"/>
    <w:rsid w:val="004355DC"/>
    <w:rsid w:val="004749B4"/>
    <w:rsid w:val="00494130"/>
    <w:rsid w:val="004C7EBB"/>
    <w:rsid w:val="004F3523"/>
    <w:rsid w:val="005973B9"/>
    <w:rsid w:val="005B3A56"/>
    <w:rsid w:val="006060CE"/>
    <w:rsid w:val="0063497F"/>
    <w:rsid w:val="00786769"/>
    <w:rsid w:val="0078738A"/>
    <w:rsid w:val="008315D4"/>
    <w:rsid w:val="00866B65"/>
    <w:rsid w:val="00873DF0"/>
    <w:rsid w:val="008756E6"/>
    <w:rsid w:val="008A0E08"/>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AD08C"/>
  <w15:docId w15:val="{A9A8774E-1034-E84B-A415-BD2F9CB6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A0E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5</cp:revision>
  <dcterms:created xsi:type="dcterms:W3CDTF">2016-08-31T13:10:00Z</dcterms:created>
  <dcterms:modified xsi:type="dcterms:W3CDTF">2021-11-17T09:56:00Z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