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810CAA" w:rsidRDefault="00B3082B" w:rsidP="00810CAA">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r w:rsidR="00810CAA" w:rsidRPr="00810CAA">
        <w:rPr>
          <w:rFonts w:ascii="Times New Roman" w:hAnsi="Times New Roman" w:cs="Times New Roman"/>
          <w:sz w:val="24"/>
          <w:szCs w:val="24"/>
        </w:rPr>
        <w:t>Innovative chemical technologies can improve radical chemistry</w:t>
      </w:r>
      <w:r w:rsidR="008461EB">
        <w:rPr>
          <w:rFonts w:ascii="Times New Roman" w:hAnsi="Times New Roman" w:cs="Times New Roman"/>
          <w:sz w:val="24"/>
          <w:szCs w:val="24"/>
        </w:rPr>
        <w:t>?</w:t>
      </w:r>
    </w:p>
    <w:p w:rsidR="00DF04E3" w:rsidRPr="00810CAA" w:rsidRDefault="00810CAA" w:rsidP="00810CAA">
      <w:pPr>
        <w:jc w:val="center"/>
        <w:rPr>
          <w:rFonts w:ascii="Times New Roman" w:hAnsi="Times New Roman" w:cs="Times New Roman"/>
          <w:sz w:val="24"/>
          <w:lang w:val="fr-FR" w:eastAsia="zh-TW"/>
        </w:rPr>
      </w:pPr>
      <w:r w:rsidRPr="00810CAA">
        <w:rPr>
          <w:rFonts w:ascii="Times New Roman" w:hAnsi="Times New Roman" w:cs="Times New Roman"/>
          <w:sz w:val="24"/>
          <w:u w:val="single"/>
          <w:lang w:val="fr-FR"/>
        </w:rPr>
        <w:t>E.</w:t>
      </w:r>
      <w:r>
        <w:rPr>
          <w:rFonts w:ascii="Times New Roman" w:hAnsi="Times New Roman" w:cs="Times New Roman"/>
          <w:sz w:val="24"/>
          <w:u w:val="single"/>
          <w:lang w:val="fr-FR"/>
        </w:rPr>
        <w:t xml:space="preserve"> </w:t>
      </w:r>
      <w:proofErr w:type="spellStart"/>
      <w:r>
        <w:rPr>
          <w:rFonts w:ascii="Times New Roman" w:hAnsi="Times New Roman" w:cs="Times New Roman"/>
          <w:sz w:val="24"/>
          <w:u w:val="single"/>
          <w:lang w:val="fr-FR"/>
        </w:rPr>
        <w:t>Banaszak</w:t>
      </w:r>
      <w:proofErr w:type="spellEnd"/>
      <w:r>
        <w:rPr>
          <w:rFonts w:ascii="Times New Roman" w:hAnsi="Times New Roman" w:cs="Times New Roman"/>
          <w:sz w:val="24"/>
          <w:u w:val="single"/>
          <w:lang w:val="fr-FR"/>
        </w:rPr>
        <w:t>-</w:t>
      </w:r>
      <w:r w:rsidRPr="00810CAA">
        <w:rPr>
          <w:rFonts w:ascii="Times New Roman" w:hAnsi="Times New Roman" w:cs="Times New Roman"/>
          <w:sz w:val="24"/>
          <w:u w:val="single"/>
          <w:lang w:val="fr-FR"/>
        </w:rPr>
        <w:t>Léonard</w:t>
      </w:r>
      <w:proofErr w:type="gramStart"/>
      <w:r w:rsidRPr="00810CAA">
        <w:rPr>
          <w:rFonts w:ascii="Times New Roman" w:hAnsi="Times New Roman" w:cs="Times New Roman"/>
          <w:sz w:val="24"/>
          <w:u w:val="single"/>
          <w:lang w:val="fr-FR"/>
        </w:rPr>
        <w:t>,</w:t>
      </w:r>
      <w:r w:rsidR="008461EB" w:rsidRPr="008461EB">
        <w:rPr>
          <w:rFonts w:ascii="Times New Roman" w:hAnsi="Times New Roman" w:cs="Times New Roman"/>
          <w:sz w:val="24"/>
          <w:u w:val="single"/>
          <w:vertAlign w:val="superscript"/>
          <w:lang w:val="fr-FR"/>
        </w:rPr>
        <w:t>1</w:t>
      </w:r>
      <w:proofErr w:type="gramEnd"/>
      <w:r w:rsidRPr="00810CAA">
        <w:rPr>
          <w:rFonts w:ascii="Times New Roman" w:hAnsi="Times New Roman" w:cs="Times New Roman"/>
          <w:sz w:val="24"/>
          <w:u w:val="single"/>
          <w:lang w:val="fr-FR"/>
        </w:rPr>
        <w:t xml:space="preserve"> C. Imbs,</w:t>
      </w:r>
      <w:r w:rsidR="008461EB" w:rsidRPr="008461EB">
        <w:rPr>
          <w:rFonts w:ascii="Times New Roman" w:hAnsi="Times New Roman" w:cs="Times New Roman"/>
          <w:sz w:val="24"/>
          <w:u w:val="single"/>
          <w:vertAlign w:val="superscript"/>
          <w:lang w:val="fr-FR"/>
        </w:rPr>
        <w:t>1</w:t>
      </w:r>
      <w:r w:rsidRPr="00810CAA">
        <w:rPr>
          <w:rFonts w:ascii="Times New Roman" w:hAnsi="Times New Roman" w:cs="Times New Roman"/>
          <w:sz w:val="24"/>
          <w:u w:val="single"/>
          <w:lang w:val="fr-FR"/>
        </w:rPr>
        <w:t xml:space="preserve"> V. Jeux</w:t>
      </w:r>
      <w:r w:rsidR="008461EB" w:rsidRPr="008461EB">
        <w:rPr>
          <w:rFonts w:ascii="Times New Roman" w:hAnsi="Times New Roman" w:cs="Times New Roman"/>
          <w:sz w:val="24"/>
          <w:u w:val="single"/>
          <w:vertAlign w:val="superscript"/>
          <w:lang w:val="fr-FR"/>
        </w:rPr>
        <w:t>1</w:t>
      </w:r>
    </w:p>
    <w:p w:rsidR="0028059F" w:rsidRPr="00810CAA" w:rsidRDefault="0028059F" w:rsidP="00DF04E3">
      <w:pPr>
        <w:pStyle w:val="PrformatHTML"/>
        <w:rPr>
          <w:rFonts w:ascii="Times New Roman" w:hAnsi="Times New Roman" w:cs="Times New Roman"/>
          <w:i/>
          <w:iCs/>
          <w:sz w:val="24"/>
          <w:vertAlign w:val="superscript"/>
          <w:lang w:val="fr-FR"/>
        </w:rPr>
      </w:pPr>
    </w:p>
    <w:p w:rsidR="0028059F" w:rsidRPr="00810CAA" w:rsidRDefault="00DF04E3" w:rsidP="00810CAA">
      <w:pPr>
        <w:pStyle w:val="PrformatHTML"/>
        <w:rPr>
          <w:rFonts w:ascii="Times New Roman" w:hAnsi="Times New Roman" w:cs="Times New Roman"/>
          <w:i/>
          <w:iCs/>
          <w:sz w:val="24"/>
          <w:lang w:val="fr-FR"/>
        </w:rPr>
      </w:pPr>
      <w:r w:rsidRPr="00810CAA">
        <w:rPr>
          <w:rFonts w:ascii="Times New Roman" w:hAnsi="Times New Roman" w:cs="Times New Roman"/>
          <w:i/>
          <w:iCs/>
          <w:sz w:val="24"/>
          <w:vertAlign w:val="superscript"/>
          <w:lang w:val="fr-FR"/>
        </w:rPr>
        <w:t>1</w:t>
      </w:r>
      <w:r w:rsidR="00435234" w:rsidRPr="00810CAA">
        <w:rPr>
          <w:rFonts w:ascii="Times New Roman" w:hAnsi="Times New Roman" w:cs="Times New Roman"/>
          <w:i/>
          <w:iCs/>
          <w:sz w:val="24"/>
          <w:vertAlign w:val="superscript"/>
          <w:lang w:val="fr-FR"/>
        </w:rPr>
        <w:t xml:space="preserve"> </w:t>
      </w:r>
      <w:r w:rsidR="00810CAA" w:rsidRPr="00810CAA">
        <w:rPr>
          <w:rFonts w:ascii="Times New Roman" w:hAnsi="Times New Roman" w:cs="Times New Roman"/>
          <w:i/>
          <w:iCs/>
          <w:sz w:val="24"/>
          <w:lang w:val="fr-FR"/>
        </w:rPr>
        <w:t xml:space="preserve">EA 4297 TIMR, UTC/ESCOM, 1 rue du Réseau Jean-Marie </w:t>
      </w:r>
      <w:proofErr w:type="spellStart"/>
      <w:r w:rsidR="00810CAA" w:rsidRPr="00810CAA">
        <w:rPr>
          <w:rFonts w:ascii="Times New Roman" w:hAnsi="Times New Roman" w:cs="Times New Roman"/>
          <w:i/>
          <w:iCs/>
          <w:sz w:val="24"/>
          <w:lang w:val="fr-FR"/>
        </w:rPr>
        <w:t>Buckmaster</w:t>
      </w:r>
      <w:proofErr w:type="spellEnd"/>
      <w:r w:rsidR="00810CAA" w:rsidRPr="00810CAA">
        <w:rPr>
          <w:rFonts w:ascii="Times New Roman" w:hAnsi="Times New Roman" w:cs="Times New Roman"/>
          <w:i/>
          <w:iCs/>
          <w:sz w:val="24"/>
          <w:lang w:val="fr-FR"/>
        </w:rPr>
        <w:t>, F-60200 Compiègne, France</w:t>
      </w:r>
    </w:p>
    <w:p w:rsidR="0028059F" w:rsidRPr="00810CAA" w:rsidRDefault="0028059F" w:rsidP="00DF04E3">
      <w:pPr>
        <w:pStyle w:val="PrformatHTML"/>
        <w:rPr>
          <w:rFonts w:ascii="Times New Roman" w:hAnsi="Times New Roman" w:cs="Times New Roman"/>
          <w:i/>
          <w:iCs/>
          <w:sz w:val="24"/>
          <w:vertAlign w:val="superscript"/>
          <w:lang w:val="fr-FR"/>
        </w:rPr>
      </w:pPr>
    </w:p>
    <w:p w:rsidR="00DF04E3" w:rsidRPr="00810CAA" w:rsidRDefault="00DF04E3" w:rsidP="00DF04E3">
      <w:pPr>
        <w:pStyle w:val="PrformatHTML"/>
        <w:rPr>
          <w:rFonts w:ascii="Times New Roman" w:hAnsi="Times New Roman" w:cs="Times New Roman"/>
          <w:i/>
          <w:iCs/>
          <w:sz w:val="24"/>
          <w:lang w:val="fr-FR"/>
        </w:rPr>
      </w:pPr>
    </w:p>
    <w:p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PrformatHTML"/>
        <w:tabs>
          <w:tab w:val="left" w:pos="4374"/>
        </w:tabs>
        <w:jc w:val="both"/>
        <w:rPr>
          <w:rFonts w:ascii="Times New Roman" w:hAnsi="Times New Roman" w:cs="Times New Roman"/>
          <w:sz w:val="24"/>
        </w:rPr>
      </w:pPr>
    </w:p>
    <w:p w:rsidR="00810CAA" w:rsidRPr="00810CAA" w:rsidRDefault="00810CAA" w:rsidP="00810CAA">
      <w:pPr>
        <w:pStyle w:val="PrformatHTML"/>
        <w:jc w:val="both"/>
        <w:rPr>
          <w:rFonts w:ascii="Times New Roman" w:hAnsi="Times New Roman" w:cs="Times New Roman"/>
          <w:sz w:val="24"/>
        </w:rPr>
      </w:pPr>
      <w:r w:rsidRPr="00810CAA">
        <w:rPr>
          <w:rFonts w:ascii="Times New Roman" w:hAnsi="Times New Roman" w:cs="Times New Roman"/>
          <w:sz w:val="24"/>
        </w:rPr>
        <w:t xml:space="preserve">Radical chemistry is of great interest in many chemical areas, such as medicinal chemistry, material chemistry or polymers, or even formulation, in order to understand and prevent radical disorders. However, despite the lasting interest in performing radical syntheses, the use of innovative techniques for a more eco-friendly approach remains occasional. </w:t>
      </w:r>
    </w:p>
    <w:p w:rsidR="00810CAA" w:rsidRPr="00810CAA" w:rsidRDefault="008461EB" w:rsidP="00810CAA">
      <w:pPr>
        <w:pStyle w:val="PrformatHTML"/>
        <w:jc w:val="both"/>
        <w:rPr>
          <w:rFonts w:ascii="Times New Roman" w:hAnsi="Times New Roman" w:cs="Times New Roman"/>
          <w:sz w:val="24"/>
        </w:rPr>
      </w:pPr>
      <w:r>
        <w:rPr>
          <w:rFonts w:ascii="Times New Roman" w:hAnsi="Times New Roman" w:cs="Times New Roman"/>
          <w:sz w:val="24"/>
        </w:rPr>
        <w:t>W</w:t>
      </w:r>
      <w:r w:rsidR="00810CAA" w:rsidRPr="00810CAA">
        <w:rPr>
          <w:rFonts w:ascii="Times New Roman" w:hAnsi="Times New Roman" w:cs="Times New Roman"/>
          <w:sz w:val="24"/>
        </w:rPr>
        <w:t>e will focus on examples showing how natural products can undergo radical transformations under innovative techniques. It will be shown that the combination of uncommon energetic devices with greener solvent can shorten reaction times, or even promote the envisioned reaction.</w:t>
      </w:r>
    </w:p>
    <w:p w:rsidR="00810CAA" w:rsidRPr="00810CAA" w:rsidRDefault="00810CAA" w:rsidP="00810CAA">
      <w:pPr>
        <w:pStyle w:val="PrformatHTML"/>
        <w:jc w:val="both"/>
        <w:rPr>
          <w:rFonts w:ascii="Times New Roman" w:hAnsi="Times New Roman" w:cs="Times New Roman"/>
          <w:sz w:val="24"/>
        </w:rPr>
      </w:pPr>
    </w:p>
    <w:p w:rsidR="00810CAA" w:rsidRPr="00810CAA" w:rsidRDefault="00810CAA" w:rsidP="00810CAA">
      <w:pPr>
        <w:pStyle w:val="PrformatHTML"/>
        <w:jc w:val="center"/>
        <w:rPr>
          <w:rFonts w:ascii="Times New Roman" w:hAnsi="Times New Roman" w:cs="Times New Roman"/>
          <w:sz w:val="24"/>
        </w:rPr>
      </w:pPr>
      <w:r w:rsidRPr="00810CAA">
        <w:rPr>
          <w:rFonts w:ascii="Times New Roman" w:hAnsi="Times New Roman" w:cs="Times New Roman"/>
          <w:sz w:val="24"/>
        </w:rPr>
        <w:drawing>
          <wp:inline distT="0" distB="0" distL="0" distR="0">
            <wp:extent cx="2965311" cy="1356527"/>
            <wp:effectExtent l="19050" t="0" r="0" b="0"/>
            <wp:docPr id="3" name="Obje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708400" cy="1712913"/>
                      <a:chOff x="2771775" y="2587625"/>
                      <a:chExt cx="3708400" cy="1712913"/>
                    </a:xfrm>
                  </a:grpSpPr>
                  <a:grpSp>
                    <a:nvGrpSpPr>
                      <a:cNvPr id="39" name="Groupe 38"/>
                      <a:cNvGrpSpPr/>
                    </a:nvGrpSpPr>
                    <a:grpSpPr>
                      <a:xfrm>
                        <a:off x="2771775" y="2587625"/>
                        <a:ext cx="3708400" cy="1712913"/>
                        <a:chOff x="2771775" y="2587625"/>
                        <a:chExt cx="3708400" cy="1712913"/>
                      </a:xfrm>
                    </a:grpSpPr>
                    <a:grpSp>
                      <a:nvGrpSpPr>
                        <a:cNvPr id="3" name="Groupe 7"/>
                        <a:cNvGrpSpPr/>
                      </a:nvGrpSpPr>
                      <a:grpSpPr>
                        <a:xfrm>
                          <a:off x="4139952" y="2636912"/>
                          <a:ext cx="1152128" cy="1656184"/>
                          <a:chOff x="3707904" y="2492896"/>
                          <a:chExt cx="1728192" cy="1656184"/>
                        </a:xfrm>
                        <a:solidFill>
                          <a:schemeClr val="tx1">
                            <a:lumMod val="65000"/>
                            <a:lumOff val="35000"/>
                          </a:schemeClr>
                        </a:solidFill>
                        <a:scene3d>
                          <a:camera prst="orthographicFront"/>
                          <a:lightRig rig="morning" dir="t"/>
                        </a:scene3d>
                      </a:grpSpPr>
                      <a:sp>
                        <a:nvSpPr>
                          <a:cNvPr id="6" name="Rectangle 5"/>
                          <a:cNvSpPr/>
                        </a:nvSpPr>
                        <a:spPr>
                          <a:xfrm>
                            <a:off x="3707904" y="2492896"/>
                            <a:ext cx="1008112" cy="1656184"/>
                          </a:xfrm>
                          <a:prstGeom prst="rect">
                            <a:avLst/>
                          </a:prstGeom>
                          <a:grpFill/>
                          <a:ln>
                            <a:noFill/>
                          </a:ln>
                          <a:sp3d extrusionH="184150" prstMaterial="metal">
                            <a:bevelT w="63500" h="25400"/>
                            <a:bevelB w="0" h="0"/>
                          </a:sp3d>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Flèche droite 6"/>
                          <a:cNvSpPr/>
                        </a:nvSpPr>
                        <a:spPr>
                          <a:xfrm>
                            <a:off x="4716016" y="2492896"/>
                            <a:ext cx="720080" cy="1656184"/>
                          </a:xfrm>
                          <a:prstGeom prst="rightArrow">
                            <a:avLst/>
                          </a:prstGeom>
                          <a:grpFill/>
                          <a:ln>
                            <a:noFill/>
                          </a:ln>
                          <a:sp3d extrusionH="184150" prstMaterial="metal">
                            <a:bevelT w="63500" h="25400"/>
                            <a:bevelB w="0" h="0"/>
                          </a:sp3d>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grpSp>
                    <a:pic>
                      <a:nvPicPr>
                        <a:cNvPr id="0" name="Object 2"/>
                        <a:cNvPicPr>
                          <a:picLocks noChangeAspect="1" noChangeArrowheads="1"/>
                        </a:cNvPicPr>
                      </a:nvPicPr>
                      <a:blipFill>
                        <a:blip r:embed="rId6"/>
                        <a:srcRect/>
                        <a:stretch>
                          <a:fillRect/>
                        </a:stretch>
                      </a:blipFill>
                      <a:spPr bwMode="auto">
                        <a:xfrm>
                          <a:off x="2771775" y="2587625"/>
                          <a:ext cx="3708400" cy="1712913"/>
                        </a:xfrm>
                        <a:prstGeom prst="rect">
                          <a:avLst/>
                        </a:prstGeom>
                        <a:noFill/>
                        <a:ln w="9525">
                          <a:noFill/>
                          <a:miter lim="800000"/>
                          <a:headEnd/>
                          <a:tailEnd/>
                        </a:ln>
                        <a:effectLst/>
                      </a:spPr>
                    </a:pic>
                    <a:grpSp>
                      <a:nvGrpSpPr>
                        <a:cNvPr id="5" name="Groupe 37"/>
                        <a:cNvGrpSpPr/>
                      </a:nvGrpSpPr>
                      <a:grpSpPr>
                        <a:xfrm>
                          <a:off x="4139952" y="2924944"/>
                          <a:ext cx="937970" cy="936000"/>
                          <a:chOff x="4139952" y="2924944"/>
                          <a:chExt cx="937970" cy="936000"/>
                        </a:xfrm>
                      </a:grpSpPr>
                      <a:sp>
                        <a:nvSpPr>
                          <a:cNvPr id="16" name="Ellipse 15"/>
                          <a:cNvSpPr/>
                        </a:nvSpPr>
                        <a:spPr>
                          <a:xfrm>
                            <a:off x="4141922" y="3355084"/>
                            <a:ext cx="936000" cy="72000"/>
                          </a:xfrm>
                          <a:prstGeom prst="ellipse">
                            <a:avLst/>
                          </a:prstGeom>
                          <a:noFill/>
                          <a:ln w="9525">
                            <a:solidFill>
                              <a:srgbClr val="FFFF00"/>
                            </a:solid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Ellipse 16"/>
                          <a:cNvSpPr/>
                        </a:nvSpPr>
                        <a:spPr>
                          <a:xfrm rot="19360968">
                            <a:off x="4139952" y="3343396"/>
                            <a:ext cx="936000" cy="72000"/>
                          </a:xfrm>
                          <a:prstGeom prst="ellipse">
                            <a:avLst/>
                          </a:prstGeom>
                          <a:noFill/>
                          <a:ln w="9525">
                            <a:solidFill>
                              <a:srgbClr val="FFFF00"/>
                            </a:solid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Ellipse 17"/>
                          <a:cNvSpPr/>
                        </a:nvSpPr>
                        <a:spPr>
                          <a:xfrm rot="3776589">
                            <a:off x="4154341" y="3356944"/>
                            <a:ext cx="936000" cy="72000"/>
                          </a:xfrm>
                          <a:prstGeom prst="ellipse">
                            <a:avLst/>
                          </a:prstGeom>
                          <a:noFill/>
                          <a:ln w="9525">
                            <a:solidFill>
                              <a:srgbClr val="FFFF00"/>
                            </a:solid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5" name="Ellipse 14"/>
                          <a:cNvSpPr/>
                        </a:nvSpPr>
                        <a:spPr>
                          <a:xfrm>
                            <a:off x="4501962" y="3283076"/>
                            <a:ext cx="216024" cy="216024"/>
                          </a:xfrm>
                          <a:prstGeom prst="ellipse">
                            <a:avLst/>
                          </a:prstGeom>
                          <a:solidFill>
                            <a:srgbClr val="FFFF00"/>
                          </a:solidFill>
                          <a:ln>
                            <a:noFill/>
                          </a:ln>
                          <a:scene3d>
                            <a:camera prst="orthographicFront"/>
                            <a:lightRig rig="twoPt" dir="t"/>
                          </a:scene3d>
                          <a:sp3d prstMaterial="softEdge">
                            <a:bevelT w="127000" h="127000"/>
                            <a:bevelB w="127000" h="127000"/>
                          </a:sp3d>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0" name="Connecteur droit 19"/>
                          <a:cNvCxnSpPr/>
                        </a:nvCxnSpPr>
                        <a:spPr>
                          <a:xfrm rot="21540000" flipV="1">
                            <a:off x="4498394" y="3288692"/>
                            <a:ext cx="288032" cy="216024"/>
                          </a:xfrm>
                          <a:prstGeom prst="line">
                            <a:avLst/>
                          </a:prstGeom>
                          <a:ln>
                            <a:solidFill>
                              <a:srgbClr val="FFFF00"/>
                            </a:solidFill>
                          </a:ln>
                        </a:spPr>
                        <a:style>
                          <a:lnRef idx="1">
                            <a:schemeClr val="accent1"/>
                          </a:lnRef>
                          <a:fillRef idx="0">
                            <a:schemeClr val="accent1"/>
                          </a:fillRef>
                          <a:effectRef idx="0">
                            <a:schemeClr val="accent1"/>
                          </a:effectRef>
                          <a:fontRef idx="minor">
                            <a:schemeClr val="tx1"/>
                          </a:fontRef>
                        </a:style>
                      </a:cxnSp>
                      <a:cxnSp>
                        <a:nvCxnSpPr>
                          <a:cNvPr id="22" name="Connecteur droit 21"/>
                          <a:cNvCxnSpPr/>
                        </a:nvCxnSpPr>
                        <a:spPr>
                          <a:xfrm>
                            <a:off x="4426394" y="3425492"/>
                            <a:ext cx="360040" cy="0"/>
                          </a:xfrm>
                          <a:prstGeom prst="line">
                            <a:avLst/>
                          </a:prstGeom>
                          <a:ln>
                            <a:solidFill>
                              <a:srgbClr val="FFFF00"/>
                            </a:solidFill>
                          </a:ln>
                        </a:spPr>
                        <a:style>
                          <a:lnRef idx="1">
                            <a:schemeClr val="accent1"/>
                          </a:lnRef>
                          <a:fillRef idx="0">
                            <a:schemeClr val="accent1"/>
                          </a:fillRef>
                          <a:effectRef idx="0">
                            <a:schemeClr val="accent1"/>
                          </a:effectRef>
                          <a:fontRef idx="minor">
                            <a:schemeClr val="tx1"/>
                          </a:fontRef>
                        </a:style>
                      </a:cxnSp>
                      <a:cxnSp>
                        <a:nvCxnSpPr>
                          <a:cNvPr id="31" name="Connecteur droit 30"/>
                          <a:cNvCxnSpPr/>
                        </a:nvCxnSpPr>
                        <a:spPr>
                          <a:xfrm>
                            <a:off x="4527194" y="3283076"/>
                            <a:ext cx="108000" cy="216000"/>
                          </a:xfrm>
                          <a:prstGeom prst="line">
                            <a:avLst/>
                          </a:prstGeom>
                          <a:ln>
                            <a:solidFill>
                              <a:srgbClr val="FFFF00"/>
                            </a:solidFill>
                          </a:ln>
                        </a:spPr>
                        <a:style>
                          <a:lnRef idx="1">
                            <a:schemeClr val="accent1"/>
                          </a:lnRef>
                          <a:fillRef idx="0">
                            <a:schemeClr val="accent1"/>
                          </a:fillRef>
                          <a:effectRef idx="0">
                            <a:schemeClr val="accent1"/>
                          </a:effectRef>
                          <a:fontRef idx="minor">
                            <a:schemeClr val="tx1"/>
                          </a:fontRef>
                        </a:style>
                      </a:cxnSp>
                      <a:sp>
                        <a:nvSpPr>
                          <a:cNvPr id="33" name="Ellipse 32"/>
                          <a:cNvSpPr/>
                        </a:nvSpPr>
                        <a:spPr>
                          <a:xfrm>
                            <a:off x="4790002" y="3382292"/>
                            <a:ext cx="72000" cy="72000"/>
                          </a:xfrm>
                          <a:prstGeom prst="ellipse">
                            <a:avLst/>
                          </a:prstGeom>
                          <a:solidFill>
                            <a:srgbClr val="FFFF00"/>
                          </a:solidFill>
                          <a:ln>
                            <a:noFill/>
                          </a:ln>
                          <a:scene3d>
                            <a:camera prst="orthographicFront"/>
                            <a:lightRig rig="twoPt" dir="t"/>
                          </a:scene3d>
                          <a:sp3d prstMaterial="softEdge">
                            <a:bevelT w="38100" h="38100"/>
                            <a:bevelB w="38100" h="38100"/>
                          </a:sp3d>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34" name="Ellipse 33"/>
                          <a:cNvSpPr/>
                        </a:nvSpPr>
                        <a:spPr>
                          <a:xfrm>
                            <a:off x="4429954" y="3139060"/>
                            <a:ext cx="72000" cy="72000"/>
                          </a:xfrm>
                          <a:prstGeom prst="ellipse">
                            <a:avLst/>
                          </a:prstGeom>
                          <a:solidFill>
                            <a:srgbClr val="FFFF00"/>
                          </a:solidFill>
                          <a:ln>
                            <a:noFill/>
                          </a:ln>
                          <a:scene3d>
                            <a:camera prst="orthographicFront"/>
                            <a:lightRig rig="twoPt" dir="t"/>
                          </a:scene3d>
                          <a:sp3d prstMaterial="softEdge">
                            <a:bevelT w="38100" h="38100"/>
                            <a:bevelB w="38100" h="38100"/>
                          </a:sp3d>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35" name="Ellipse 34"/>
                          <a:cNvSpPr/>
                        </a:nvSpPr>
                        <a:spPr>
                          <a:xfrm>
                            <a:off x="4429954" y="3499100"/>
                            <a:ext cx="72000" cy="72000"/>
                          </a:xfrm>
                          <a:prstGeom prst="ellipse">
                            <a:avLst/>
                          </a:prstGeom>
                          <a:solidFill>
                            <a:srgbClr val="FFFF00"/>
                          </a:solidFill>
                          <a:ln>
                            <a:noFill/>
                          </a:ln>
                          <a:scene3d>
                            <a:camera prst="orthographicFront"/>
                            <a:lightRig rig="twoPt" dir="t"/>
                          </a:scene3d>
                          <a:sp3d prstMaterial="softEdge">
                            <a:bevelT w="38100" h="38100"/>
                            <a:bevelB w="38100" h="38100"/>
                          </a:sp3d>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grpSp>
                  </a:grpSp>
                </lc:lockedCanvas>
              </a:graphicData>
            </a:graphic>
          </wp:inline>
        </w:drawing>
      </w:r>
    </w:p>
    <w:p w:rsidR="00810CAA" w:rsidRPr="00810CAA" w:rsidRDefault="00810CAA" w:rsidP="00810CAA">
      <w:pPr>
        <w:pStyle w:val="PrformatHTML"/>
        <w:jc w:val="both"/>
        <w:rPr>
          <w:rFonts w:ascii="Times New Roman" w:hAnsi="Times New Roman" w:cs="Times New Roman"/>
          <w:sz w:val="24"/>
        </w:rPr>
      </w:pPr>
    </w:p>
    <w:p w:rsidR="002350BC" w:rsidRDefault="00810CAA" w:rsidP="00810CAA">
      <w:pPr>
        <w:pStyle w:val="PrformatHTML"/>
        <w:jc w:val="both"/>
        <w:rPr>
          <w:rFonts w:ascii="Times New Roman" w:hAnsi="Times New Roman" w:cs="Times New Roman"/>
          <w:sz w:val="24"/>
        </w:rPr>
      </w:pPr>
      <w:r w:rsidRPr="00810CAA">
        <w:rPr>
          <w:rFonts w:ascii="Times New Roman" w:hAnsi="Times New Roman" w:cs="Times New Roman"/>
          <w:sz w:val="24"/>
        </w:rPr>
        <w:t xml:space="preserve">By using aromatic </w:t>
      </w:r>
      <w:proofErr w:type="spellStart"/>
      <w:r w:rsidRPr="00810CAA">
        <w:rPr>
          <w:rFonts w:ascii="Times New Roman" w:hAnsi="Times New Roman" w:cs="Times New Roman"/>
          <w:sz w:val="24"/>
        </w:rPr>
        <w:t>aldehydes</w:t>
      </w:r>
      <w:proofErr w:type="spellEnd"/>
      <w:r w:rsidRPr="00810CAA">
        <w:rPr>
          <w:rFonts w:ascii="Times New Roman" w:hAnsi="Times New Roman" w:cs="Times New Roman"/>
          <w:sz w:val="24"/>
        </w:rPr>
        <w:t xml:space="preserve">, </w:t>
      </w:r>
      <w:r w:rsidR="005A62B1">
        <w:rPr>
          <w:rFonts w:ascii="Times New Roman" w:hAnsi="Times New Roman" w:cs="Times New Roman"/>
          <w:sz w:val="24"/>
        </w:rPr>
        <w:t>(</w:t>
      </w:r>
      <w:proofErr w:type="gramStart"/>
      <w:r w:rsidR="005A62B1">
        <w:rPr>
          <w:rFonts w:ascii="Times New Roman" w:hAnsi="Times New Roman" w:cs="Times New Roman"/>
          <w:sz w:val="24"/>
        </w:rPr>
        <w:t>un)</w:t>
      </w:r>
      <w:proofErr w:type="gramEnd"/>
      <w:r w:rsidRPr="00810CAA">
        <w:rPr>
          <w:rFonts w:ascii="Times New Roman" w:hAnsi="Times New Roman" w:cs="Times New Roman"/>
          <w:sz w:val="24"/>
        </w:rPr>
        <w:t xml:space="preserve">modified </w:t>
      </w:r>
      <w:proofErr w:type="spellStart"/>
      <w:r w:rsidRPr="00810CAA">
        <w:rPr>
          <w:rFonts w:ascii="Times New Roman" w:hAnsi="Times New Roman" w:cs="Times New Roman"/>
          <w:sz w:val="24"/>
        </w:rPr>
        <w:t>aminoacids</w:t>
      </w:r>
      <w:proofErr w:type="spellEnd"/>
      <w:r w:rsidRPr="00810CAA">
        <w:rPr>
          <w:rFonts w:ascii="Times New Roman" w:hAnsi="Times New Roman" w:cs="Times New Roman"/>
          <w:sz w:val="24"/>
        </w:rPr>
        <w:t xml:space="preserve"> or fatty acids, the molecules from such radical processes can be used in a wide range of applications. Biocides, surfactants, electron-transfer materials or even </w:t>
      </w:r>
      <w:proofErr w:type="spellStart"/>
      <w:r w:rsidRPr="00810CAA">
        <w:rPr>
          <w:rFonts w:ascii="Times New Roman" w:hAnsi="Times New Roman" w:cs="Times New Roman"/>
          <w:sz w:val="24"/>
        </w:rPr>
        <w:t>synthons</w:t>
      </w:r>
      <w:proofErr w:type="spellEnd"/>
      <w:r w:rsidRPr="00810CAA">
        <w:rPr>
          <w:rFonts w:ascii="Times New Roman" w:hAnsi="Times New Roman" w:cs="Times New Roman"/>
          <w:sz w:val="24"/>
        </w:rPr>
        <w:t xml:space="preserve"> are real options for molecules </w:t>
      </w:r>
      <w:proofErr w:type="spellStart"/>
      <w:r w:rsidRPr="00810CAA">
        <w:rPr>
          <w:rFonts w:ascii="Times New Roman" w:hAnsi="Times New Roman" w:cs="Times New Roman"/>
          <w:sz w:val="24"/>
        </w:rPr>
        <w:t>valorization</w:t>
      </w:r>
      <w:proofErr w:type="spellEnd"/>
      <w:r w:rsidRPr="00810CAA">
        <w:rPr>
          <w:rFonts w:ascii="Times New Roman" w:hAnsi="Times New Roman" w:cs="Times New Roman"/>
          <w:sz w:val="24"/>
        </w:rPr>
        <w:t>.</w:t>
      </w:r>
    </w:p>
    <w:p w:rsidR="00810CAA" w:rsidRPr="00810CAA" w:rsidRDefault="00810CAA" w:rsidP="00810CAA">
      <w:pPr>
        <w:pStyle w:val="PrformatHTML"/>
        <w:jc w:val="both"/>
        <w:rPr>
          <w:rFonts w:ascii="Times New Roman" w:hAnsi="Times New Roman" w:cs="Times New Roman"/>
          <w:sz w:val="24"/>
          <w:lang w:val="en-IN"/>
        </w:rPr>
      </w:pPr>
    </w:p>
    <w:p w:rsidR="0028059F" w:rsidRDefault="0028059F" w:rsidP="00DF04E3">
      <w:pPr>
        <w:pStyle w:val="PrformatHTML"/>
        <w:jc w:val="both"/>
        <w:rPr>
          <w:rFonts w:ascii="Times New Roman" w:hAnsi="Times New Roman" w:cs="Times New Roman"/>
          <w:sz w:val="24"/>
        </w:rPr>
      </w:pPr>
      <w:r w:rsidRPr="0028059F">
        <w:rPr>
          <w:rFonts w:ascii="Times New Roman" w:hAnsi="Times New Roman" w:cs="Times New Roman"/>
          <w:sz w:val="24"/>
        </w:rPr>
        <w:t>Keywords—</w:t>
      </w:r>
      <w:r w:rsidR="00810CAA">
        <w:rPr>
          <w:rFonts w:ascii="Times New Roman" w:hAnsi="Times New Roman" w:cs="Times New Roman"/>
          <w:i/>
          <w:sz w:val="24"/>
        </w:rPr>
        <w:t>Radical chemistry, Ultrasounds, Microwaves, Biomass</w:t>
      </w:r>
    </w:p>
    <w:p w:rsidR="00DF04E3" w:rsidRDefault="00DF04E3" w:rsidP="00DF04E3">
      <w:pPr>
        <w:pStyle w:val="PrformatHTML"/>
        <w:jc w:val="both"/>
        <w:rPr>
          <w:rFonts w:ascii="Times New Roman" w:hAnsi="Times New Roman" w:cs="Times New Roman"/>
          <w:sz w:val="24"/>
        </w:rPr>
      </w:pPr>
    </w:p>
    <w:p w:rsidR="00DF04E3" w:rsidRDefault="00DF04E3" w:rsidP="00DF04E3">
      <w:pPr>
        <w:pStyle w:val="PrformatHTML"/>
        <w:jc w:val="both"/>
        <w:rPr>
          <w:rFonts w:ascii="Times New Roman" w:hAnsi="Times New Roman" w:cs="Times New Roman"/>
          <w:i/>
          <w:iCs/>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HTML"/>
        <w:jc w:val="both"/>
        <w:rPr>
          <w:rFonts w:ascii="Times New Roman" w:hAnsi="Times New Roman" w:cs="Times New Roman"/>
          <w:b/>
          <w:iCs/>
          <w:sz w:val="24"/>
        </w:rPr>
      </w:pPr>
    </w:p>
    <w:p w:rsidR="00810CAA" w:rsidRDefault="00810CAA" w:rsidP="00DF04E3">
      <w:pPr>
        <w:pStyle w:val="PrformatHTML"/>
        <w:jc w:val="both"/>
        <w:rPr>
          <w:rFonts w:ascii="Times New Roman" w:hAnsi="Times New Roman" w:cs="Times New Roman"/>
          <w:iCs/>
          <w:sz w:val="24"/>
        </w:rPr>
      </w:pPr>
      <w:r>
        <w:rPr>
          <w:rFonts w:ascii="Times New Roman" w:hAnsi="Times New Roman" w:cs="Times New Roman"/>
          <w:iCs/>
          <w:sz w:val="24"/>
        </w:rPr>
        <w:t xml:space="preserve">Estelle </w:t>
      </w:r>
      <w:proofErr w:type="spellStart"/>
      <w:r>
        <w:rPr>
          <w:rFonts w:ascii="Times New Roman" w:hAnsi="Times New Roman" w:cs="Times New Roman"/>
          <w:iCs/>
          <w:sz w:val="24"/>
        </w:rPr>
        <w:t>Banaszak</w:t>
      </w:r>
      <w:proofErr w:type="spellEnd"/>
      <w:r>
        <w:rPr>
          <w:rFonts w:ascii="Times New Roman" w:hAnsi="Times New Roman" w:cs="Times New Roman"/>
          <w:iCs/>
          <w:sz w:val="24"/>
        </w:rPr>
        <w:t xml:space="preserve">-Léonard has obtained her PhD from Lorraine University at the age of </w:t>
      </w:r>
      <w:r w:rsidR="004D7659">
        <w:rPr>
          <w:rFonts w:ascii="Times New Roman" w:hAnsi="Times New Roman" w:cs="Times New Roman"/>
          <w:iCs/>
          <w:sz w:val="24"/>
        </w:rPr>
        <w:t xml:space="preserve">28 in the polar </w:t>
      </w:r>
      <w:proofErr w:type="spellStart"/>
      <w:r w:rsidR="004D7659">
        <w:rPr>
          <w:rFonts w:ascii="Times New Roman" w:hAnsi="Times New Roman" w:cs="Times New Roman"/>
          <w:iCs/>
          <w:sz w:val="24"/>
        </w:rPr>
        <w:t>organometallic</w:t>
      </w:r>
      <w:proofErr w:type="spellEnd"/>
      <w:r w:rsidR="004D7659">
        <w:rPr>
          <w:rFonts w:ascii="Times New Roman" w:hAnsi="Times New Roman" w:cs="Times New Roman"/>
          <w:iCs/>
          <w:sz w:val="24"/>
        </w:rPr>
        <w:t xml:space="preserve"> field. Then, she moves to Birmingham (UK) University for her first postdoctoral position, followed by a second one in Le Mans University, where she began to study </w:t>
      </w:r>
      <w:proofErr w:type="spellStart"/>
      <w:r w:rsidR="004D7659">
        <w:rPr>
          <w:rFonts w:ascii="Times New Roman" w:hAnsi="Times New Roman" w:cs="Times New Roman"/>
          <w:iCs/>
          <w:sz w:val="24"/>
        </w:rPr>
        <w:t>azobenzenes</w:t>
      </w:r>
      <w:proofErr w:type="spellEnd"/>
      <w:r w:rsidR="008461EB">
        <w:rPr>
          <w:rFonts w:ascii="Times New Roman" w:hAnsi="Times New Roman" w:cs="Times New Roman"/>
          <w:iCs/>
          <w:sz w:val="24"/>
        </w:rPr>
        <w:t xml:space="preserve"> for the CNRS </w:t>
      </w:r>
      <w:proofErr w:type="spellStart"/>
      <w:r w:rsidR="008461EB">
        <w:rPr>
          <w:rFonts w:ascii="Times New Roman" w:hAnsi="Times New Roman" w:cs="Times New Roman"/>
          <w:iCs/>
          <w:sz w:val="24"/>
        </w:rPr>
        <w:t>Center</w:t>
      </w:r>
      <w:proofErr w:type="spellEnd"/>
      <w:r w:rsidR="004D7659">
        <w:rPr>
          <w:rFonts w:ascii="Times New Roman" w:hAnsi="Times New Roman" w:cs="Times New Roman"/>
          <w:iCs/>
          <w:sz w:val="24"/>
        </w:rPr>
        <w:t xml:space="preserve">. Since 2008, she is Assistant Professor in ESCOM/TIMR in </w:t>
      </w:r>
      <w:proofErr w:type="spellStart"/>
      <w:r w:rsidR="004D7659">
        <w:rPr>
          <w:rFonts w:ascii="Times New Roman" w:hAnsi="Times New Roman" w:cs="Times New Roman"/>
          <w:iCs/>
          <w:sz w:val="24"/>
        </w:rPr>
        <w:t>Compiègne</w:t>
      </w:r>
      <w:proofErr w:type="spellEnd"/>
      <w:r w:rsidR="004D7659">
        <w:rPr>
          <w:rFonts w:ascii="Times New Roman" w:hAnsi="Times New Roman" w:cs="Times New Roman"/>
          <w:iCs/>
          <w:sz w:val="24"/>
        </w:rPr>
        <w:t xml:space="preserve"> and in charge of the Organic Team from </w:t>
      </w:r>
      <w:r w:rsidR="008461EB">
        <w:rPr>
          <w:rFonts w:ascii="Times New Roman" w:hAnsi="Times New Roman" w:cs="Times New Roman"/>
          <w:iCs/>
          <w:sz w:val="24"/>
        </w:rPr>
        <w:t>2017.</w:t>
      </w:r>
    </w:p>
    <w:p w:rsidR="00810CAA" w:rsidRDefault="00810CAA" w:rsidP="00DF04E3">
      <w:pPr>
        <w:pStyle w:val="PrformatHTML"/>
        <w:jc w:val="both"/>
        <w:rPr>
          <w:rFonts w:ascii="Times New Roman" w:hAnsi="Times New Roman" w:cs="Times New Roman"/>
          <w:iCs/>
          <w:sz w:val="24"/>
        </w:rPr>
      </w:pPr>
    </w:p>
    <w:p w:rsidR="00B3082B" w:rsidRDefault="00B3082B" w:rsidP="00DF04E3">
      <w:pPr>
        <w:pStyle w:val="PrformatHTML"/>
        <w:jc w:val="both"/>
        <w:rPr>
          <w:rFonts w:ascii="Times New Roman" w:hAnsi="Times New Roman" w:cs="Times New Roman"/>
          <w:iCs/>
          <w:sz w:val="24"/>
        </w:rPr>
      </w:pPr>
    </w:p>
    <w:p w:rsidR="00B3082B" w:rsidRDefault="00B3082B" w:rsidP="00DF04E3">
      <w:pPr>
        <w:pStyle w:val="PrformatHTML"/>
        <w:jc w:val="both"/>
        <w:rPr>
          <w:rFonts w:ascii="Times New Roman" w:hAnsi="Times New Roman" w:cs="Times New Roman"/>
          <w:iCs/>
          <w:sz w:val="24"/>
        </w:rPr>
      </w:pPr>
    </w:p>
    <w:p w:rsidR="00B3082B" w:rsidRDefault="008461EB" w:rsidP="00B3082B">
      <w:pPr>
        <w:pStyle w:val="PrformatHTML"/>
        <w:jc w:val="both"/>
        <w:rPr>
          <w:rFonts w:ascii="Times New Roman" w:hAnsi="Times New Roman" w:cs="Times New Roman"/>
          <w:b/>
          <w:iCs/>
          <w:sz w:val="24"/>
        </w:rPr>
      </w:pPr>
      <w:r>
        <w:rPr>
          <w:rFonts w:ascii="Times New Roman" w:hAnsi="Times New Roman" w:cs="Times New Roman"/>
          <w:b/>
          <w:iCs/>
          <w:noProof/>
          <w:sz w:val="24"/>
          <w:lang w:val="fr-FR" w:eastAsia="fr-FR"/>
        </w:rPr>
        <w:lastRenderedPageBreak/>
        <w:drawing>
          <wp:inline distT="0" distB="0" distL="0" distR="0">
            <wp:extent cx="2446565" cy="3074277"/>
            <wp:effectExtent l="19050" t="0" r="0" b="0"/>
            <wp:docPr id="4" name="Image 1" descr="D:\Users\ebanasza\Pictures\estellejan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ebanasza\Pictures\estellejan2017.JPG"/>
                    <pic:cNvPicPr>
                      <a:picLocks noChangeAspect="1" noChangeArrowheads="1"/>
                    </pic:cNvPicPr>
                  </pic:nvPicPr>
                  <pic:blipFill>
                    <a:blip r:embed="rId7" cstate="print"/>
                    <a:srcRect l="4746" t="5913" r="13463" b="18637"/>
                    <a:stretch>
                      <a:fillRect/>
                    </a:stretch>
                  </pic:blipFill>
                  <pic:spPr bwMode="auto">
                    <a:xfrm>
                      <a:off x="0" y="0"/>
                      <a:ext cx="2446780" cy="3074547"/>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PrformatHTML"/>
        <w:jc w:val="both"/>
        <w:rPr>
          <w:rFonts w:ascii="Times New Roman" w:hAnsi="Times New Roman" w:cs="Times New Roman"/>
          <w:iCs/>
          <w:sz w:val="24"/>
        </w:rPr>
      </w:pPr>
    </w:p>
    <w:p w:rsidR="00B3082B" w:rsidRPr="00DF04E3" w:rsidRDefault="00B3082B" w:rsidP="00B3082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461EB">
        <w:rPr>
          <w:rFonts w:ascii="Times New Roman" w:hAnsi="Times New Roman" w:cs="Times New Roman"/>
          <w:iCs/>
          <w:sz w:val="24"/>
        </w:rPr>
        <w:t>e.leonard@escom.fr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E34274">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BAA" w:rsidRDefault="00AE3BAA" w:rsidP="00495C76">
      <w:pPr>
        <w:spacing w:after="0" w:line="240" w:lineRule="auto"/>
      </w:pPr>
      <w:r>
        <w:separator/>
      </w:r>
    </w:p>
  </w:endnote>
  <w:endnote w:type="continuationSeparator" w:id="0">
    <w:p w:rsidR="00AE3BAA" w:rsidRDefault="00AE3BAA"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BAA" w:rsidRDefault="00AE3BAA" w:rsidP="00495C76">
      <w:pPr>
        <w:spacing w:after="0" w:line="240" w:lineRule="auto"/>
      </w:pPr>
      <w:r>
        <w:separator/>
      </w:r>
    </w:p>
  </w:footnote>
  <w:footnote w:type="continuationSeparator" w:id="0">
    <w:p w:rsidR="00AE3BAA" w:rsidRDefault="00AE3BAA"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tte"/>
      <w:jc w:val="center"/>
    </w:pPr>
    <w:r>
      <w:rPr>
        <w:noProof/>
        <w:lang w:val="fr-FR" w:eastAsia="fr-F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2350BC"/>
    <w:rsid w:val="0028059F"/>
    <w:rsid w:val="002F4DF0"/>
    <w:rsid w:val="00333E31"/>
    <w:rsid w:val="0038483D"/>
    <w:rsid w:val="00435234"/>
    <w:rsid w:val="00495C76"/>
    <w:rsid w:val="004D7659"/>
    <w:rsid w:val="005A62B1"/>
    <w:rsid w:val="00627419"/>
    <w:rsid w:val="00810CAA"/>
    <w:rsid w:val="008461EB"/>
    <w:rsid w:val="00AE3BAA"/>
    <w:rsid w:val="00B3082B"/>
    <w:rsid w:val="00B6703B"/>
    <w:rsid w:val="00BA654F"/>
    <w:rsid w:val="00CE511D"/>
    <w:rsid w:val="00DF04E3"/>
    <w:rsid w:val="00E3427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27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274</Words>
  <Characters>1509</Characters>
  <Application>Microsoft Office Word</Application>
  <DocSecurity>0</DocSecurity>
  <Lines>12</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ebanasza</cp:lastModifiedBy>
  <cp:revision>2</cp:revision>
  <dcterms:created xsi:type="dcterms:W3CDTF">2017-11-02T13:36:00Z</dcterms:created>
  <dcterms:modified xsi:type="dcterms:W3CDTF">2017-11-02T13:36:00Z</dcterms:modified>
</cp:coreProperties>
</file>