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4B3" w:rsidRPr="001A2DF2" w:rsidRDefault="00A364B3" w:rsidP="00A364B3">
      <w:pPr>
        <w:spacing w:line="240" w:lineRule="auto"/>
        <w:jc w:val="center"/>
        <w:rPr>
          <w:rFonts w:asciiTheme="majorBidi" w:hAnsiTheme="majorBidi" w:cstheme="majorBidi"/>
          <w:color w:val="000000" w:themeColor="text1"/>
          <w:sz w:val="24"/>
          <w:szCs w:val="24"/>
        </w:rPr>
      </w:pPr>
      <w:r w:rsidRPr="001A2DF2">
        <w:rPr>
          <w:rFonts w:asciiTheme="majorBidi" w:hAnsiTheme="majorBidi" w:cstheme="majorBidi"/>
          <w:color w:val="000000" w:themeColor="text1"/>
          <w:sz w:val="24"/>
          <w:szCs w:val="24"/>
        </w:rPr>
        <w:t>ENANTIOSEPARATION OF SOME ANTIFUNGALS USING COVALENTLY IMMOBILIZED POLYSACCHARIDE</w:t>
      </w:r>
      <w:r w:rsidRPr="001A2DF2">
        <w:rPr>
          <w:rFonts w:ascii="MS Mincho" w:eastAsia="MS Mincho" w:hAnsi="MS Mincho" w:cs="MS Mincho" w:hint="eastAsia"/>
          <w:color w:val="000000" w:themeColor="text1"/>
          <w:sz w:val="24"/>
          <w:szCs w:val="24"/>
        </w:rPr>
        <w:noBreakHyphen/>
      </w:r>
      <w:r w:rsidRPr="001A2DF2">
        <w:rPr>
          <w:rFonts w:asciiTheme="majorBidi" w:hAnsiTheme="majorBidi" w:cstheme="majorBidi"/>
          <w:color w:val="000000" w:themeColor="text1"/>
          <w:sz w:val="24"/>
          <w:szCs w:val="24"/>
        </w:rPr>
        <w:t>BASED CHIRAL SELECTORS AND POLAR ORGANIC MOBILE PHASES BY HPLC</w:t>
      </w:r>
    </w:p>
    <w:p w:rsidR="00A364B3" w:rsidRPr="00A364B3" w:rsidRDefault="00A364B3" w:rsidP="00A364B3">
      <w:pPr>
        <w:spacing w:line="240" w:lineRule="auto"/>
        <w:rPr>
          <w:rFonts w:asciiTheme="majorBidi" w:hAnsiTheme="majorBidi" w:cstheme="majorBidi"/>
          <w:caps/>
          <w:sz w:val="24"/>
          <w:szCs w:val="24"/>
        </w:rPr>
      </w:pPr>
      <w:r>
        <w:rPr>
          <w:rFonts w:asciiTheme="majorBidi" w:hAnsiTheme="majorBidi" w:cstheme="majorBidi"/>
          <w:sz w:val="24"/>
          <w:szCs w:val="24"/>
          <w:u w:val="single"/>
        </w:rPr>
        <w:t>N</w:t>
      </w:r>
      <w:r w:rsidRPr="00A364B3">
        <w:rPr>
          <w:rFonts w:asciiTheme="majorBidi" w:hAnsiTheme="majorBidi" w:cstheme="majorBidi"/>
          <w:sz w:val="24"/>
          <w:szCs w:val="24"/>
          <w:u w:val="single"/>
        </w:rPr>
        <w:t xml:space="preserve">adia </w:t>
      </w:r>
      <w:r>
        <w:rPr>
          <w:rFonts w:asciiTheme="majorBidi" w:hAnsiTheme="majorBidi" w:cstheme="majorBidi"/>
          <w:sz w:val="24"/>
          <w:szCs w:val="24"/>
          <w:u w:val="single"/>
        </w:rPr>
        <w:t>B</w:t>
      </w:r>
      <w:r w:rsidRPr="00A364B3">
        <w:rPr>
          <w:rFonts w:asciiTheme="majorBidi" w:hAnsiTheme="majorBidi" w:cstheme="majorBidi"/>
          <w:sz w:val="24"/>
          <w:szCs w:val="24"/>
          <w:u w:val="single"/>
        </w:rPr>
        <w:t>ounoua</w:t>
      </w:r>
      <w:r w:rsidRPr="00A364B3">
        <w:rPr>
          <w:rFonts w:asciiTheme="majorBidi" w:hAnsiTheme="majorBidi" w:cstheme="majorBidi"/>
          <w:sz w:val="24"/>
          <w:szCs w:val="24"/>
          <w:u w:val="single"/>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K</w:t>
      </w:r>
      <w:r w:rsidRPr="00A364B3">
        <w:rPr>
          <w:rFonts w:asciiTheme="majorBidi" w:hAnsiTheme="majorBidi" w:cstheme="majorBidi"/>
          <w:sz w:val="24"/>
          <w:szCs w:val="24"/>
        </w:rPr>
        <w:t xml:space="preserve">haled </w:t>
      </w:r>
      <w:r>
        <w:rPr>
          <w:rFonts w:asciiTheme="majorBidi" w:hAnsiTheme="majorBidi" w:cstheme="majorBidi"/>
          <w:sz w:val="24"/>
          <w:szCs w:val="24"/>
        </w:rPr>
        <w:t>K</w:t>
      </w:r>
      <w:r w:rsidRPr="00A364B3">
        <w:rPr>
          <w:rFonts w:asciiTheme="majorBidi" w:hAnsiTheme="majorBidi" w:cstheme="majorBidi"/>
          <w:sz w:val="24"/>
          <w:szCs w:val="24"/>
        </w:rPr>
        <w:t>ekkoum</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M</w:t>
      </w:r>
      <w:r w:rsidRPr="00A364B3">
        <w:rPr>
          <w:rFonts w:asciiTheme="majorBidi" w:hAnsiTheme="majorBidi" w:cstheme="majorBidi"/>
          <w:sz w:val="24"/>
          <w:szCs w:val="24"/>
        </w:rPr>
        <w:t xml:space="preserve">ehmet </w:t>
      </w:r>
      <w:r>
        <w:rPr>
          <w:rFonts w:asciiTheme="majorBidi" w:hAnsiTheme="majorBidi" w:cstheme="majorBidi"/>
          <w:sz w:val="24"/>
          <w:szCs w:val="24"/>
        </w:rPr>
        <w:t>G</w:t>
      </w:r>
      <w:r w:rsidRPr="00A364B3">
        <w:rPr>
          <w:rFonts w:asciiTheme="majorBidi" w:hAnsiTheme="majorBidi" w:cstheme="majorBidi"/>
          <w:sz w:val="24"/>
          <w:szCs w:val="24"/>
        </w:rPr>
        <w:t>umustas</w:t>
      </w:r>
      <w:r w:rsidRPr="00A364B3">
        <w:rPr>
          <w:rFonts w:asciiTheme="majorBidi" w:hAnsiTheme="majorBidi" w:cstheme="majorBidi"/>
          <w:sz w:val="24"/>
          <w:szCs w:val="24"/>
          <w:vertAlign w:val="superscript"/>
        </w:rPr>
        <w:t>2</w:t>
      </w:r>
      <w:proofErr w:type="gramStart"/>
      <w:r w:rsidRPr="00A364B3">
        <w:rPr>
          <w:rFonts w:asciiTheme="majorBidi" w:hAnsiTheme="majorBidi" w:cstheme="majorBidi"/>
          <w:sz w:val="24"/>
          <w:szCs w:val="24"/>
          <w:vertAlign w:val="superscript"/>
        </w:rPr>
        <w:t>,3</w:t>
      </w:r>
      <w:proofErr w:type="gramEnd"/>
      <w:r w:rsidRPr="00A364B3">
        <w:rPr>
          <w:rFonts w:asciiTheme="majorBidi" w:hAnsiTheme="majorBidi" w:cstheme="majorBidi"/>
          <w:sz w:val="24"/>
          <w:szCs w:val="24"/>
          <w:vertAlign w:val="superscript"/>
        </w:rPr>
        <w:t xml:space="preserve"> </w:t>
      </w:r>
      <w:r>
        <w:rPr>
          <w:rFonts w:asciiTheme="majorBidi" w:hAnsiTheme="majorBidi" w:cstheme="majorBidi"/>
          <w:sz w:val="24"/>
          <w:szCs w:val="24"/>
        </w:rPr>
        <w:t>N</w:t>
      </w:r>
      <w:r w:rsidRPr="00A364B3">
        <w:rPr>
          <w:rFonts w:asciiTheme="majorBidi" w:hAnsiTheme="majorBidi" w:cstheme="majorBidi"/>
          <w:sz w:val="24"/>
          <w:szCs w:val="24"/>
        </w:rPr>
        <w:t xml:space="preserve">asser </w:t>
      </w:r>
      <w:r>
        <w:rPr>
          <w:rFonts w:asciiTheme="majorBidi" w:hAnsiTheme="majorBidi" w:cstheme="majorBidi"/>
          <w:sz w:val="24"/>
          <w:szCs w:val="24"/>
        </w:rPr>
        <w:t>B</w:t>
      </w:r>
      <w:r w:rsidRPr="00A364B3">
        <w:rPr>
          <w:rFonts w:asciiTheme="majorBidi" w:hAnsiTheme="majorBidi" w:cstheme="majorBidi"/>
          <w:sz w:val="24"/>
          <w:szCs w:val="24"/>
        </w:rPr>
        <w:t>elboukhari</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proofErr w:type="spellStart"/>
      <w:r>
        <w:rPr>
          <w:rFonts w:asciiTheme="majorBidi" w:hAnsiTheme="majorBidi" w:cstheme="majorBidi"/>
          <w:sz w:val="24"/>
          <w:szCs w:val="24"/>
        </w:rPr>
        <w:t>S</w:t>
      </w:r>
      <w:r w:rsidRPr="00A364B3">
        <w:rPr>
          <w:rFonts w:asciiTheme="majorBidi" w:hAnsiTheme="majorBidi" w:cstheme="majorBidi"/>
          <w:sz w:val="24"/>
          <w:szCs w:val="24"/>
        </w:rPr>
        <w:t>ibel</w:t>
      </w:r>
      <w:proofErr w:type="spellEnd"/>
      <w:r w:rsidRPr="00A364B3">
        <w:rPr>
          <w:rFonts w:asciiTheme="majorBidi" w:hAnsiTheme="majorBidi" w:cstheme="majorBidi"/>
          <w:sz w:val="24"/>
          <w:szCs w:val="24"/>
        </w:rPr>
        <w:t xml:space="preserve"> a. ozkan</w:t>
      </w:r>
      <w:r w:rsidRPr="00A364B3">
        <w:rPr>
          <w:rFonts w:asciiTheme="majorBidi" w:hAnsiTheme="majorBidi" w:cstheme="majorBidi"/>
          <w:sz w:val="24"/>
          <w:szCs w:val="24"/>
          <w:vertAlign w:val="superscript"/>
        </w:rPr>
        <w:t>2</w:t>
      </w:r>
      <w:r w:rsidRPr="00A364B3">
        <w:rPr>
          <w:rFonts w:asciiTheme="majorBidi" w:hAnsiTheme="majorBidi" w:cstheme="majorBidi"/>
          <w:sz w:val="24"/>
          <w:szCs w:val="24"/>
        </w:rPr>
        <w:t xml:space="preserve">, </w:t>
      </w:r>
      <w:r>
        <w:rPr>
          <w:rFonts w:asciiTheme="majorBidi" w:hAnsiTheme="majorBidi" w:cstheme="majorBidi"/>
          <w:sz w:val="24"/>
          <w:szCs w:val="24"/>
        </w:rPr>
        <w:t>B</w:t>
      </w:r>
      <w:r w:rsidRPr="00A364B3">
        <w:rPr>
          <w:rFonts w:asciiTheme="majorBidi" w:hAnsiTheme="majorBidi" w:cstheme="majorBidi"/>
          <w:sz w:val="24"/>
          <w:szCs w:val="24"/>
        </w:rPr>
        <w:t>ezhan chankvetadze</w:t>
      </w:r>
      <w:r w:rsidRPr="00A364B3">
        <w:rPr>
          <w:rFonts w:asciiTheme="majorBidi" w:hAnsiTheme="majorBidi" w:cstheme="majorBidi"/>
          <w:sz w:val="24"/>
          <w:szCs w:val="24"/>
          <w:vertAlign w:val="superscript"/>
        </w:rPr>
        <w:t>4</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1 </w:t>
      </w:r>
      <w:r w:rsidRPr="001B2CC2">
        <w:rPr>
          <w:rFonts w:ascii="Times New Roman" w:hAnsi="Times New Roman" w:cs="Times New Roman"/>
          <w:i/>
          <w:iCs/>
          <w:sz w:val="19"/>
          <w:szCs w:val="19"/>
        </w:rPr>
        <w:t xml:space="preserve">Bioactive Molecules and Chiral Separation Laboratory, Faculty of Science and Technology, University of Bechar, Algeria </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2 </w:t>
      </w:r>
      <w:proofErr w:type="spellStart"/>
      <w:r w:rsidRPr="001B2CC2">
        <w:rPr>
          <w:rFonts w:ascii="Times New Roman" w:hAnsi="Times New Roman" w:cs="Times New Roman"/>
          <w:i/>
          <w:iCs/>
          <w:sz w:val="19"/>
          <w:szCs w:val="19"/>
        </w:rPr>
        <w:t>Hitit</w:t>
      </w:r>
      <w:proofErr w:type="spellEnd"/>
      <w:r w:rsidRPr="001B2CC2">
        <w:rPr>
          <w:rFonts w:ascii="Times New Roman" w:hAnsi="Times New Roman" w:cs="Times New Roman"/>
          <w:i/>
          <w:iCs/>
          <w:sz w:val="19"/>
          <w:szCs w:val="19"/>
        </w:rPr>
        <w:t xml:space="preserve"> University Faculty of Arts &amp; Sciences Departme</w:t>
      </w:r>
      <w:r w:rsidR="001B2CC2" w:rsidRPr="001B2CC2">
        <w:rPr>
          <w:rFonts w:ascii="Times New Roman" w:hAnsi="Times New Roman" w:cs="Times New Roman"/>
          <w:i/>
          <w:iCs/>
          <w:sz w:val="19"/>
          <w:szCs w:val="19"/>
        </w:rPr>
        <w:t xml:space="preserve">nt of Chemistry, </w:t>
      </w:r>
      <w:proofErr w:type="spellStart"/>
      <w:r w:rsidR="001B2CC2" w:rsidRPr="001B2CC2">
        <w:rPr>
          <w:rFonts w:ascii="Times New Roman" w:hAnsi="Times New Roman" w:cs="Times New Roman"/>
          <w:i/>
          <w:iCs/>
          <w:sz w:val="19"/>
          <w:szCs w:val="19"/>
        </w:rPr>
        <w:t>Corum</w:t>
      </w:r>
      <w:proofErr w:type="spellEnd"/>
      <w:r w:rsidR="001B2CC2" w:rsidRPr="001B2CC2">
        <w:rPr>
          <w:rFonts w:ascii="Times New Roman" w:hAnsi="Times New Roman" w:cs="Times New Roman"/>
          <w:i/>
          <w:iCs/>
          <w:sz w:val="19"/>
          <w:szCs w:val="19"/>
        </w:rPr>
        <w:t xml:space="preserve">, Turkey; </w:t>
      </w:r>
      <w:r w:rsidRPr="001B2CC2">
        <w:rPr>
          <w:rFonts w:ascii="Times New Roman" w:hAnsi="Times New Roman" w:cs="Times New Roman"/>
          <w:i/>
          <w:iCs/>
          <w:sz w:val="19"/>
          <w:szCs w:val="19"/>
        </w:rPr>
        <w:t>mgumustas@hotmail.com</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3 </w:t>
      </w:r>
      <w:r w:rsidRPr="001B2CC2">
        <w:rPr>
          <w:rFonts w:ascii="Times New Roman" w:hAnsi="Times New Roman" w:cs="Times New Roman"/>
          <w:i/>
          <w:iCs/>
          <w:sz w:val="19"/>
          <w:szCs w:val="19"/>
        </w:rPr>
        <w:t>Ankara University, Faculty of Pharmacy, Department of Analytical Chemistry, Ankara, Turkey</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4 </w:t>
      </w:r>
      <w:r w:rsidRPr="001B2CC2">
        <w:rPr>
          <w:rFonts w:ascii="Times New Roman" w:hAnsi="Times New Roman" w:cs="Times New Roman"/>
          <w:i/>
          <w:iCs/>
          <w:sz w:val="19"/>
          <w:szCs w:val="19"/>
        </w:rPr>
        <w:t xml:space="preserve">Institute of Physical and Analytical Chemistry, School of Exact and Natural Sciences, Tbilisi State University, </w:t>
      </w:r>
      <w:proofErr w:type="spellStart"/>
      <w:r w:rsidRPr="001B2CC2">
        <w:rPr>
          <w:rFonts w:ascii="Times New Roman" w:hAnsi="Times New Roman" w:cs="Times New Roman"/>
          <w:i/>
          <w:iCs/>
          <w:sz w:val="19"/>
          <w:szCs w:val="19"/>
        </w:rPr>
        <w:t>Chavchavadze</w:t>
      </w:r>
      <w:proofErr w:type="spellEnd"/>
      <w:r w:rsidRPr="001B2CC2">
        <w:rPr>
          <w:rFonts w:ascii="Times New Roman" w:hAnsi="Times New Roman" w:cs="Times New Roman"/>
          <w:i/>
          <w:iCs/>
          <w:sz w:val="19"/>
          <w:szCs w:val="19"/>
        </w:rPr>
        <w:t xml:space="preserve"> Ave 1, 0179 Tbilisi, Georgia</w:t>
      </w:r>
    </w:p>
    <w:p w:rsidR="0028059F" w:rsidRPr="00916455" w:rsidRDefault="0028059F" w:rsidP="00DF04E3">
      <w:pPr>
        <w:pStyle w:val="HTMLPreformatted"/>
        <w:rPr>
          <w:rFonts w:ascii="Times New Roman" w:hAnsi="Times New Roman" w:cs="Times New Roman"/>
          <w:i/>
          <w:iCs/>
          <w:sz w:val="24"/>
          <w:vertAlign w:val="superscript"/>
          <w:lang w:val="en-IN"/>
        </w:rPr>
      </w:pPr>
    </w:p>
    <w:p w:rsidR="00DF04E3" w:rsidRDefault="00DF04E3" w:rsidP="001B2CC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B2CC2" w:rsidRDefault="001B2CC2" w:rsidP="001B2CC2">
      <w:pPr>
        <w:pStyle w:val="HTMLPreformatted"/>
        <w:tabs>
          <w:tab w:val="left" w:pos="4374"/>
        </w:tabs>
        <w:jc w:val="both"/>
        <w:rPr>
          <w:rFonts w:ascii="Times New Roman" w:hAnsi="Times New Roman" w:cs="Times New Roman"/>
          <w:sz w:val="24"/>
        </w:rPr>
      </w:pP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Chiral antifungals are used as veterinary and human drugs, as well as agrochemicals. They are especially used to cure fungal infections that are commonly occurred on the nails, hair and skin. Those antifungals in use which show efficacy against fungal diseases, and mostly target specific components of fungal plasma membrane or its biosynthetic pathways. Enantioselectivity of chiral imidazole and triazole derivatives in biological action, metabolism and pharmacokinetics is well documented.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In this work, separation of enantiomers of some chiral antifungals was studied on 2 polysaccharide-based chiral columns by high performance liquid chromatography (HPLC) using polar organic mobile phases such as methanol, acetonitrile, ethanol and isopropanol.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10 chiral antifungal pharmaceuticals (Ketoconazole, Sertaconazole, Miconazole, Terconazole, Tioconazole, Isoconazole, Fluconazole, Luliconazole, Posaconazole and Itraconazole) were separated by Lux </w:t>
      </w:r>
      <w:proofErr w:type="spellStart"/>
      <w:r>
        <w:rPr>
          <w:rFonts w:asciiTheme="majorBidi" w:hAnsiTheme="majorBidi" w:cstheme="majorBidi"/>
          <w:sz w:val="20"/>
          <w:szCs w:val="20"/>
        </w:rPr>
        <w:t>i</w:t>
      </w:r>
      <w:proofErr w:type="spellEnd"/>
      <w:r>
        <w:rPr>
          <w:rFonts w:asciiTheme="majorBidi" w:hAnsiTheme="majorBidi" w:cstheme="majorBidi"/>
          <w:sz w:val="20"/>
          <w:szCs w:val="20"/>
        </w:rPr>
        <w:t>-Cellulose 5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one experimental amylose based chiral column (amylose 3,5-dimethylphenylcarbamate) with the dimension 4.6x250 mm. The mobile phase flow rate was 1 mL/min and the temperature of the columns were kept at 25 </w:t>
      </w:r>
      <w:proofErr w:type="spellStart"/>
      <w:r>
        <w:rPr>
          <w:rFonts w:asciiTheme="majorBidi" w:hAnsiTheme="majorBidi" w:cstheme="majorBidi"/>
          <w:sz w:val="20"/>
          <w:szCs w:val="20"/>
          <w:vertAlign w:val="superscript"/>
        </w:rPr>
        <w:t>o</w:t>
      </w:r>
      <w:r>
        <w:rPr>
          <w:rFonts w:asciiTheme="majorBidi" w:hAnsiTheme="majorBidi" w:cstheme="majorBidi"/>
          <w:sz w:val="20"/>
          <w:szCs w:val="20"/>
        </w:rPr>
        <w:t>C</w:t>
      </w:r>
      <w:proofErr w:type="spellEnd"/>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Polar organic mobile phases offer certain advantages for separation of enantiomers such as short analysis time, high plate numbers and </w:t>
      </w:r>
      <w:proofErr w:type="spellStart"/>
      <w:r>
        <w:rPr>
          <w:rFonts w:asciiTheme="majorBidi" w:hAnsiTheme="majorBidi" w:cstheme="majorBidi"/>
          <w:sz w:val="20"/>
          <w:szCs w:val="20"/>
        </w:rPr>
        <w:t>favorable</w:t>
      </w:r>
      <w:proofErr w:type="spellEnd"/>
      <w:r>
        <w:rPr>
          <w:rFonts w:asciiTheme="majorBidi" w:hAnsiTheme="majorBidi" w:cstheme="majorBidi"/>
          <w:sz w:val="20"/>
          <w:szCs w:val="20"/>
        </w:rPr>
        <w:t xml:space="preserve"> signal to noise ratio. Used chiral columns offer good stability in pure polar organic solvents as well as wider variety of mobile phases.</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Finally, this study demonstrated the chiral columns based on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amylose 3,5-dimethylphenylcarbamate covalently attached to the surface of silica particles can effectively separate the chiral imidazole and triazole derivatives by using polar organic mobile phases. </w:t>
      </w:r>
    </w:p>
    <w:p w:rsidR="0028059F" w:rsidRPr="0015527C" w:rsidRDefault="0028059F" w:rsidP="00DD4BA5">
      <w:pPr>
        <w:pStyle w:val="HTMLPreformatted"/>
        <w:jc w:val="both"/>
        <w:rPr>
          <w:rFonts w:ascii="Times New Roman" w:hAnsi="Times New Roman" w:cs="Times New Roman"/>
        </w:rPr>
      </w:pPr>
      <w:r w:rsidRPr="0015527C">
        <w:rPr>
          <w:rFonts w:ascii="Times New Roman" w:hAnsi="Times New Roman" w:cs="Times New Roman"/>
        </w:rPr>
        <w:t>Keywords</w:t>
      </w:r>
      <w:r w:rsidR="00DD4BA5">
        <w:rPr>
          <w:rFonts w:ascii="Times New Roman" w:hAnsi="Times New Roman" w:cs="Times New Roman"/>
        </w:rPr>
        <w:t xml:space="preserve">: </w:t>
      </w:r>
      <w:r w:rsidR="0015527C" w:rsidRPr="0015527C">
        <w:rPr>
          <w:rFonts w:ascii="Times New Roman" w:hAnsi="Times New Roman" w:cs="Times New Roman"/>
        </w:rPr>
        <w:t xml:space="preserve">antifungal- enantioseparation- </w:t>
      </w:r>
      <w:proofErr w:type="spellStart"/>
      <w:r w:rsidR="0015527C" w:rsidRPr="0015527C">
        <w:rPr>
          <w:rFonts w:ascii="Times New Roman" w:hAnsi="Times New Roman" w:cs="Times New Roman"/>
        </w:rPr>
        <w:t>hplc</w:t>
      </w:r>
      <w:proofErr w:type="spellEnd"/>
      <w:r w:rsidR="0015527C" w:rsidRPr="0015527C">
        <w:rPr>
          <w:rFonts w:ascii="Times New Roman" w:hAnsi="Times New Roman" w:cs="Times New Roman"/>
        </w:rPr>
        <w:t>- polysaccharides</w:t>
      </w:r>
      <w:r w:rsidR="0015527C" w:rsidRPr="0015527C">
        <w:rPr>
          <w:rFonts w:ascii="Times New Roman" w:hAnsi="Times New Roman" w:cs="Times New Roman"/>
          <w:i/>
        </w:rPr>
        <w:t xml:space="preserve"> </w:t>
      </w:r>
    </w:p>
    <w:p w:rsidR="00DF04E3" w:rsidRDefault="00DF04E3" w:rsidP="00DF04E3">
      <w:pPr>
        <w:pStyle w:val="HTMLPreformatted"/>
        <w:jc w:val="both"/>
        <w:rPr>
          <w:rFonts w:ascii="Times New Roman" w:hAnsi="Times New Roman" w:cs="Times New Roman"/>
          <w:sz w:val="24"/>
        </w:rPr>
      </w:pPr>
    </w:p>
    <w:p w:rsidR="00446DA3" w:rsidRPr="00446DA3" w:rsidRDefault="0028059F" w:rsidP="00446DA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bookmarkStart w:id="0" w:name="_GoBack"/>
      <w:bookmarkEnd w:id="0"/>
    </w:p>
    <w:p w:rsidR="00DF04E3" w:rsidRPr="00446DA3" w:rsidRDefault="0015527C" w:rsidP="006A465B">
      <w:pPr>
        <w:pStyle w:val="HTMLPreformatted"/>
        <w:jc w:val="both"/>
        <w:rPr>
          <w:rFonts w:ascii="Times New Roman" w:hAnsi="Times New Roman" w:cs="Times New Roman"/>
          <w:iCs/>
        </w:rPr>
      </w:pPr>
      <w:r w:rsidRPr="00446DA3">
        <w:rPr>
          <w:rFonts w:ascii="Times New Roman" w:hAnsi="Times New Roman" w:cs="Times New Roman"/>
          <w:iCs/>
        </w:rPr>
        <w:t>Nadia Bounoua is</w:t>
      </w:r>
      <w:r w:rsidR="00DF04E3" w:rsidRPr="00446DA3">
        <w:rPr>
          <w:rFonts w:ascii="Times New Roman" w:hAnsi="Times New Roman" w:cs="Times New Roman"/>
          <w:iCs/>
        </w:rPr>
        <w:t xml:space="preserve"> PhD</w:t>
      </w:r>
      <w:r w:rsidRPr="00446DA3">
        <w:rPr>
          <w:rFonts w:ascii="Times New Roman" w:hAnsi="Times New Roman" w:cs="Times New Roman"/>
          <w:iCs/>
        </w:rPr>
        <w:t xml:space="preserve"> </w:t>
      </w:r>
      <w:r w:rsidR="006A465B" w:rsidRPr="00446DA3">
        <w:rPr>
          <w:rFonts w:ascii="Times New Roman" w:hAnsi="Times New Roman" w:cs="Times New Roman"/>
          <w:iCs/>
        </w:rPr>
        <w:t>Student</w:t>
      </w:r>
      <w:r w:rsidR="00DF04E3" w:rsidRPr="00446DA3">
        <w:rPr>
          <w:rFonts w:ascii="Times New Roman" w:hAnsi="Times New Roman" w:cs="Times New Roman"/>
          <w:iCs/>
        </w:rPr>
        <w:t xml:space="preserve"> </w:t>
      </w:r>
      <w:r w:rsidR="006A465B" w:rsidRPr="00446DA3">
        <w:rPr>
          <w:rFonts w:ascii="Times New Roman" w:hAnsi="Times New Roman" w:cs="Times New Roman"/>
          <w:iCs/>
        </w:rPr>
        <w:t xml:space="preserve">University of </w:t>
      </w:r>
      <w:r w:rsidR="000A6DFD" w:rsidRPr="00446DA3">
        <w:rPr>
          <w:rFonts w:ascii="Times New Roman" w:hAnsi="Times New Roman" w:cs="Times New Roman"/>
          <w:iCs/>
        </w:rPr>
        <w:t>Tahri Mohamed</w:t>
      </w:r>
      <w:r w:rsidR="00DF04E3" w:rsidRPr="00446DA3">
        <w:rPr>
          <w:rFonts w:ascii="Times New Roman" w:hAnsi="Times New Roman" w:cs="Times New Roman"/>
          <w:iCs/>
        </w:rPr>
        <w:t xml:space="preserve"> and studies from </w:t>
      </w:r>
      <w:r w:rsidR="000A6DFD" w:rsidRPr="00446DA3">
        <w:rPr>
          <w:rFonts w:ascii="Times New Roman" w:hAnsi="Times New Roman" w:cs="Times New Roman"/>
          <w:iCs/>
        </w:rPr>
        <w:t xml:space="preserve">Ankara </w:t>
      </w:r>
      <w:r w:rsidR="00DF04E3" w:rsidRPr="00446DA3">
        <w:rPr>
          <w:rFonts w:ascii="Times New Roman" w:hAnsi="Times New Roman" w:cs="Times New Roman"/>
          <w:iCs/>
        </w:rPr>
        <w:t xml:space="preserve">University </w:t>
      </w:r>
      <w:r w:rsidR="000A6DFD" w:rsidRPr="00446DA3">
        <w:rPr>
          <w:rFonts w:ascii="Times New Roman" w:hAnsi="Times New Roman" w:cs="Times New Roman"/>
          <w:iCs/>
        </w:rPr>
        <w:t>faculty</w:t>
      </w:r>
      <w:r w:rsidR="00DF04E3" w:rsidRPr="00446DA3">
        <w:rPr>
          <w:rFonts w:ascii="Times New Roman" w:hAnsi="Times New Roman" w:cs="Times New Roman"/>
          <w:iCs/>
        </w:rPr>
        <w:t xml:space="preserve"> of </w:t>
      </w:r>
      <w:r w:rsidR="000A6DFD" w:rsidRPr="00446DA3">
        <w:rPr>
          <w:rFonts w:ascii="Times New Roman" w:hAnsi="Times New Roman" w:cs="Times New Roman"/>
          <w:iCs/>
        </w:rPr>
        <w:t>pharmacy</w:t>
      </w:r>
      <w:r w:rsidR="00595741" w:rsidRPr="00446DA3">
        <w:rPr>
          <w:rFonts w:ascii="Times New Roman" w:hAnsi="Times New Roman" w:cs="Times New Roman"/>
          <w:iCs/>
        </w:rPr>
        <w:t>. Sh</w:t>
      </w:r>
      <w:r w:rsidR="00DF04E3" w:rsidRPr="00446DA3">
        <w:rPr>
          <w:rFonts w:ascii="Times New Roman" w:hAnsi="Times New Roman" w:cs="Times New Roman"/>
          <w:iCs/>
        </w:rPr>
        <w:t xml:space="preserve">e has published </w:t>
      </w:r>
      <w:r w:rsidR="006A465B" w:rsidRPr="00446DA3">
        <w:rPr>
          <w:rFonts w:ascii="Times New Roman" w:hAnsi="Times New Roman" w:cs="Times New Roman"/>
          <w:iCs/>
        </w:rPr>
        <w:t>4 papers in reputed journals</w:t>
      </w:r>
      <w:r w:rsidR="00DF04E3" w:rsidRPr="00446DA3">
        <w:rPr>
          <w:rFonts w:ascii="Times New Roman" w:hAnsi="Times New Roman" w:cs="Times New Roman"/>
          <w:iCs/>
        </w:rPr>
        <w:t>.</w:t>
      </w:r>
    </w:p>
    <w:p w:rsidR="00B3082B" w:rsidRDefault="00B3082B" w:rsidP="00DF04E3">
      <w:pPr>
        <w:pStyle w:val="HTMLPreformatted"/>
        <w:jc w:val="both"/>
        <w:rPr>
          <w:rFonts w:ascii="Times New Roman" w:hAnsi="Times New Roman" w:cs="Times New Roman"/>
          <w:iCs/>
          <w:sz w:val="24"/>
        </w:rPr>
      </w:pPr>
    </w:p>
    <w:p w:rsidR="00DF04E3" w:rsidRPr="00495C76" w:rsidRDefault="00A73AC6" w:rsidP="0053638F">
      <w:pPr>
        <w:pStyle w:val="HTMLPreformatted"/>
        <w:rPr>
          <w:rFonts w:ascii="Times New Roman" w:hAnsi="Times New Roman" w:cs="Times New Roman"/>
          <w:b/>
          <w:sz w:val="24"/>
          <w:szCs w:val="24"/>
        </w:rPr>
      </w:pPr>
      <w:r w:rsidRPr="00A73AC6">
        <w:rPr>
          <w:rFonts w:ascii="Times New Roman" w:hAnsi="Times New Roman" w:cs="Times New Roman"/>
          <w:iCs/>
          <w:noProof/>
          <w:sz w:val="24"/>
          <w:lang w:val="en-US"/>
        </w:rPr>
        <w:drawing>
          <wp:inline distT="0" distB="0" distL="0" distR="0">
            <wp:extent cx="1011218" cy="1460113"/>
            <wp:effectExtent l="0" t="0" r="0" b="6985"/>
            <wp:docPr id="1" name="Picture 1" descr="C:\Users\HP\Documents\Bluetooth\Share\_20171205_19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luetooth\Share\_20171205_1902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8223" cy="1513545"/>
                    </a:xfrm>
                    <a:prstGeom prst="rect">
                      <a:avLst/>
                    </a:prstGeom>
                    <a:noFill/>
                    <a:ln>
                      <a:noFill/>
                    </a:ln>
                  </pic:spPr>
                </pic:pic>
              </a:graphicData>
            </a:graphic>
          </wp:inline>
        </w:drawing>
      </w:r>
      <w:r w:rsidR="0053638F">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6A465B">
        <w:rPr>
          <w:rFonts w:ascii="Times New Roman" w:hAnsi="Times New Roman" w:cs="Times New Roman"/>
          <w:iCs/>
          <w:sz w:val="24"/>
        </w:rPr>
        <w:t>Bounoua_nadia@yahoo.fr</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4EE" w:rsidRDefault="000B34EE" w:rsidP="00495C76">
      <w:pPr>
        <w:spacing w:after="0" w:line="240" w:lineRule="auto"/>
      </w:pPr>
      <w:r>
        <w:separator/>
      </w:r>
    </w:p>
  </w:endnote>
  <w:endnote w:type="continuationSeparator" w:id="0">
    <w:p w:rsidR="000B34EE" w:rsidRDefault="000B34E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4EE" w:rsidRDefault="000B34EE" w:rsidP="00495C76">
      <w:pPr>
        <w:spacing w:after="0" w:line="240" w:lineRule="auto"/>
      </w:pPr>
      <w:r>
        <w:separator/>
      </w:r>
    </w:p>
  </w:footnote>
  <w:footnote w:type="continuationSeparator" w:id="0">
    <w:p w:rsidR="000B34EE" w:rsidRDefault="000B34E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DFD"/>
    <w:rsid w:val="000B34EE"/>
    <w:rsid w:val="0015527C"/>
    <w:rsid w:val="001A2DF2"/>
    <w:rsid w:val="001B2CC2"/>
    <w:rsid w:val="002350BC"/>
    <w:rsid w:val="0028059F"/>
    <w:rsid w:val="002F4DF0"/>
    <w:rsid w:val="00333E31"/>
    <w:rsid w:val="0038483D"/>
    <w:rsid w:val="00435234"/>
    <w:rsid w:val="00446DA3"/>
    <w:rsid w:val="00495C76"/>
    <w:rsid w:val="0053638F"/>
    <w:rsid w:val="00595741"/>
    <w:rsid w:val="00627419"/>
    <w:rsid w:val="006A465B"/>
    <w:rsid w:val="007A5DB1"/>
    <w:rsid w:val="00905191"/>
    <w:rsid w:val="00916455"/>
    <w:rsid w:val="009C23E2"/>
    <w:rsid w:val="00A364B3"/>
    <w:rsid w:val="00A73AC6"/>
    <w:rsid w:val="00B3082B"/>
    <w:rsid w:val="00B6703B"/>
    <w:rsid w:val="00BA654F"/>
    <w:rsid w:val="00CE511D"/>
    <w:rsid w:val="00DD4BA5"/>
    <w:rsid w:val="00DF04E3"/>
    <w:rsid w:val="00F4449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10D66B-2522-43AC-9824-8C3E34A1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5268">
      <w:bodyDiv w:val="1"/>
      <w:marLeft w:val="0"/>
      <w:marRight w:val="0"/>
      <w:marTop w:val="0"/>
      <w:marBottom w:val="0"/>
      <w:divBdr>
        <w:top w:val="none" w:sz="0" w:space="0" w:color="auto"/>
        <w:left w:val="none" w:sz="0" w:space="0" w:color="auto"/>
        <w:bottom w:val="none" w:sz="0" w:space="0" w:color="auto"/>
        <w:right w:val="none" w:sz="0" w:space="0" w:color="auto"/>
      </w:divBdr>
    </w:div>
    <w:div w:id="11116707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77736486">
      <w:bodyDiv w:val="1"/>
      <w:marLeft w:val="0"/>
      <w:marRight w:val="0"/>
      <w:marTop w:val="0"/>
      <w:marBottom w:val="0"/>
      <w:divBdr>
        <w:top w:val="none" w:sz="0" w:space="0" w:color="auto"/>
        <w:left w:val="none" w:sz="0" w:space="0" w:color="auto"/>
        <w:bottom w:val="none" w:sz="0" w:space="0" w:color="auto"/>
        <w:right w:val="none" w:sz="0" w:space="0" w:color="auto"/>
      </w:divBdr>
    </w:div>
    <w:div w:id="80827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8</cp:revision>
  <dcterms:created xsi:type="dcterms:W3CDTF">2017-12-05T18:09:00Z</dcterms:created>
  <dcterms:modified xsi:type="dcterms:W3CDTF">2017-12-05T18:12:00Z</dcterms:modified>
</cp:coreProperties>
</file>