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keepNext w:val="true"/>
        <w:keepLines w:val="true"/>
        <w:tabs>
          <w:tab w:val="left" w:pos="6540" w:leader="none"/>
        </w:tabs>
        <w:spacing w:before="0" w:after="0" w:line="240"/>
        <w:ind w:right="27" w:left="0" w:firstLine="0"/>
        <w:jc w:val="left"/>
        <w:rPr>
          <w:rFonts w:ascii="Times New Roman" w:hAnsi="Times New Roman" w:cs="Times New Roman" w:eastAsia="Times New Roman"/>
          <w:b/>
          <w:color w:val="00B050"/>
          <w:spacing w:val="0"/>
          <w:position w:val="0"/>
          <w:sz w:val="24"/>
          <w:shd w:fill="auto" w:val="clear"/>
        </w:rPr>
      </w:pPr>
      <w:r>
        <w:rPr>
          <w:rFonts w:ascii="Times New Roman" w:hAnsi="Times New Roman" w:cs="Times New Roman" w:eastAsia="Times New Roman"/>
          <w:b/>
          <w:color w:val="00B050"/>
          <w:spacing w:val="0"/>
          <w:position w:val="0"/>
          <w:sz w:val="24"/>
          <w:u w:val="single"/>
          <w:shd w:fill="auto" w:val="clear"/>
        </w:rPr>
        <w:t xml:space="preserve">TITLE: </w:t>
      </w:r>
      <w:r>
        <w:rPr>
          <w:rFonts w:ascii="Times New Roman" w:hAnsi="Times New Roman" w:cs="Times New Roman" w:eastAsia="Times New Roman"/>
          <w:b/>
          <w:color w:val="00B050"/>
          <w:spacing w:val="0"/>
          <w:position w:val="0"/>
          <w:sz w:val="24"/>
          <w:shd w:fill="auto" w:val="clear"/>
        </w:rPr>
        <w:t xml:space="preserve">RESEARCH ON ANTIDOTE OF  CHEMICAL WEAPONS </w:t>
      </w:r>
      <w:r>
        <w:rPr>
          <w:rFonts w:ascii="Times New Roman" w:hAnsi="Times New Roman" w:cs="Times New Roman" w:eastAsia="Times New Roman"/>
          <w:b/>
          <w:color w:val="00B050"/>
          <w:spacing w:val="0"/>
          <w:position w:val="0"/>
          <w:sz w:val="24"/>
          <w:u w:val="single"/>
          <w:shd w:fill="auto" w:val="clear"/>
        </w:rPr>
        <w:t xml:space="preserve"> </w:t>
      </w:r>
      <w:r>
        <w:rPr>
          <w:rFonts w:ascii="Times New Roman" w:hAnsi="Times New Roman" w:cs="Times New Roman" w:eastAsia="Times New Roman"/>
          <w:b/>
          <w:color w:val="00B050"/>
          <w:spacing w:val="0"/>
          <w:position w:val="0"/>
          <w:sz w:val="24"/>
          <w:shd w:fill="auto" w:val="clear"/>
        </w:rPr>
        <w:t xml:space="preserve">KNOWN AS SODASULPHANECOBLAMIN.</w:t>
      </w:r>
    </w:p>
    <w:p>
      <w:pPr>
        <w:spacing w:before="0" w:after="200" w:line="276"/>
        <w:ind w:right="0" w:left="0" w:firstLine="0"/>
        <w:jc w:val="left"/>
        <w:rPr>
          <w:rFonts w:ascii="Calibri" w:hAnsi="Calibri" w:cs="Calibri" w:eastAsia="Calibri"/>
          <w:color w:val="auto"/>
          <w:spacing w:val="0"/>
          <w:position w:val="0"/>
          <w:sz w:val="6"/>
          <w:shd w:fill="auto" w:val="clear"/>
        </w:rPr>
      </w:pPr>
    </w:p>
    <w:p>
      <w:pPr>
        <w:spacing w:before="0" w:after="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Author : SALAKO N. OLATUNJI, MEDICINAL, PHYSICAL AND ANALYTICAL RESEARCH CHEMIST, FEDERAL INSTITUTE OF INDUSTRIAL RESEARCH OSHODI</w:t>
      </w:r>
    </w:p>
    <w:p>
      <w:pPr>
        <w:spacing w:before="0" w:after="0" w:line="276"/>
        <w:ind w:right="0" w:left="0" w:firstLine="0"/>
        <w:jc w:val="left"/>
        <w:rPr>
          <w:rFonts w:ascii="Calibri" w:hAnsi="Calibri" w:cs="Calibri" w:eastAsia="Calibri"/>
          <w:b/>
          <w:color w:val="auto"/>
          <w:spacing w:val="0"/>
          <w:position w:val="0"/>
          <w:sz w:val="24"/>
          <w:shd w:fill="auto" w:val="clear"/>
        </w:rPr>
      </w:pPr>
      <w:r>
        <w:rPr>
          <w:rFonts w:ascii="Calibri" w:hAnsi="Calibri" w:cs="Calibri" w:eastAsia="Calibri"/>
          <w:b/>
          <w:color w:val="auto"/>
          <w:spacing w:val="0"/>
          <w:position w:val="0"/>
          <w:sz w:val="24"/>
          <w:shd w:fill="auto" w:val="clear"/>
        </w:rPr>
        <w:t xml:space="preserve">Co Author : Dr hussain sajjansab sayyed, sirsayyed college aurangabad maharashtra india</w:t>
      </w:r>
    </w:p>
    <w:p>
      <w:pPr>
        <w:spacing w:before="0" w:after="0" w:line="276"/>
        <w:ind w:right="0" w:left="720" w:firstLine="0"/>
        <w:jc w:val="left"/>
        <w:rPr>
          <w:rFonts w:ascii="Calibri" w:hAnsi="Calibri" w:cs="Calibri" w:eastAsia="Calibri"/>
          <w:b/>
          <w:color w:val="auto"/>
          <w:spacing w:val="0"/>
          <w:position w:val="0"/>
          <w:sz w:val="16"/>
          <w:shd w:fill="auto" w:val="clear"/>
        </w:rPr>
      </w:pPr>
    </w:p>
    <w:p>
      <w:pPr>
        <w:spacing w:before="0" w:after="200" w:line="276"/>
        <w:ind w:right="0" w:left="0" w:firstLine="0"/>
        <w:jc w:val="left"/>
        <w:rPr>
          <w:rFonts w:ascii="Comic Sans MS" w:hAnsi="Comic Sans MS" w:cs="Comic Sans MS" w:eastAsia="Comic Sans MS"/>
          <w:b/>
          <w:color w:val="0070C0"/>
          <w:spacing w:val="0"/>
          <w:position w:val="0"/>
          <w:sz w:val="24"/>
          <w:shd w:fill="auto" w:val="clear"/>
        </w:rPr>
      </w:pPr>
      <w:r>
        <w:rPr>
          <w:rFonts w:ascii="Times New Roman" w:hAnsi="Times New Roman" w:cs="Times New Roman" w:eastAsia="Times New Roman"/>
          <w:b/>
          <w:color w:val="auto"/>
          <w:spacing w:val="0"/>
          <w:position w:val="0"/>
          <w:sz w:val="24"/>
          <w:u w:val="single"/>
          <w:shd w:fill="auto" w:val="clear"/>
        </w:rPr>
        <w:t xml:space="preserve">Abstract:</w:t>
      </w:r>
      <w:r>
        <w:rPr>
          <w:rFonts w:ascii="Times New Roman" w:hAnsi="Times New Roman" w:cs="Times New Roman" w:eastAsia="Times New Roman"/>
          <w:color w:val="auto"/>
          <w:spacing w:val="0"/>
          <w:position w:val="0"/>
          <w:sz w:val="24"/>
          <w:shd w:fill="auto" w:val="clear"/>
        </w:rPr>
        <w:t xml:space="preserve"> SodaSulphanecobalamin </w:t>
      </w:r>
      <w:r>
        <w:rPr>
          <w:rFonts w:ascii="Times New Roman" w:hAnsi="Times New Roman" w:cs="Times New Roman" w:eastAsia="Times New Roman"/>
          <w:color w:val="0070C0"/>
          <w:spacing w:val="0"/>
          <w:position w:val="0"/>
          <w:sz w:val="24"/>
          <w:shd w:fill="auto" w:val="clear"/>
        </w:rPr>
        <w:t xml:space="preserve">(Na</w:t>
      </w:r>
      <w:r>
        <w:rPr>
          <w:rFonts w:ascii="Times New Roman" w:hAnsi="Times New Roman" w:cs="Times New Roman" w:eastAsia="Times New Roman"/>
          <w:color w:val="0070C0"/>
          <w:spacing w:val="0"/>
          <w:position w:val="0"/>
          <w:sz w:val="24"/>
          <w:shd w:fill="auto" w:val="clear"/>
          <w:vertAlign w:val="subscript"/>
        </w:rPr>
        <w:t xml:space="preserve">4</w:t>
      </w:r>
      <w:r>
        <w:rPr>
          <w:rFonts w:ascii="Times New Roman" w:hAnsi="Times New Roman" w:cs="Times New Roman" w:eastAsia="Times New Roman"/>
          <w:color w:val="0070C0"/>
          <w:spacing w:val="0"/>
          <w:position w:val="0"/>
          <w:sz w:val="24"/>
          <w:shd w:fill="auto" w:val="clear"/>
        </w:rPr>
        <w:t xml:space="preserve">S</w:t>
      </w:r>
      <w:r>
        <w:rPr>
          <w:rFonts w:ascii="Times New Roman" w:hAnsi="Times New Roman" w:cs="Times New Roman" w:eastAsia="Times New Roman"/>
          <w:color w:val="0070C0"/>
          <w:spacing w:val="0"/>
          <w:position w:val="0"/>
          <w:sz w:val="24"/>
          <w:shd w:fill="auto" w:val="clear"/>
          <w:vertAlign w:val="subscript"/>
        </w:rPr>
        <w:t xml:space="preserve">5 </w:t>
      </w:r>
      <w:r>
        <w:rPr>
          <w:rFonts w:ascii="Times New Roman" w:hAnsi="Times New Roman" w:cs="Times New Roman" w:eastAsia="Times New Roman"/>
          <w:color w:val="0070C0"/>
          <w:spacing w:val="0"/>
          <w:position w:val="0"/>
          <w:sz w:val="24"/>
          <w:shd w:fill="auto" w:val="clear"/>
        </w:rPr>
        <w:t xml:space="preserve">CoC</w:t>
      </w:r>
      <w:r>
        <w:rPr>
          <w:rFonts w:ascii="Times New Roman" w:hAnsi="Times New Roman" w:cs="Times New Roman" w:eastAsia="Times New Roman"/>
          <w:color w:val="0070C0"/>
          <w:spacing w:val="0"/>
          <w:position w:val="0"/>
          <w:sz w:val="24"/>
          <w:shd w:fill="auto" w:val="clear"/>
          <w:vertAlign w:val="subscript"/>
        </w:rPr>
        <w:t xml:space="preserve">69</w:t>
      </w:r>
      <w:r>
        <w:rPr>
          <w:rFonts w:ascii="Times New Roman" w:hAnsi="Times New Roman" w:cs="Times New Roman" w:eastAsia="Times New Roman"/>
          <w:color w:val="0070C0"/>
          <w:spacing w:val="0"/>
          <w:position w:val="0"/>
          <w:sz w:val="24"/>
          <w:shd w:fill="auto" w:val="clear"/>
        </w:rPr>
        <w:t xml:space="preserve">N</w:t>
      </w:r>
      <w:r>
        <w:rPr>
          <w:rFonts w:ascii="Times New Roman" w:hAnsi="Times New Roman" w:cs="Times New Roman" w:eastAsia="Times New Roman"/>
          <w:color w:val="0070C0"/>
          <w:spacing w:val="0"/>
          <w:position w:val="0"/>
          <w:sz w:val="24"/>
          <w:shd w:fill="auto" w:val="clear"/>
          <w:vertAlign w:val="subscript"/>
        </w:rPr>
        <w:t xml:space="preserve">15</w:t>
      </w:r>
      <w:r>
        <w:rPr>
          <w:rFonts w:ascii="Times New Roman" w:hAnsi="Times New Roman" w:cs="Times New Roman" w:eastAsia="Times New Roman"/>
          <w:color w:val="0070C0"/>
          <w:spacing w:val="0"/>
          <w:position w:val="0"/>
          <w:sz w:val="24"/>
          <w:shd w:fill="auto" w:val="clear"/>
        </w:rPr>
        <w:t xml:space="preserve">H</w:t>
      </w:r>
      <w:r>
        <w:rPr>
          <w:rFonts w:ascii="Times New Roman" w:hAnsi="Times New Roman" w:cs="Times New Roman" w:eastAsia="Times New Roman"/>
          <w:color w:val="0070C0"/>
          <w:spacing w:val="0"/>
          <w:position w:val="0"/>
          <w:sz w:val="24"/>
          <w:shd w:fill="auto" w:val="clear"/>
          <w:vertAlign w:val="subscript"/>
        </w:rPr>
        <w:t xml:space="preserve">89</w:t>
      </w:r>
      <w:r>
        <w:rPr>
          <w:rFonts w:ascii="Times New Roman" w:hAnsi="Times New Roman" w:cs="Times New Roman" w:eastAsia="Times New Roman"/>
          <w:color w:val="0070C0"/>
          <w:spacing w:val="0"/>
          <w:position w:val="0"/>
          <w:sz w:val="24"/>
          <w:shd w:fill="auto" w:val="clear"/>
        </w:rPr>
        <w:t xml:space="preserve">O</w:t>
      </w:r>
      <w:r>
        <w:rPr>
          <w:rFonts w:ascii="Times New Roman" w:hAnsi="Times New Roman" w:cs="Times New Roman" w:eastAsia="Times New Roman"/>
          <w:color w:val="0070C0"/>
          <w:spacing w:val="0"/>
          <w:position w:val="0"/>
          <w:sz w:val="24"/>
          <w:shd w:fill="auto" w:val="clear"/>
          <w:vertAlign w:val="subscript"/>
        </w:rPr>
        <w:t xml:space="preserve">26</w:t>
      </w:r>
      <w:r>
        <w:rPr>
          <w:rFonts w:ascii="Times New Roman" w:hAnsi="Times New Roman" w:cs="Times New Roman" w:eastAsia="Times New Roman"/>
          <w:color w:val="0070C0"/>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 is an antidote for Chemical weapons mainly </w:t>
      </w:r>
      <w:r>
        <w:rPr>
          <w:rFonts w:ascii="Times New Roman" w:hAnsi="Times New Roman" w:cs="Times New Roman" w:eastAsia="Times New Roman"/>
          <w:color w:val="000000"/>
          <w:spacing w:val="0"/>
          <w:position w:val="0"/>
          <w:sz w:val="24"/>
          <w:shd w:fill="auto" w:val="clear"/>
        </w:rPr>
        <w:t xml:space="preserve">Classical chemical agent threat categories include vesicant or blister agents (e.g., sulfur mustard), blood agents (e.g., cyanide), respiratory agents (e.g., phosgene), and nerve agents (e.g., GA or Tabun, GB or Sarin, GD or Soman, and VX).It dissociate the toxic components in each chemical weapons, either nerves agent, blister agent or mustard gas to a non toxic substance when administered. </w:t>
      </w:r>
      <w:r>
        <w:rPr>
          <w:rFonts w:ascii="Times New Roman" w:hAnsi="Times New Roman" w:cs="Times New Roman" w:eastAsia="Times New Roman"/>
          <w:color w:val="auto"/>
          <w:spacing w:val="0"/>
          <w:position w:val="0"/>
          <w:sz w:val="24"/>
          <w:shd w:fill="auto" w:val="clear"/>
        </w:rPr>
        <w:t xml:space="preserve">It displaces the Cyanides to a free toxic compound, thiocyanocobalamin .It also added the amide group of protein when used. However, recent studies shows that this antidote can serve as a replacement for the antidote of Orange agent (2,3,4,7-tetra chlorobenzodioxin) which displaced millions of Vietnam Citizens during the world war II.  Though Mercury (I) Oxalate is been used for this antidote for the orange agent, but we all know that Mercury is highly toxic and poisonous to the human. </w:t>
      </w:r>
      <w:r>
        <w:rPr>
          <w:rFonts w:ascii="Times New Roman" w:hAnsi="Times New Roman" w:cs="Times New Roman" w:eastAsia="Times New Roman"/>
          <w:color w:val="0070C0"/>
          <w:spacing w:val="0"/>
          <w:position w:val="0"/>
          <w:sz w:val="24"/>
          <w:shd w:fill="auto" w:val="clear"/>
        </w:rPr>
        <w:t xml:space="preserve">(Na</w:t>
      </w:r>
      <w:r>
        <w:rPr>
          <w:rFonts w:ascii="Times New Roman" w:hAnsi="Times New Roman" w:cs="Times New Roman" w:eastAsia="Times New Roman"/>
          <w:color w:val="0070C0"/>
          <w:spacing w:val="0"/>
          <w:position w:val="0"/>
          <w:sz w:val="24"/>
          <w:shd w:fill="auto" w:val="clear"/>
          <w:vertAlign w:val="subscript"/>
        </w:rPr>
        <w:t xml:space="preserve">4</w:t>
      </w:r>
      <w:r>
        <w:rPr>
          <w:rFonts w:ascii="Times New Roman" w:hAnsi="Times New Roman" w:cs="Times New Roman" w:eastAsia="Times New Roman"/>
          <w:color w:val="0070C0"/>
          <w:spacing w:val="0"/>
          <w:position w:val="0"/>
          <w:sz w:val="24"/>
          <w:shd w:fill="auto" w:val="clear"/>
        </w:rPr>
        <w:t xml:space="preserve">S</w:t>
      </w:r>
      <w:r>
        <w:rPr>
          <w:rFonts w:ascii="Times New Roman" w:hAnsi="Times New Roman" w:cs="Times New Roman" w:eastAsia="Times New Roman"/>
          <w:color w:val="0070C0"/>
          <w:spacing w:val="0"/>
          <w:position w:val="0"/>
          <w:sz w:val="24"/>
          <w:shd w:fill="auto" w:val="clear"/>
          <w:vertAlign w:val="subscript"/>
        </w:rPr>
        <w:t xml:space="preserve">5 </w:t>
      </w:r>
      <w:r>
        <w:rPr>
          <w:rFonts w:ascii="Times New Roman" w:hAnsi="Times New Roman" w:cs="Times New Roman" w:eastAsia="Times New Roman"/>
          <w:color w:val="0070C0"/>
          <w:spacing w:val="0"/>
          <w:position w:val="0"/>
          <w:sz w:val="24"/>
          <w:shd w:fill="auto" w:val="clear"/>
        </w:rPr>
        <w:t xml:space="preserve">CoC</w:t>
      </w:r>
      <w:r>
        <w:rPr>
          <w:rFonts w:ascii="Times New Roman" w:hAnsi="Times New Roman" w:cs="Times New Roman" w:eastAsia="Times New Roman"/>
          <w:color w:val="0070C0"/>
          <w:spacing w:val="0"/>
          <w:position w:val="0"/>
          <w:sz w:val="24"/>
          <w:shd w:fill="auto" w:val="clear"/>
          <w:vertAlign w:val="subscript"/>
        </w:rPr>
        <w:t xml:space="preserve">69</w:t>
      </w:r>
      <w:r>
        <w:rPr>
          <w:rFonts w:ascii="Times New Roman" w:hAnsi="Times New Roman" w:cs="Times New Roman" w:eastAsia="Times New Roman"/>
          <w:color w:val="0070C0"/>
          <w:spacing w:val="0"/>
          <w:position w:val="0"/>
          <w:sz w:val="24"/>
          <w:shd w:fill="auto" w:val="clear"/>
        </w:rPr>
        <w:t xml:space="preserve">N</w:t>
      </w:r>
      <w:r>
        <w:rPr>
          <w:rFonts w:ascii="Times New Roman" w:hAnsi="Times New Roman" w:cs="Times New Roman" w:eastAsia="Times New Roman"/>
          <w:color w:val="0070C0"/>
          <w:spacing w:val="0"/>
          <w:position w:val="0"/>
          <w:sz w:val="24"/>
          <w:shd w:fill="auto" w:val="clear"/>
          <w:vertAlign w:val="subscript"/>
        </w:rPr>
        <w:t xml:space="preserve">15</w:t>
      </w:r>
      <w:r>
        <w:rPr>
          <w:rFonts w:ascii="Times New Roman" w:hAnsi="Times New Roman" w:cs="Times New Roman" w:eastAsia="Times New Roman"/>
          <w:color w:val="0070C0"/>
          <w:spacing w:val="0"/>
          <w:position w:val="0"/>
          <w:sz w:val="24"/>
          <w:shd w:fill="auto" w:val="clear"/>
        </w:rPr>
        <w:t xml:space="preserve">H</w:t>
      </w:r>
      <w:r>
        <w:rPr>
          <w:rFonts w:ascii="Times New Roman" w:hAnsi="Times New Roman" w:cs="Times New Roman" w:eastAsia="Times New Roman"/>
          <w:color w:val="0070C0"/>
          <w:spacing w:val="0"/>
          <w:position w:val="0"/>
          <w:sz w:val="24"/>
          <w:shd w:fill="auto" w:val="clear"/>
          <w:vertAlign w:val="subscript"/>
        </w:rPr>
        <w:t xml:space="preserve">89</w:t>
      </w:r>
      <w:r>
        <w:rPr>
          <w:rFonts w:ascii="Times New Roman" w:hAnsi="Times New Roman" w:cs="Times New Roman" w:eastAsia="Times New Roman"/>
          <w:color w:val="0070C0"/>
          <w:spacing w:val="0"/>
          <w:position w:val="0"/>
          <w:sz w:val="24"/>
          <w:shd w:fill="auto" w:val="clear"/>
        </w:rPr>
        <w:t xml:space="preserve">O</w:t>
      </w:r>
      <w:r>
        <w:rPr>
          <w:rFonts w:ascii="Times New Roman" w:hAnsi="Times New Roman" w:cs="Times New Roman" w:eastAsia="Times New Roman"/>
          <w:color w:val="0070C0"/>
          <w:spacing w:val="0"/>
          <w:position w:val="0"/>
          <w:sz w:val="24"/>
          <w:shd w:fill="auto" w:val="clear"/>
          <w:vertAlign w:val="subscript"/>
        </w:rPr>
        <w:t xml:space="preserve">26</w:t>
      </w:r>
      <w:r>
        <w:rPr>
          <w:rFonts w:ascii="Times New Roman" w:hAnsi="Times New Roman" w:cs="Times New Roman" w:eastAsia="Times New Roman"/>
          <w:color w:val="0070C0"/>
          <w:spacing w:val="0"/>
          <w:position w:val="0"/>
          <w:sz w:val="24"/>
          <w:shd w:fill="auto" w:val="clear"/>
        </w:rPr>
        <w:t xml:space="preserve">) is produce by </w:t>
      </w:r>
      <w:r>
        <w:rPr>
          <w:rFonts w:ascii="Times New Roman" w:hAnsi="Times New Roman" w:cs="Times New Roman" w:eastAsia="Times New Roman"/>
          <w:b/>
          <w:color w:val="auto"/>
          <w:spacing w:val="0"/>
          <w:position w:val="0"/>
          <w:sz w:val="22"/>
          <w:shd w:fill="auto" w:val="clear"/>
        </w:rPr>
        <w:t xml:space="preserve">Hydroxocobalamin with the decomposition of Sodium nitrite and Sodium thiosulfate, which led to a faster return to baseline mean arterial pressure compared with sodium nitrite with sodium thiosulfphate; however, there was no difference between the antidote combinations in mortality, serum acidosis, or serum lactate</w:t>
      </w:r>
      <w:r>
        <w:rPr>
          <w:rFonts w:ascii="Times New Roman" w:hAnsi="Times New Roman" w:cs="Times New Roman" w:eastAsia="Times New Roman"/>
          <w:color w:val="0070C0"/>
          <w:spacing w:val="0"/>
          <w:position w:val="0"/>
          <w:sz w:val="24"/>
          <w:shd w:fill="auto" w:val="clear"/>
        </w:rPr>
        <w:t xml:space="preserve"> (</w:t>
      </w:r>
      <w:r>
        <w:rPr>
          <w:rFonts w:ascii="Comic Sans MS" w:hAnsi="Comic Sans MS" w:cs="Comic Sans MS" w:eastAsia="Comic Sans MS"/>
          <w:b/>
          <w:color w:val="0070C0"/>
          <w:spacing w:val="0"/>
          <w:position w:val="0"/>
          <w:sz w:val="24"/>
          <w:shd w:fill="auto" w:val="clear"/>
        </w:rPr>
        <w:t xml:space="preserve">TERTSodium1,2-diithiosulphite-3,4diiintroso Co-</w:t>
      </w:r>
      <w:r>
        <w:rPr>
          <w:rFonts w:ascii="Comic Sans MS" w:hAnsi="Comic Sans MS" w:cs="Comic Sans MS" w:eastAsia="Comic Sans MS"/>
          <w:b/>
          <w:color w:val="0070C0"/>
          <w:spacing w:val="0"/>
          <w:position w:val="0"/>
          <w:sz w:val="24"/>
          <w:shd w:fill="auto" w:val="clear"/>
        </w:rPr>
        <w:t xml:space="preserve">α(α-5,6diimethlybenzylmizazonly)co-β-hydroxocobalamin)</w:t>
      </w:r>
    </w:p>
    <w:p>
      <w:pPr>
        <w:spacing w:before="0" w:after="0" w:line="240"/>
        <w:ind w:right="27"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NO + Hocbl +2NaoH + NO</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 +3Na</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SO</w:t>
      </w:r>
      <w:r>
        <w:rPr>
          <w:rFonts w:ascii="Times New Roman" w:hAnsi="Times New Roman" w:cs="Times New Roman" w:eastAsia="Times New Roman"/>
          <w:color w:val="auto"/>
          <w:spacing w:val="0"/>
          <w:position w:val="0"/>
          <w:sz w:val="24"/>
          <w:shd w:fill="auto" w:val="clear"/>
          <w:vertAlign w:val="subscript"/>
        </w:rPr>
        <w:t xml:space="preserve">4 </w:t>
      </w:r>
      <w:r>
        <w:rPr>
          <w:rFonts w:ascii="Times New Roman" w:hAnsi="Times New Roman" w:cs="Times New Roman" w:eastAsia="Times New Roman"/>
          <w:color w:val="auto"/>
          <w:spacing w:val="0"/>
          <w:position w:val="0"/>
          <w:sz w:val="24"/>
          <w:shd w:fill="auto" w:val="clear"/>
        </w:rPr>
        <w:t xml:space="preserve">+ Na</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vertAlign w:val="subscript"/>
        </w:rPr>
        <w:t xml:space="preserve">5                           </w:t>
      </w:r>
      <w:r>
        <w:rPr>
          <w:rFonts w:ascii="Times New Roman" w:hAnsi="Times New Roman" w:cs="Times New Roman" w:eastAsia="Times New Roman"/>
          <w:color w:val="auto"/>
          <w:spacing w:val="0"/>
          <w:position w:val="0"/>
          <w:sz w:val="24"/>
          <w:shd w:fill="auto" w:val="clear"/>
        </w:rPr>
        <w:t xml:space="preserve">2Na</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O</w:t>
      </w:r>
      <w:r>
        <w:rPr>
          <w:rFonts w:ascii="Times New Roman" w:hAnsi="Times New Roman" w:cs="Times New Roman" w:eastAsia="Times New Roman"/>
          <w:color w:val="auto"/>
          <w:spacing w:val="0"/>
          <w:position w:val="0"/>
          <w:sz w:val="24"/>
          <w:shd w:fill="auto" w:val="clear"/>
          <w:vertAlign w:val="subscript"/>
        </w:rPr>
        <w:t xml:space="preserve">3 </w:t>
      </w:r>
      <w:r>
        <w:rPr>
          <w:rFonts w:ascii="Times New Roman" w:hAnsi="Times New Roman" w:cs="Times New Roman" w:eastAsia="Times New Roman"/>
          <w:color w:val="auto"/>
          <w:spacing w:val="0"/>
          <w:position w:val="0"/>
          <w:sz w:val="24"/>
          <w:shd w:fill="auto" w:val="clear"/>
        </w:rPr>
        <w:t xml:space="preserve">+ 2NaNO</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 +          4NaOH +HOSCb1 +SO</w:t>
      </w:r>
      <w:r>
        <w:rPr>
          <w:rFonts w:ascii="Times New Roman" w:hAnsi="Times New Roman" w:cs="Times New Roman" w:eastAsia="Times New Roman"/>
          <w:color w:val="auto"/>
          <w:spacing w:val="0"/>
          <w:position w:val="0"/>
          <w:sz w:val="24"/>
          <w:shd w:fill="auto" w:val="clear"/>
          <w:vertAlign w:val="subscript"/>
        </w:rPr>
        <w:t xml:space="preserve">2(g) </w:t>
      </w:r>
      <w:r>
        <w:rPr>
          <w:rFonts w:ascii="Times New Roman" w:hAnsi="Times New Roman" w:cs="Times New Roman" w:eastAsia="Times New Roman"/>
          <w:color w:val="auto"/>
          <w:spacing w:val="0"/>
          <w:position w:val="0"/>
          <w:sz w:val="24"/>
          <w:shd w:fill="auto" w:val="clear"/>
        </w:rPr>
        <w:t xml:space="preserve">                 Na</w:t>
      </w:r>
      <w:r>
        <w:rPr>
          <w:rFonts w:ascii="Times New Roman" w:hAnsi="Times New Roman" w:cs="Times New Roman" w:eastAsia="Times New Roman"/>
          <w:color w:val="auto"/>
          <w:spacing w:val="0"/>
          <w:position w:val="0"/>
          <w:sz w:val="24"/>
          <w:shd w:fill="auto" w:val="clear"/>
          <w:vertAlign w:val="subscript"/>
        </w:rPr>
        <w:t xml:space="preserve">4</w:t>
      </w:r>
      <w:r>
        <w:rPr>
          <w:rFonts w:ascii="Times New Roman" w:hAnsi="Times New Roman" w:cs="Times New Roman" w:eastAsia="Times New Roman"/>
          <w:color w:val="auto"/>
          <w:spacing w:val="0"/>
          <w:position w:val="0"/>
          <w:sz w:val="24"/>
          <w:shd w:fill="auto" w:val="clear"/>
        </w:rPr>
        <w:t xml:space="preserve">(S</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O</w:t>
      </w:r>
      <w:r>
        <w:rPr>
          <w:rFonts w:ascii="Times New Roman" w:hAnsi="Times New Roman" w:cs="Times New Roman" w:eastAsia="Times New Roman"/>
          <w:color w:val="auto"/>
          <w:spacing w:val="0"/>
          <w:position w:val="0"/>
          <w:sz w:val="24"/>
          <w:shd w:fill="auto" w:val="clear"/>
          <w:vertAlign w:val="subscript"/>
        </w:rPr>
        <w:t xml:space="preserve">3</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 (NO</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vertAlign w:val="subscript"/>
        </w:rPr>
        <w:t xml:space="preserve">2</w:t>
      </w:r>
      <w:r>
        <w:rPr>
          <w:rFonts w:ascii="Times New Roman" w:hAnsi="Times New Roman" w:cs="Times New Roman" w:eastAsia="Times New Roman"/>
          <w:color w:val="auto"/>
          <w:spacing w:val="0"/>
          <w:position w:val="0"/>
          <w:sz w:val="24"/>
          <w:shd w:fill="auto" w:val="clear"/>
        </w:rPr>
        <w:t xml:space="preserve"> C</w:t>
      </w:r>
      <w:r>
        <w:rPr>
          <w:rFonts w:ascii="Times New Roman" w:hAnsi="Times New Roman" w:cs="Times New Roman" w:eastAsia="Times New Roman"/>
          <w:color w:val="auto"/>
          <w:spacing w:val="0"/>
          <w:position w:val="0"/>
          <w:sz w:val="24"/>
          <w:shd w:fill="auto" w:val="clear"/>
          <w:vertAlign w:val="subscript"/>
        </w:rPr>
        <w:t xml:space="preserve">62</w:t>
      </w:r>
      <w:r>
        <w:rPr>
          <w:rFonts w:ascii="Times New Roman" w:hAnsi="Times New Roman" w:cs="Times New Roman" w:eastAsia="Times New Roman"/>
          <w:color w:val="auto"/>
          <w:spacing w:val="0"/>
          <w:position w:val="0"/>
          <w:sz w:val="24"/>
          <w:shd w:fill="auto" w:val="clear"/>
        </w:rPr>
        <w:t xml:space="preserve">H</w:t>
      </w:r>
      <w:r>
        <w:rPr>
          <w:rFonts w:ascii="Times New Roman" w:hAnsi="Times New Roman" w:cs="Times New Roman" w:eastAsia="Times New Roman"/>
          <w:color w:val="auto"/>
          <w:spacing w:val="0"/>
          <w:position w:val="0"/>
          <w:sz w:val="24"/>
          <w:shd w:fill="auto" w:val="clear"/>
          <w:vertAlign w:val="subscript"/>
        </w:rPr>
        <w:t xml:space="preserve">87</w:t>
      </w:r>
      <w:r>
        <w:rPr>
          <w:rFonts w:ascii="Times New Roman" w:hAnsi="Times New Roman" w:cs="Times New Roman" w:eastAsia="Times New Roman"/>
          <w:color w:val="auto"/>
          <w:spacing w:val="0"/>
          <w:position w:val="0"/>
          <w:sz w:val="24"/>
          <w:shd w:fill="auto" w:val="clear"/>
        </w:rPr>
        <w:t xml:space="preserve"> SC</w:t>
      </w:r>
      <w:r>
        <w:rPr>
          <w:rFonts w:ascii="Times New Roman" w:hAnsi="Times New Roman" w:cs="Times New Roman" w:eastAsia="Times New Roman"/>
          <w:color w:val="auto"/>
          <w:spacing w:val="0"/>
          <w:position w:val="0"/>
          <w:sz w:val="24"/>
          <w:shd w:fill="auto" w:val="clear"/>
          <w:vertAlign w:val="subscript"/>
        </w:rPr>
        <w:t xml:space="preserve">O</w:t>
      </w:r>
      <w:r>
        <w:rPr>
          <w:rFonts w:ascii="Times New Roman" w:hAnsi="Times New Roman" w:cs="Times New Roman" w:eastAsia="Times New Roman"/>
          <w:color w:val="auto"/>
          <w:spacing w:val="0"/>
          <w:position w:val="0"/>
          <w:sz w:val="24"/>
          <w:shd w:fill="auto" w:val="clear"/>
        </w:rPr>
        <w:t xml:space="preserve">N</w:t>
      </w:r>
      <w:r>
        <w:rPr>
          <w:rFonts w:ascii="Times New Roman" w:hAnsi="Times New Roman" w:cs="Times New Roman" w:eastAsia="Times New Roman"/>
          <w:color w:val="auto"/>
          <w:spacing w:val="0"/>
          <w:position w:val="0"/>
          <w:sz w:val="24"/>
          <w:shd w:fill="auto" w:val="clear"/>
          <w:vertAlign w:val="subscript"/>
        </w:rPr>
        <w:t xml:space="preserve">13</w:t>
      </w:r>
      <w:r>
        <w:rPr>
          <w:rFonts w:ascii="Times New Roman" w:hAnsi="Times New Roman" w:cs="Times New Roman" w:eastAsia="Times New Roman"/>
          <w:color w:val="auto"/>
          <w:spacing w:val="0"/>
          <w:position w:val="0"/>
          <w:sz w:val="24"/>
          <w:shd w:fill="auto" w:val="clear"/>
        </w:rPr>
        <w:t xml:space="preserve">O</w:t>
      </w:r>
      <w:r>
        <w:rPr>
          <w:rFonts w:ascii="Times New Roman" w:hAnsi="Times New Roman" w:cs="Times New Roman" w:eastAsia="Times New Roman"/>
          <w:color w:val="auto"/>
          <w:spacing w:val="0"/>
          <w:position w:val="0"/>
          <w:sz w:val="24"/>
          <w:shd w:fill="auto" w:val="clear"/>
          <w:vertAlign w:val="subscript"/>
        </w:rPr>
        <w:t xml:space="preserve">16</w:t>
      </w:r>
      <w:r>
        <w:rPr>
          <w:rFonts w:ascii="Times New Roman" w:hAnsi="Times New Roman" w:cs="Times New Roman" w:eastAsia="Times New Roman"/>
          <w:color w:val="auto"/>
          <w:spacing w:val="0"/>
          <w:position w:val="0"/>
          <w:sz w:val="24"/>
          <w:shd w:fill="auto" w:val="clear"/>
        </w:rPr>
        <w:t xml:space="preserve">P </w:t>
      </w:r>
    </w:p>
    <w:p>
      <w:pPr>
        <w:spacing w:before="0" w:after="0" w:line="240"/>
        <w:ind w:right="27"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27"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auto"/>
          <w:spacing w:val="0"/>
          <w:position w:val="0"/>
          <w:sz w:val="24"/>
          <w:shd w:fill="auto" w:val="clear"/>
        </w:rPr>
        <w:t xml:space="preserve">The Antidotes</w:t>
      </w:r>
      <w:r>
        <w:rPr>
          <w:rFonts w:ascii="Times New Roman" w:hAnsi="Times New Roman" w:cs="Times New Roman" w:eastAsia="Times New Roman"/>
          <w:b/>
          <w:color w:val="auto"/>
          <w:spacing w:val="0"/>
          <w:position w:val="0"/>
          <w:sz w:val="22"/>
          <w:shd w:fill="auto" w:val="clear"/>
        </w:rPr>
        <w:t xml:space="preserve"> </w:t>
      </w:r>
      <w:r>
        <w:rPr>
          <w:rFonts w:ascii="Times New Roman" w:hAnsi="Times New Roman" w:cs="Times New Roman" w:eastAsia="Times New Roman"/>
          <w:color w:val="000000"/>
          <w:spacing w:val="0"/>
          <w:position w:val="0"/>
          <w:sz w:val="28"/>
          <w:shd w:fill="auto" w:val="clear"/>
        </w:rPr>
        <w:t xml:space="preserve">develops the concepts, therapeutic regimens and procedures for the management of chemical warfare agent casualties; developing diagnostic and prognostic indicators for chemical warfare agent casualties; and developing life-support equipment for definitive care of chemical warfare agent casualties. </w:t>
      </w:r>
    </w:p>
    <w:p>
      <w:pPr>
        <w:spacing w:before="0" w:after="0" w:line="240"/>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Recent changes in the security situation facing the U.S. have not materially reduced the threat that chemical weapons present to American Forces in the field. Many countries and terrorist groups have the capability of producing and delivering chemical warfare agents, thus posing a substantial and serious threat to the Armed Forces of the U.S. </w:t>
      </w:r>
    </w:p>
    <w:p>
      <w:pPr>
        <w:spacing w:before="0" w:after="200" w:line="276"/>
        <w:ind w:right="0" w:left="0" w:firstLine="0"/>
        <w:jc w:val="left"/>
        <w:rPr>
          <w:rFonts w:ascii="Times New Roman" w:hAnsi="Times New Roman" w:cs="Times New Roman" w:eastAsia="Times New Roman"/>
          <w:color w:val="000000"/>
          <w:spacing w:val="0"/>
          <w:position w:val="0"/>
          <w:sz w:val="28"/>
          <w:shd w:fill="auto" w:val="clear"/>
        </w:rPr>
      </w:pPr>
      <w:r>
        <w:rPr>
          <w:rFonts w:ascii="Times New Roman" w:hAnsi="Times New Roman" w:cs="Times New Roman" w:eastAsia="Times New Roman"/>
          <w:color w:val="000000"/>
          <w:spacing w:val="0"/>
          <w:position w:val="0"/>
          <w:sz w:val="28"/>
          <w:shd w:fill="auto" w:val="clear"/>
        </w:rPr>
        <w:t xml:space="preserve">Classical chemical agent threat categories include vesicant or blister agents (e.g., sulfur mustard), blood agents (e.g., cyanide), respiratory agents (e.g., phosgene), and nerve agents (e.g., GA or Tabun, GB or Sarin, GD or Soman, and VX). </w:t>
      </w:r>
    </w:p>
    <w:p>
      <w:pPr>
        <w:spacing w:before="0" w:after="200" w:line="276"/>
        <w:ind w:right="0" w:left="0" w:firstLine="0"/>
        <w:jc w:val="left"/>
        <w:rPr>
          <w:rFonts w:ascii="Cambria" w:hAnsi="Cambria" w:cs="Cambria" w:eastAsia="Cambria"/>
          <w:b/>
          <w:i/>
          <w:color w:val="404040"/>
          <w:spacing w:val="0"/>
          <w:position w:val="0"/>
          <w:sz w:val="22"/>
          <w:shd w:fill="auto" w:val="clear"/>
        </w:rPr>
      </w:pPr>
      <w:r>
        <w:rPr>
          <w:rFonts w:ascii="Cambria" w:hAnsi="Cambria" w:cs="Cambria" w:eastAsia="Cambria"/>
          <w:b/>
          <w:i/>
          <w:color w:val="404040"/>
          <w:spacing w:val="0"/>
          <w:position w:val="0"/>
          <w:sz w:val="22"/>
          <w:shd w:fill="auto" w:val="clear"/>
        </w:rPr>
        <w:t xml:space="preserve">The most efficient and reliable way  to treat chemical weapons  is by using SodaSulphaneCobalamin. It is non-carcinogenic, non-mutagenic and non tarotogenic compound which is composition doesn’t has any toxicity and health effect when administered.It can also be used as any chemical based threat </w:t>
      </w:r>
    </w:p>
    <w:p>
      <w:pPr>
        <w:keepNext w:val="true"/>
        <w:keepLines w:val="true"/>
        <w:spacing w:before="200" w:after="0" w:line="276"/>
        <w:ind w:right="0" w:left="0" w:firstLine="0"/>
        <w:jc w:val="both"/>
        <w:rPr>
          <w:rFonts w:ascii="Georgia" w:hAnsi="Georgia" w:cs="Georgia" w:eastAsia="Georgia"/>
          <w:b/>
          <w:i/>
          <w:color w:val="auto"/>
          <w:spacing w:val="0"/>
          <w:position w:val="0"/>
          <w:sz w:val="28"/>
          <w:shd w:fill="auto" w:val="clear"/>
        </w:rPr>
      </w:pPr>
      <w:r>
        <w:rPr>
          <w:rFonts w:ascii="Cambria" w:hAnsi="Cambria" w:cs="Cambria" w:eastAsia="Cambria"/>
          <w:b/>
          <w:i/>
          <w:color w:val="404040"/>
          <w:spacing w:val="0"/>
          <w:position w:val="0"/>
          <w:sz w:val="22"/>
          <w:shd w:fill="auto" w:val="clear"/>
        </w:rPr>
        <w:t xml:space="preserve"> </w:t>
      </w:r>
      <w:r>
        <w:rPr>
          <w:rFonts w:ascii="Georgia" w:hAnsi="Georgia" w:cs="Georgia" w:eastAsia="Georgia"/>
          <w:b/>
          <w:i/>
          <w:color w:val="auto"/>
          <w:spacing w:val="0"/>
          <w:position w:val="0"/>
          <w:sz w:val="28"/>
          <w:shd w:fill="auto" w:val="clear"/>
        </w:rPr>
        <w:t xml:space="preserve"> T his can been used against any  chemical  based threat</w:t>
      </w:r>
    </w:p>
    <w:p>
      <w:pPr>
        <w:spacing w:before="0" w:after="200" w:line="276"/>
        <w:ind w:right="0" w:left="0" w:firstLine="0"/>
        <w:jc w:val="left"/>
        <w:rPr>
          <w:rFonts w:ascii="Georgia" w:hAnsi="Georgia" w:cs="Georgia" w:eastAsia="Georgia"/>
          <w:color w:val="auto"/>
          <w:spacing w:val="0"/>
          <w:position w:val="0"/>
          <w:sz w:val="28"/>
          <w:shd w:fill="auto" w:val="clear"/>
        </w:rPr>
      </w:pPr>
    </w:p>
    <w:p>
      <w:pPr>
        <w:spacing w:before="0" w:after="0" w:line="276"/>
        <w:ind w:right="0" w:left="0" w:firstLine="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b/>
          <w:color w:val="000000"/>
          <w:spacing w:val="0"/>
          <w:position w:val="0"/>
          <w:sz w:val="24"/>
          <w:shd w:fill="auto" w:val="clear"/>
        </w:rPr>
        <w:t xml:space="preserve">PUBLICATIONS:</w:t>
      </w:r>
    </w:p>
    <w:p>
      <w:pPr>
        <w:numPr>
          <w:ilvl w:val="0"/>
          <w:numId w:val="12"/>
        </w:numPr>
        <w:spacing w:before="0" w:after="0" w:line="276"/>
        <w:ind w:right="0" w:left="45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Chemical journal on the 10 most Dangerous Chemical. (2015)</w:t>
      </w:r>
    </w:p>
    <w:p>
      <w:pPr>
        <w:numPr>
          <w:ilvl w:val="0"/>
          <w:numId w:val="12"/>
        </w:numPr>
        <w:spacing w:before="0" w:after="0" w:line="276"/>
        <w:ind w:right="0" w:left="45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Research work on Density and its Structure. (2015)</w:t>
      </w:r>
    </w:p>
    <w:p>
      <w:pPr>
        <w:numPr>
          <w:ilvl w:val="0"/>
          <w:numId w:val="12"/>
        </w:numPr>
        <w:spacing w:before="0" w:after="0" w:line="276"/>
        <w:ind w:right="0" w:left="45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Chemical Journal on Antidote of Agent of Orange. (2016)</w:t>
      </w:r>
    </w:p>
    <w:p>
      <w:pPr>
        <w:numPr>
          <w:ilvl w:val="0"/>
          <w:numId w:val="12"/>
        </w:numPr>
        <w:spacing w:before="0" w:after="0" w:line="276"/>
        <w:ind w:right="0" w:left="45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Detoxification of Sodium Cyanide. Air as a “Ligands Molecules” not as” Mixture”. Solar chemical compound (alternative source of sun). (2016)</w:t>
      </w:r>
    </w:p>
    <w:p>
      <w:pPr>
        <w:numPr>
          <w:ilvl w:val="0"/>
          <w:numId w:val="12"/>
        </w:numPr>
        <w:spacing w:before="0" w:after="0" w:line="276"/>
        <w:ind w:right="0" w:left="45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Experimental determination of Root Mean Square Velocity and Molecular velocity of all chemical elements, (2017)</w:t>
      </w:r>
    </w:p>
    <w:p>
      <w:pPr>
        <w:numPr>
          <w:ilvl w:val="0"/>
          <w:numId w:val="12"/>
        </w:numPr>
        <w:spacing w:before="0" w:after="0" w:line="276"/>
        <w:ind w:right="0" w:left="450" w:hanging="360"/>
        <w:jc w:val="both"/>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Production and synthetic of sodasulphanecobalamin ( an antidote of Chemical weapon) (2017)</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0" w:line="276"/>
        <w:ind w:right="0" w:left="0" w:firstLine="0"/>
        <w:jc w:val="left"/>
        <w:rPr>
          <w:rFonts w:ascii="Times New Roman" w:hAnsi="Times New Roman" w:cs="Times New Roman" w:eastAsia="Times New Roman"/>
          <w:color w:val="0070C0"/>
          <w:spacing w:val="0"/>
          <w:position w:val="0"/>
          <w:sz w:val="22"/>
          <w:shd w:fill="auto" w:val="clear"/>
        </w:rPr>
      </w:pPr>
      <w:r>
        <w:rPr>
          <w:rFonts w:ascii="Times New Roman" w:hAnsi="Times New Roman" w:cs="Times New Roman" w:eastAsia="Times New Roman"/>
          <w:color w:val="0070C0"/>
          <w:spacing w:val="0"/>
          <w:position w:val="0"/>
          <w:sz w:val="22"/>
          <w:shd w:fill="auto" w:val="clear"/>
        </w:rPr>
        <w:t xml:space="preserve">STRUCTURE OF SODASULPHANECOBALAMIN</w:t>
      </w:r>
    </w:p>
    <w:p>
      <w:pPr>
        <w:spacing w:before="0" w:after="0" w:line="276"/>
        <w:ind w:right="0" w:left="0" w:firstLine="0"/>
        <w:jc w:val="left"/>
        <w:rPr>
          <w:rFonts w:ascii="Times New Roman" w:hAnsi="Times New Roman" w:cs="Times New Roman" w:eastAsia="Times New Roman"/>
          <w:color w:val="0070C0"/>
          <w:spacing w:val="0"/>
          <w:position w:val="0"/>
          <w:sz w:val="22"/>
          <w:shd w:fill="auto" w:val="clear"/>
        </w:rPr>
      </w:pPr>
      <w:r>
        <w:rPr>
          <w:rFonts w:ascii="Times New Roman" w:hAnsi="Times New Roman" w:cs="Times New Roman" w:eastAsia="Times New Roman"/>
          <w:color w:val="0070C0"/>
          <w:spacing w:val="0"/>
          <w:position w:val="0"/>
          <w:sz w:val="22"/>
          <w:shd w:fill="auto" w:val="clear"/>
        </w:rPr>
        <w:t xml:space="preserve">(TERTSodium1,2-diithiosulphite-3,4diiintroso Co-</w:t>
      </w:r>
      <w:r>
        <w:rPr>
          <w:rFonts w:ascii="Times New Roman" w:hAnsi="Times New Roman" w:cs="Times New Roman" w:eastAsia="Times New Roman"/>
          <w:color w:val="0070C0"/>
          <w:spacing w:val="0"/>
          <w:position w:val="0"/>
          <w:sz w:val="22"/>
          <w:shd w:fill="auto" w:val="clear"/>
        </w:rPr>
        <w:t xml:space="preserve">α(α-5,6diimethlybenzylmizazonly)co-β-hydroxocobalamin</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center"/>
        <w:rPr>
          <w:rFonts w:ascii="Calibri" w:hAnsi="Calibri" w:cs="Calibri" w:eastAsia="Calibri"/>
          <w:b/>
          <w:color w:val="000000"/>
          <w:spacing w:val="0"/>
          <w:position w:val="0"/>
          <w:sz w:val="24"/>
          <w:shd w:fill="auto" w:val="clear"/>
        </w:rPr>
      </w:pPr>
      <w:r>
        <w:object w:dxaOrig="2389" w:dyaOrig="2713">
          <v:rect xmlns:o="urn:schemas-microsoft-com:office:office" xmlns:v="urn:schemas-microsoft-com:vml" id="rectole0000000000" style="width:119.450000pt;height:135.6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b/>
          <w:color w:val="auto"/>
          <w:spacing w:val="0"/>
          <w:position w:val="0"/>
          <w:sz w:val="24"/>
          <w:shd w:fill="auto" w:val="clear"/>
        </w:rPr>
        <w:t xml:space="preserve">BIOGRAPHY: </w:t>
      </w:r>
      <w:r>
        <w:rPr>
          <w:rFonts w:ascii="Calibri" w:hAnsi="Calibri" w:cs="Calibri" w:eastAsia="Calibri"/>
          <w:color w:val="auto"/>
          <w:spacing w:val="0"/>
          <w:position w:val="0"/>
          <w:sz w:val="24"/>
          <w:shd w:fill="auto" w:val="clear"/>
        </w:rPr>
        <w:t xml:space="preserve"> expertise in </w:t>
      </w:r>
      <w:r>
        <w:rPr>
          <w:rFonts w:ascii="Calibri" w:hAnsi="Calibri" w:cs="Calibri" w:eastAsia="Calibri"/>
          <w:color w:val="000000"/>
          <w:spacing w:val="0"/>
          <w:position w:val="0"/>
          <w:sz w:val="22"/>
          <w:shd w:fill="auto" w:val="clear"/>
        </w:rPr>
        <w:t xml:space="preserve">quantum physics, also on determination of numerical value of dimension on physical quantities. Root mean square velocity and molecule velocity of all chemical elements which is never done before. stoichiometry and periodic properties table that shows the” INTRINSIVE AND EXTRINSIVE PROPERTIES” of all chemical elements. Determination of Molecular Mass and Formula for Air. Computational Mathematics and Application of Small organic Molecules. Antidote of chemical mass weapon </w:t>
      </w:r>
      <w:r>
        <w:rPr>
          <w:rFonts w:ascii="Calibri" w:hAnsi="Calibri" w:cs="Calibri" w:eastAsia="Calibri"/>
          <w:color w:val="000000"/>
          <w:spacing w:val="0"/>
          <w:position w:val="0"/>
          <w:sz w:val="24"/>
          <w:shd w:fill="auto" w:val="clear"/>
        </w:rPr>
        <w:t xml:space="preserve">(2,3,7,8 - Tetrachlorodibenzo-p-dioxin). Critical cGMP and ICH regulations for Pharmaceutical Laboratory. Pollution or environmental remediation studies, anthropogenic effect on petroleum. Synthetic of compound for biological evaluation. Synthetic of helium compound, which is another source of sun. Research on Oil Dispersant. Production of antidote of Cyanide Poisoning.</w:t>
      </w:r>
    </w:p>
    <w:p>
      <w:pPr>
        <w:spacing w:before="0" w:after="200" w:line="276"/>
        <w:ind w:right="0" w:left="0" w:firstLine="0"/>
        <w:jc w:val="left"/>
        <w:rPr>
          <w:rFonts w:ascii="Calibri" w:hAnsi="Calibri" w:cs="Calibri" w:eastAsia="Calibri"/>
          <w:b/>
          <w:color w:val="auto"/>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12">
    <w:abstractNumId w:val="0"/>
  </w:num>
</w:numbering>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