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CC6" w:rsidRDefault="00E06CC6" w:rsidP="00E06CC6">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Synthesis, Characterization and Nanochemistry of Novel Antibacterial</w:t>
      </w:r>
    </w:p>
    <w:p w:rsidR="00E06CC6" w:rsidRDefault="00E06CC6" w:rsidP="00E06CC6">
      <w:pPr>
        <w:tabs>
          <w:tab w:val="center" w:pos="4513"/>
          <w:tab w:val="left" w:pos="7501"/>
        </w:tabs>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ab/>
        <w:t>Copper (II) Semicarbazone Complexes</w:t>
      </w:r>
      <w:r>
        <w:rPr>
          <w:rFonts w:ascii="Times New Roman" w:hAnsi="Times New Roman" w:cs="Times New Roman"/>
          <w:b/>
          <w:bCs/>
          <w:sz w:val="28"/>
          <w:szCs w:val="28"/>
        </w:rPr>
        <w:tab/>
      </w:r>
    </w:p>
    <w:p w:rsidR="00E06CC6" w:rsidRDefault="00E06CC6" w:rsidP="00E06CC6">
      <w:pPr>
        <w:tabs>
          <w:tab w:val="center" w:pos="4513"/>
          <w:tab w:val="left" w:pos="7501"/>
        </w:tabs>
        <w:autoSpaceDE w:val="0"/>
        <w:autoSpaceDN w:val="0"/>
        <w:adjustRightInd w:val="0"/>
        <w:spacing w:after="0" w:line="240" w:lineRule="auto"/>
        <w:rPr>
          <w:rFonts w:ascii="Times New Roman" w:hAnsi="Times New Roman" w:cs="Times New Roman"/>
          <w:b/>
          <w:bCs/>
          <w:sz w:val="28"/>
          <w:szCs w:val="28"/>
        </w:rPr>
      </w:pPr>
    </w:p>
    <w:p w:rsidR="00E06CC6" w:rsidRPr="00946BF0" w:rsidRDefault="00E06CC6" w:rsidP="00946BF0">
      <w:pPr>
        <w:shd w:val="clear" w:color="auto" w:fill="FFFFFF" w:themeFill="background1"/>
        <w:autoSpaceDE w:val="0"/>
        <w:autoSpaceDN w:val="0"/>
        <w:adjustRightInd w:val="0"/>
        <w:spacing w:after="0" w:line="240" w:lineRule="auto"/>
        <w:jc w:val="center"/>
        <w:rPr>
          <w:rFonts w:ascii="Times New Roman" w:hAnsi="Times New Roman" w:cs="Times New Roman"/>
          <w:b/>
          <w:bCs/>
          <w:sz w:val="24"/>
          <w:szCs w:val="24"/>
        </w:rPr>
      </w:pPr>
      <w:r w:rsidRPr="00946BF0">
        <w:rPr>
          <w:rFonts w:ascii="Times New Roman" w:hAnsi="Times New Roman" w:cs="Times New Roman"/>
          <w:b/>
          <w:bCs/>
          <w:sz w:val="24"/>
          <w:szCs w:val="24"/>
        </w:rPr>
        <w:t xml:space="preserve">Prasad G. Joshi, </w:t>
      </w:r>
      <w:r w:rsidR="00946BF0" w:rsidRPr="00946BF0">
        <w:rPr>
          <w:rFonts w:ascii="Times New Roman" w:hAnsi="Times New Roman" w:cs="Times New Roman"/>
          <w:b/>
          <w:bCs/>
          <w:sz w:val="24"/>
          <w:szCs w:val="24"/>
        </w:rPr>
        <w:t xml:space="preserve">Vaishali P. Dhanwe,  </w:t>
      </w:r>
      <w:r w:rsidRPr="00946BF0">
        <w:rPr>
          <w:rFonts w:ascii="Times New Roman" w:hAnsi="Times New Roman" w:cs="Times New Roman"/>
          <w:b/>
          <w:bCs/>
          <w:sz w:val="24"/>
          <w:szCs w:val="24"/>
        </w:rPr>
        <w:t>Anuraj S. Kshirsagar, Pawan K. Khanna*</w:t>
      </w:r>
    </w:p>
    <w:p w:rsidR="00E06CC6" w:rsidRPr="00946BF0" w:rsidRDefault="00E06CC6" w:rsidP="00946BF0">
      <w:pPr>
        <w:shd w:val="clear" w:color="auto" w:fill="FFFFFF" w:themeFill="background1"/>
        <w:autoSpaceDE w:val="0"/>
        <w:autoSpaceDN w:val="0"/>
        <w:adjustRightInd w:val="0"/>
        <w:spacing w:after="0" w:line="240" w:lineRule="auto"/>
        <w:jc w:val="center"/>
        <w:rPr>
          <w:rFonts w:ascii="Times New Roman" w:hAnsi="Times New Roman" w:cs="Times New Roman"/>
          <w:i/>
          <w:iCs/>
          <w:sz w:val="24"/>
          <w:szCs w:val="24"/>
        </w:rPr>
      </w:pPr>
      <w:r w:rsidRPr="00946BF0">
        <w:rPr>
          <w:rFonts w:ascii="Times New Roman" w:hAnsi="Times New Roman" w:cs="Times New Roman"/>
          <w:i/>
          <w:iCs/>
          <w:sz w:val="24"/>
          <w:szCs w:val="24"/>
        </w:rPr>
        <w:t>Department of Applied Chemistry,</w:t>
      </w:r>
      <w:r w:rsidR="001A55D4" w:rsidRPr="00946BF0">
        <w:rPr>
          <w:rFonts w:ascii="Times New Roman" w:hAnsi="Times New Roman" w:cs="Times New Roman"/>
          <w:i/>
          <w:iCs/>
          <w:sz w:val="24"/>
          <w:szCs w:val="24"/>
        </w:rPr>
        <w:t xml:space="preserve"> </w:t>
      </w:r>
      <w:r w:rsidRPr="00946BF0">
        <w:rPr>
          <w:rFonts w:ascii="Times New Roman" w:hAnsi="Times New Roman" w:cs="Times New Roman"/>
          <w:i/>
          <w:iCs/>
          <w:sz w:val="24"/>
          <w:szCs w:val="24"/>
        </w:rPr>
        <w:t>Defence Institute of Advanced Technology (DIAT)</w:t>
      </w:r>
    </w:p>
    <w:p w:rsidR="00E06CC6" w:rsidRPr="00946BF0" w:rsidRDefault="00E06CC6" w:rsidP="00946BF0">
      <w:pPr>
        <w:shd w:val="clear" w:color="auto" w:fill="FFFFFF" w:themeFill="background1"/>
        <w:autoSpaceDE w:val="0"/>
        <w:autoSpaceDN w:val="0"/>
        <w:adjustRightInd w:val="0"/>
        <w:spacing w:after="0" w:line="240" w:lineRule="auto"/>
        <w:jc w:val="center"/>
        <w:rPr>
          <w:rFonts w:ascii="Times New Roman" w:hAnsi="Times New Roman" w:cs="Times New Roman"/>
          <w:i/>
          <w:iCs/>
          <w:sz w:val="24"/>
          <w:szCs w:val="24"/>
        </w:rPr>
      </w:pPr>
      <w:r w:rsidRPr="00946BF0">
        <w:rPr>
          <w:rFonts w:ascii="Times New Roman" w:hAnsi="Times New Roman" w:cs="Times New Roman"/>
          <w:i/>
          <w:iCs/>
          <w:sz w:val="24"/>
          <w:szCs w:val="24"/>
        </w:rPr>
        <w:t>Girinagar, Pune-411021, India</w:t>
      </w:r>
    </w:p>
    <w:p w:rsidR="009D4EAF" w:rsidRDefault="009D4EAF" w:rsidP="00A1470F">
      <w:pPr>
        <w:spacing w:after="0" w:line="240" w:lineRule="auto"/>
        <w:jc w:val="center"/>
        <w:rPr>
          <w:rFonts w:ascii="Times New Roman" w:hAnsi="Times New Roman" w:cs="Times New Roman"/>
          <w:i/>
          <w:iCs/>
          <w:sz w:val="24"/>
          <w:szCs w:val="24"/>
        </w:rPr>
      </w:pPr>
    </w:p>
    <w:p w:rsidR="00946BF0" w:rsidRPr="00946BF0" w:rsidRDefault="00946BF0" w:rsidP="001D0D4F">
      <w:pPr>
        <w:tabs>
          <w:tab w:val="left" w:pos="5697"/>
        </w:tabs>
        <w:spacing w:after="0" w:line="240" w:lineRule="auto"/>
        <w:jc w:val="both"/>
        <w:rPr>
          <w:rFonts w:ascii="Times New Roman" w:eastAsia="Arial Unicode MS" w:hAnsi="Times New Roman" w:cs="Times New Roman"/>
          <w:b/>
          <w:color w:val="000000"/>
          <w:sz w:val="24"/>
          <w:szCs w:val="20"/>
          <w:lang w:val="en-GB"/>
        </w:rPr>
      </w:pPr>
      <w:r w:rsidRPr="00946BF0">
        <w:rPr>
          <w:rFonts w:ascii="Times New Roman" w:eastAsia="Arial Unicode MS" w:hAnsi="Times New Roman" w:cs="Times New Roman"/>
          <w:b/>
          <w:color w:val="000000"/>
          <w:sz w:val="24"/>
          <w:szCs w:val="20"/>
          <w:lang w:val="en-GB"/>
        </w:rPr>
        <w:t>Abstract</w:t>
      </w:r>
    </w:p>
    <w:p w:rsidR="00946BF0" w:rsidRDefault="00946BF0" w:rsidP="001D0D4F">
      <w:pPr>
        <w:tabs>
          <w:tab w:val="left" w:pos="5697"/>
        </w:tabs>
        <w:spacing w:after="0" w:line="240" w:lineRule="auto"/>
        <w:jc w:val="both"/>
        <w:rPr>
          <w:rFonts w:ascii="Times New Roman" w:eastAsia="Arial Unicode MS" w:hAnsi="Times New Roman" w:cs="Times New Roman"/>
          <w:color w:val="000000"/>
          <w:sz w:val="24"/>
          <w:szCs w:val="20"/>
          <w:lang w:val="en-GB"/>
        </w:rPr>
      </w:pPr>
    </w:p>
    <w:p w:rsidR="00EA4CC4" w:rsidRPr="00EE635E" w:rsidRDefault="00E17797" w:rsidP="001D0D4F">
      <w:pPr>
        <w:tabs>
          <w:tab w:val="left" w:pos="5697"/>
        </w:tabs>
        <w:spacing w:after="0" w:line="240" w:lineRule="auto"/>
        <w:jc w:val="both"/>
        <w:rPr>
          <w:rFonts w:ascii="Times New Roman" w:eastAsia="Arial Unicode MS" w:hAnsi="Times New Roman" w:cs="Times New Roman"/>
          <w:color w:val="000000"/>
          <w:sz w:val="24"/>
          <w:szCs w:val="20"/>
          <w:lang w:val="en-GB"/>
        </w:rPr>
      </w:pPr>
      <w:r w:rsidRPr="00EE635E">
        <w:rPr>
          <w:rFonts w:ascii="Times New Roman" w:eastAsia="Arial Unicode MS" w:hAnsi="Times New Roman" w:cs="Times New Roman"/>
          <w:color w:val="000000"/>
          <w:sz w:val="24"/>
          <w:szCs w:val="20"/>
          <w:lang w:val="en-GB"/>
        </w:rPr>
        <w:t xml:space="preserve">The </w:t>
      </w:r>
      <w:r w:rsidR="00EA4CC4" w:rsidRPr="00EE635E">
        <w:rPr>
          <w:rFonts w:ascii="Times New Roman" w:eastAsia="Arial Unicode MS" w:hAnsi="Times New Roman" w:cs="Times New Roman"/>
          <w:color w:val="000000"/>
          <w:sz w:val="24"/>
          <w:szCs w:val="20"/>
          <w:lang w:val="en-GB"/>
        </w:rPr>
        <w:t>heterocyclic</w:t>
      </w:r>
      <w:r w:rsidRPr="00EE635E">
        <w:rPr>
          <w:rFonts w:ascii="Times New Roman" w:eastAsia="Arial Unicode MS" w:hAnsi="Times New Roman" w:cs="Times New Roman"/>
          <w:color w:val="000000"/>
          <w:sz w:val="24"/>
          <w:szCs w:val="20"/>
          <w:lang w:val="en-GB"/>
        </w:rPr>
        <w:t xml:space="preserve"> </w:t>
      </w:r>
      <w:r w:rsidR="009D4EAF" w:rsidRPr="00EE635E">
        <w:rPr>
          <w:rFonts w:ascii="Times New Roman" w:eastAsia="Arial Unicode MS" w:hAnsi="Times New Roman" w:cs="Times New Roman"/>
          <w:color w:val="000000"/>
          <w:sz w:val="24"/>
          <w:szCs w:val="20"/>
          <w:lang w:val="en-GB"/>
        </w:rPr>
        <w:t>compound containing nitrogen and selenium show</w:t>
      </w:r>
      <w:r w:rsidRPr="00EE635E">
        <w:rPr>
          <w:rFonts w:ascii="Times New Roman" w:eastAsia="Arial Unicode MS" w:hAnsi="Times New Roman" w:cs="Times New Roman"/>
          <w:color w:val="000000"/>
          <w:sz w:val="24"/>
          <w:szCs w:val="20"/>
          <w:lang w:val="en-GB"/>
        </w:rPr>
        <w:t xml:space="preserve"> diverse biological, medicinal, synthetic as well as high energy applications. </w:t>
      </w:r>
      <w:r w:rsidR="00EA4CC4" w:rsidRPr="00EE635E">
        <w:rPr>
          <w:rFonts w:ascii="Times New Roman" w:eastAsia="Arial Unicode MS" w:hAnsi="Times New Roman" w:cs="Times New Roman"/>
          <w:color w:val="000000"/>
          <w:sz w:val="24"/>
          <w:szCs w:val="20"/>
          <w:lang w:val="en-GB"/>
        </w:rPr>
        <w:t xml:space="preserve">Selenadiazole </w:t>
      </w:r>
      <w:r w:rsidR="004A74F4" w:rsidRPr="00EE635E">
        <w:rPr>
          <w:rFonts w:ascii="Times New Roman" w:eastAsia="Arial Unicode MS" w:hAnsi="Times New Roman" w:cs="Times New Roman"/>
          <w:color w:val="000000"/>
          <w:sz w:val="24"/>
          <w:szCs w:val="20"/>
          <w:lang w:val="en-GB"/>
        </w:rPr>
        <w:t>is</w:t>
      </w:r>
      <w:r w:rsidR="00EA4CC4" w:rsidRPr="00EE635E">
        <w:rPr>
          <w:rFonts w:ascii="Times New Roman" w:eastAsia="Arial Unicode MS" w:hAnsi="Times New Roman" w:cs="Times New Roman"/>
          <w:color w:val="000000"/>
          <w:sz w:val="24"/>
          <w:szCs w:val="20"/>
          <w:lang w:val="en-GB"/>
        </w:rPr>
        <w:t xml:space="preserve"> highly important group of heterocyclic compounds</w:t>
      </w:r>
      <w:r w:rsidR="009D4EAF" w:rsidRPr="00EE635E">
        <w:rPr>
          <w:rFonts w:ascii="Times New Roman" w:eastAsia="Arial Unicode MS" w:hAnsi="Times New Roman" w:cs="Times New Roman"/>
          <w:color w:val="000000"/>
          <w:sz w:val="24"/>
          <w:szCs w:val="20"/>
          <w:lang w:val="en-GB"/>
        </w:rPr>
        <w:t xml:space="preserve"> which contains selenium and nitrogen in a ring with carbon atom. These compounds are</w:t>
      </w:r>
      <w:r w:rsidR="00EA4CC4" w:rsidRPr="00EE635E">
        <w:rPr>
          <w:rFonts w:ascii="Times New Roman" w:eastAsia="Arial Unicode MS" w:hAnsi="Times New Roman" w:cs="Times New Roman"/>
          <w:color w:val="000000"/>
          <w:sz w:val="24"/>
          <w:szCs w:val="20"/>
          <w:lang w:val="en-GB"/>
        </w:rPr>
        <w:t xml:space="preserve"> thermally labile</w:t>
      </w:r>
      <w:r w:rsidR="009D4EAF" w:rsidRPr="00EE635E">
        <w:rPr>
          <w:rFonts w:ascii="Times New Roman" w:eastAsia="Arial Unicode MS" w:hAnsi="Times New Roman" w:cs="Times New Roman"/>
          <w:color w:val="000000"/>
          <w:sz w:val="24"/>
          <w:szCs w:val="20"/>
          <w:lang w:val="en-GB"/>
        </w:rPr>
        <w:t xml:space="preserve"> in</w:t>
      </w:r>
      <w:r w:rsidR="00EA4CC4" w:rsidRPr="00EE635E">
        <w:rPr>
          <w:rFonts w:ascii="Times New Roman" w:eastAsia="Arial Unicode MS" w:hAnsi="Times New Roman" w:cs="Times New Roman"/>
          <w:color w:val="000000"/>
          <w:sz w:val="24"/>
          <w:szCs w:val="20"/>
          <w:lang w:val="en-GB"/>
        </w:rPr>
        <w:t xml:space="preserve"> nature which allows them to release selenium for further reactions. </w:t>
      </w:r>
      <w:r w:rsidR="004A74F4" w:rsidRPr="00EE635E">
        <w:rPr>
          <w:rFonts w:ascii="Times New Roman" w:eastAsia="Arial Unicode MS" w:hAnsi="Times New Roman" w:cs="Times New Roman"/>
          <w:color w:val="000000"/>
          <w:sz w:val="24"/>
          <w:szCs w:val="20"/>
          <w:lang w:val="en-GB"/>
        </w:rPr>
        <w:t>The N-containing Se- heterocyclic compounds</w:t>
      </w:r>
      <w:r w:rsidR="00946BF0">
        <w:rPr>
          <w:rFonts w:ascii="Times New Roman" w:eastAsia="Arial Unicode MS" w:hAnsi="Times New Roman" w:cs="Times New Roman"/>
          <w:color w:val="000000"/>
          <w:sz w:val="24"/>
          <w:szCs w:val="20"/>
          <w:lang w:val="en-GB"/>
        </w:rPr>
        <w:t xml:space="preserve"> are normally</w:t>
      </w:r>
      <w:r w:rsidR="004A74F4" w:rsidRPr="00EE635E">
        <w:rPr>
          <w:rFonts w:ascii="Times New Roman" w:eastAsia="Arial Unicode MS" w:hAnsi="Times New Roman" w:cs="Times New Roman"/>
          <w:color w:val="000000"/>
          <w:sz w:val="24"/>
          <w:szCs w:val="20"/>
          <w:lang w:val="en-GB"/>
        </w:rPr>
        <w:t xml:space="preserve"> synthesised form </w:t>
      </w:r>
      <w:r w:rsidR="00946BF0">
        <w:rPr>
          <w:rFonts w:ascii="Times New Roman" w:eastAsia="Arial Unicode MS" w:hAnsi="Times New Roman" w:cs="Times New Roman"/>
          <w:color w:val="000000"/>
          <w:sz w:val="24"/>
          <w:szCs w:val="20"/>
          <w:lang w:val="en-GB"/>
        </w:rPr>
        <w:t xml:space="preserve">respective </w:t>
      </w:r>
      <w:r w:rsidR="00EA4CC4" w:rsidRPr="00EE635E">
        <w:rPr>
          <w:rFonts w:ascii="Times New Roman" w:eastAsia="Arial Unicode MS" w:hAnsi="Times New Roman" w:cs="Times New Roman"/>
          <w:color w:val="000000"/>
          <w:sz w:val="24"/>
          <w:szCs w:val="20"/>
          <w:lang w:val="en-GB"/>
        </w:rPr>
        <w:t xml:space="preserve">semicarbazone.  </w:t>
      </w:r>
    </w:p>
    <w:p w:rsidR="00E06CC6" w:rsidRPr="00EE635E" w:rsidRDefault="00E17797" w:rsidP="001D0D4F">
      <w:pPr>
        <w:tabs>
          <w:tab w:val="left" w:pos="5697"/>
        </w:tabs>
        <w:spacing w:after="0" w:line="240" w:lineRule="auto"/>
        <w:jc w:val="both"/>
        <w:rPr>
          <w:rFonts w:ascii="Times New Roman" w:eastAsia="Arial Unicode MS" w:hAnsi="Times New Roman" w:cs="Times New Roman"/>
          <w:color w:val="000000"/>
          <w:sz w:val="24"/>
          <w:szCs w:val="20"/>
          <w:lang w:val="en-GB"/>
        </w:rPr>
      </w:pPr>
      <w:r w:rsidRPr="00EE635E">
        <w:rPr>
          <w:rFonts w:ascii="Times New Roman" w:eastAsia="Arial Unicode MS" w:hAnsi="Times New Roman" w:cs="Times New Roman"/>
          <w:color w:val="000000"/>
          <w:sz w:val="24"/>
          <w:szCs w:val="20"/>
          <w:lang w:val="en-GB"/>
        </w:rPr>
        <w:t xml:space="preserve">The semicarbazone </w:t>
      </w:r>
      <w:r w:rsidR="004A74F4" w:rsidRPr="00EE635E">
        <w:rPr>
          <w:rFonts w:ascii="Times New Roman" w:eastAsia="Arial Unicode MS" w:hAnsi="Times New Roman" w:cs="Times New Roman"/>
          <w:color w:val="000000"/>
          <w:sz w:val="24"/>
          <w:szCs w:val="20"/>
          <w:lang w:val="en-GB"/>
        </w:rPr>
        <w:t xml:space="preserve">is </w:t>
      </w:r>
      <w:r w:rsidR="00946BF0">
        <w:rPr>
          <w:rFonts w:ascii="Times New Roman" w:eastAsia="Arial Unicode MS" w:hAnsi="Times New Roman" w:cs="Times New Roman"/>
          <w:color w:val="000000"/>
          <w:sz w:val="24"/>
          <w:szCs w:val="20"/>
          <w:lang w:val="en-GB"/>
        </w:rPr>
        <w:t>an</w:t>
      </w:r>
      <w:r w:rsidR="004A74F4" w:rsidRPr="00EE635E">
        <w:rPr>
          <w:rFonts w:ascii="Times New Roman" w:eastAsia="Arial Unicode MS" w:hAnsi="Times New Roman" w:cs="Times New Roman"/>
          <w:color w:val="000000"/>
          <w:sz w:val="24"/>
          <w:szCs w:val="20"/>
          <w:lang w:val="en-GB"/>
        </w:rPr>
        <w:t xml:space="preserve"> important functional group </w:t>
      </w:r>
      <w:r w:rsidR="00B2518A" w:rsidRPr="00EE635E">
        <w:rPr>
          <w:rFonts w:ascii="Times New Roman" w:eastAsia="Arial Unicode MS" w:hAnsi="Times New Roman" w:cs="Times New Roman"/>
          <w:color w:val="000000"/>
          <w:sz w:val="24"/>
          <w:szCs w:val="20"/>
          <w:lang w:val="en-GB"/>
        </w:rPr>
        <w:t xml:space="preserve">contains maximum nitrogen moiety. </w:t>
      </w:r>
      <w:r w:rsidR="00AA2AEF" w:rsidRPr="00EE635E">
        <w:rPr>
          <w:rFonts w:ascii="Times New Roman" w:eastAsia="Arial Unicode MS" w:hAnsi="Times New Roman" w:cs="Times New Roman"/>
          <w:color w:val="000000"/>
          <w:sz w:val="24"/>
          <w:szCs w:val="20"/>
          <w:lang w:val="en-GB"/>
        </w:rPr>
        <w:t xml:space="preserve">From the literature, it is clear that semicarbazones </w:t>
      </w:r>
      <w:r w:rsidR="004A74F4" w:rsidRPr="00EE635E">
        <w:rPr>
          <w:rFonts w:ascii="Times New Roman" w:eastAsia="Arial Unicode MS" w:hAnsi="Times New Roman" w:cs="Times New Roman"/>
          <w:color w:val="000000"/>
          <w:sz w:val="24"/>
          <w:szCs w:val="20"/>
          <w:lang w:val="en-GB"/>
        </w:rPr>
        <w:t>has</w:t>
      </w:r>
      <w:r w:rsidR="00AA2AEF" w:rsidRPr="00EE635E">
        <w:rPr>
          <w:rFonts w:ascii="Times New Roman" w:eastAsia="Arial Unicode MS" w:hAnsi="Times New Roman" w:cs="Times New Roman"/>
          <w:color w:val="000000"/>
          <w:sz w:val="24"/>
          <w:szCs w:val="20"/>
          <w:lang w:val="en-GB"/>
        </w:rPr>
        <w:t xml:space="preserve"> been emerged as a compound with broad ran</w:t>
      </w:r>
      <w:r w:rsidR="004A74F4" w:rsidRPr="00EE635E">
        <w:rPr>
          <w:rFonts w:ascii="Times New Roman" w:eastAsia="Arial Unicode MS" w:hAnsi="Times New Roman" w:cs="Times New Roman"/>
          <w:color w:val="000000"/>
          <w:sz w:val="24"/>
          <w:szCs w:val="20"/>
          <w:lang w:val="en-GB"/>
        </w:rPr>
        <w:t>ge of activities including anti</w:t>
      </w:r>
      <w:r w:rsidR="00AA2AEF" w:rsidRPr="00EE635E">
        <w:rPr>
          <w:rFonts w:ascii="Times New Roman" w:eastAsia="Arial Unicode MS" w:hAnsi="Times New Roman" w:cs="Times New Roman"/>
          <w:color w:val="000000"/>
          <w:sz w:val="24"/>
          <w:szCs w:val="20"/>
          <w:lang w:val="en-GB"/>
        </w:rPr>
        <w:t xml:space="preserve">fungal, antibacterial, anticonvulsant, anticancer, antimicrobial activity and anti-inflammatory activity. Semicarbazone and its various derivatives acts as ligand with metal complexes. </w:t>
      </w:r>
      <w:r w:rsidR="00AA2CD1" w:rsidRPr="00EE635E">
        <w:rPr>
          <w:rFonts w:ascii="Times New Roman" w:eastAsia="Arial Unicode MS" w:hAnsi="Times New Roman" w:cs="Times New Roman"/>
          <w:color w:val="000000"/>
          <w:sz w:val="24"/>
          <w:szCs w:val="20"/>
          <w:lang w:val="en-GB"/>
        </w:rPr>
        <w:t>The ligands are</w:t>
      </w:r>
      <w:r w:rsidR="00AA2AEF" w:rsidRPr="00EE635E">
        <w:rPr>
          <w:rFonts w:ascii="Times New Roman" w:eastAsia="Arial Unicode MS" w:hAnsi="Times New Roman" w:cs="Times New Roman"/>
          <w:color w:val="000000"/>
          <w:sz w:val="24"/>
          <w:szCs w:val="20"/>
          <w:lang w:val="en-GB"/>
        </w:rPr>
        <w:t xml:space="preserve"> use as cytotoxic agent, spectrophotometric agents as well as for the analysis of metal ions and in qualitative organic analysis of carbonyl compounds.</w:t>
      </w:r>
    </w:p>
    <w:p w:rsidR="00EE635E" w:rsidRPr="00EE635E" w:rsidRDefault="009D4EAF" w:rsidP="009D4EAF">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sidRPr="00EE635E">
        <w:rPr>
          <w:rFonts w:ascii="Times New Roman" w:eastAsia="Arial Unicode MS" w:hAnsi="Times New Roman" w:cs="Times New Roman"/>
          <w:color w:val="000000"/>
          <w:sz w:val="24"/>
          <w:szCs w:val="20"/>
          <w:lang w:val="en-GB"/>
        </w:rPr>
        <w:t>In present study, Novel copper (II) complexes of aliphatic cyclic semicarbazones were synthesized and evaluated against E. coli and their potential as precursor for the synthesis of Cu or CuO nanoparticles. First report on Cu</w:t>
      </w:r>
      <w:r w:rsidR="001D0D4F">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(II) complexes of unsubstituted cyclic aliphatic semicarbazones is presented.</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Copper (II) complexes with semicarbazone derivatives of cyclopentanone, cyclohexanone, Cycloheptan</w:t>
      </w:r>
      <w:r w:rsidR="00946BF0">
        <w:rPr>
          <w:rFonts w:ascii="Times New Roman" w:eastAsia="Arial Unicode MS" w:hAnsi="Times New Roman" w:cs="Times New Roman"/>
          <w:color w:val="000000"/>
          <w:sz w:val="24"/>
          <w:szCs w:val="20"/>
          <w:lang w:val="en-GB"/>
        </w:rPr>
        <w:t>one</w:t>
      </w:r>
      <w:r w:rsidRPr="00EE635E">
        <w:rPr>
          <w:rFonts w:ascii="Times New Roman" w:eastAsia="Arial Unicode MS" w:hAnsi="Times New Roman" w:cs="Times New Roman"/>
          <w:color w:val="000000"/>
          <w:sz w:val="24"/>
          <w:szCs w:val="20"/>
          <w:lang w:val="en-GB"/>
        </w:rPr>
        <w:t xml:space="preserve"> and cyclooctanone are synthesized and characterized</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by</w:t>
      </w:r>
      <w:r w:rsidR="00EE635E" w:rsidRPr="00EE635E">
        <w:rPr>
          <w:rFonts w:ascii="Times New Roman" w:eastAsia="Arial Unicode MS" w:hAnsi="Times New Roman" w:cs="Times New Roman"/>
          <w:color w:val="000000"/>
          <w:sz w:val="24"/>
          <w:szCs w:val="20"/>
          <w:lang w:val="en-GB"/>
        </w:rPr>
        <w:t xml:space="preserve"> </w:t>
      </w:r>
      <w:r w:rsidR="001D0D4F">
        <w:rPr>
          <w:rFonts w:ascii="Times New Roman" w:eastAsia="Arial Unicode MS" w:hAnsi="Times New Roman" w:cs="Times New Roman"/>
          <w:color w:val="000000"/>
          <w:sz w:val="24"/>
          <w:szCs w:val="20"/>
          <w:lang w:val="en-GB"/>
        </w:rPr>
        <w:t>physico-</w:t>
      </w:r>
      <w:r w:rsidRPr="00EE635E">
        <w:rPr>
          <w:rFonts w:ascii="Times New Roman" w:eastAsia="Arial Unicode MS" w:hAnsi="Times New Roman" w:cs="Times New Roman"/>
          <w:color w:val="000000"/>
          <w:sz w:val="24"/>
          <w:szCs w:val="20"/>
          <w:lang w:val="en-GB"/>
        </w:rPr>
        <w:t xml:space="preserve">chemical techniques such as melting point, UV-visible, FTIR, FT-Raman, </w:t>
      </w:r>
      <w:r w:rsidRPr="00946BF0">
        <w:rPr>
          <w:rFonts w:ascii="Times New Roman" w:eastAsia="Arial Unicode MS" w:hAnsi="Times New Roman" w:cs="Times New Roman"/>
          <w:color w:val="000000"/>
          <w:sz w:val="24"/>
          <w:szCs w:val="20"/>
          <w:vertAlign w:val="superscript"/>
          <w:lang w:val="en-GB"/>
        </w:rPr>
        <w:t>1</w:t>
      </w:r>
      <w:r w:rsidRPr="00EE635E">
        <w:rPr>
          <w:rFonts w:ascii="Times New Roman" w:eastAsia="Arial Unicode MS" w:hAnsi="Times New Roman" w:cs="Times New Roman"/>
          <w:color w:val="000000"/>
          <w:sz w:val="24"/>
          <w:szCs w:val="20"/>
          <w:lang w:val="en-GB"/>
        </w:rPr>
        <w:t>HNMR</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 xml:space="preserve">spectroscopy and Mass spectrometry. </w:t>
      </w:r>
    </w:p>
    <w:p w:rsidR="009D4EAF" w:rsidRPr="00EE635E" w:rsidRDefault="009D4EAF" w:rsidP="00EE635E">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sidRPr="00EE635E">
        <w:rPr>
          <w:rFonts w:ascii="Times New Roman" w:eastAsia="Arial Unicode MS" w:hAnsi="Times New Roman" w:cs="Times New Roman"/>
          <w:color w:val="000000"/>
          <w:sz w:val="24"/>
          <w:szCs w:val="20"/>
          <w:lang w:val="en-GB"/>
        </w:rPr>
        <w:t xml:space="preserve">The electrochemical </w:t>
      </w:r>
      <w:r w:rsidR="001D0D4F" w:rsidRPr="00EE635E">
        <w:rPr>
          <w:rFonts w:ascii="Times New Roman" w:eastAsia="Arial Unicode MS" w:hAnsi="Times New Roman" w:cs="Times New Roman"/>
          <w:color w:val="000000"/>
          <w:sz w:val="24"/>
          <w:szCs w:val="20"/>
          <w:lang w:val="en-GB"/>
        </w:rPr>
        <w:t>behaviour</w:t>
      </w:r>
      <w:r w:rsidRPr="00EE635E">
        <w:rPr>
          <w:rFonts w:ascii="Times New Roman" w:eastAsia="Arial Unicode MS" w:hAnsi="Times New Roman" w:cs="Times New Roman"/>
          <w:color w:val="000000"/>
          <w:sz w:val="24"/>
          <w:szCs w:val="20"/>
          <w:lang w:val="en-GB"/>
        </w:rPr>
        <w:t xml:space="preserve"> of the complexes was</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studied using cyclic voltammetry revealing Cu (II) to Cu (I) redox couple. The molar</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conductance study of copper complexes showed non-electrolytic nature. As-synthesized ligands</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 xml:space="preserve">and their complexes were evaluated against gram </w:t>
      </w:r>
      <w:r w:rsidR="001D0D4F">
        <w:rPr>
          <w:rFonts w:ascii="Times New Roman" w:eastAsia="Arial Unicode MS" w:hAnsi="Times New Roman" w:cs="Times New Roman"/>
          <w:color w:val="000000"/>
          <w:sz w:val="24"/>
          <w:szCs w:val="20"/>
          <w:lang w:val="en-GB"/>
        </w:rPr>
        <w:t>negative</w:t>
      </w:r>
      <w:r w:rsidRPr="00EE635E">
        <w:rPr>
          <w:rFonts w:ascii="Times New Roman" w:eastAsia="Arial Unicode MS" w:hAnsi="Times New Roman" w:cs="Times New Roman"/>
          <w:color w:val="000000"/>
          <w:sz w:val="24"/>
          <w:szCs w:val="20"/>
          <w:lang w:val="en-GB"/>
        </w:rPr>
        <w:t xml:space="preserve"> bacteria (E. coli). The antibacterial results</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of the ligands and complexes were compared. The copper complexes were found more effective</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against bacterial growth than ligands. As-synthesized copper complex successfully</w:t>
      </w:r>
      <w:r w:rsidR="00EE635E" w:rsidRPr="00EE635E">
        <w:rPr>
          <w:rFonts w:ascii="Times New Roman" w:eastAsia="Arial Unicode MS" w:hAnsi="Times New Roman" w:cs="Times New Roman"/>
          <w:color w:val="000000"/>
          <w:sz w:val="24"/>
          <w:szCs w:val="20"/>
          <w:lang w:val="en-GB"/>
        </w:rPr>
        <w:t xml:space="preserve"> </w:t>
      </w:r>
      <w:r w:rsidRPr="00EE635E">
        <w:rPr>
          <w:rFonts w:ascii="Times New Roman" w:eastAsia="Arial Unicode MS" w:hAnsi="Times New Roman" w:cs="Times New Roman"/>
          <w:color w:val="000000"/>
          <w:sz w:val="24"/>
          <w:szCs w:val="20"/>
          <w:lang w:val="en-GB"/>
        </w:rPr>
        <w:t>employed as precursor for synthesis of copper/copper oxide nanoparticles.</w:t>
      </w:r>
    </w:p>
    <w:p w:rsidR="00E06CC6" w:rsidRPr="009D4EAF" w:rsidRDefault="00E06CC6" w:rsidP="009D4EAF">
      <w:pPr>
        <w:autoSpaceDE w:val="0"/>
        <w:autoSpaceDN w:val="0"/>
        <w:adjustRightInd w:val="0"/>
        <w:spacing w:after="0" w:line="240" w:lineRule="auto"/>
        <w:jc w:val="both"/>
        <w:rPr>
          <w:rFonts w:ascii="Times New Roman" w:hAnsi="Times New Roman" w:cs="Times New Roman"/>
          <w:i/>
          <w:iCs/>
          <w:sz w:val="24"/>
          <w:szCs w:val="24"/>
        </w:rPr>
      </w:pPr>
    </w:p>
    <w:p w:rsidR="00EE635E" w:rsidRDefault="00EE635E" w:rsidP="008A1783">
      <w:pPr>
        <w:autoSpaceDE w:val="0"/>
        <w:autoSpaceDN w:val="0"/>
        <w:adjustRightInd w:val="0"/>
        <w:spacing w:after="0" w:line="240" w:lineRule="auto"/>
        <w:rPr>
          <w:rFonts w:ascii="Times New Roman" w:hAnsi="Times New Roman" w:cs="Times New Roman"/>
          <w:sz w:val="24"/>
        </w:rPr>
      </w:pPr>
      <w:r w:rsidRPr="0028059F">
        <w:rPr>
          <w:rFonts w:ascii="Times New Roman" w:hAnsi="Times New Roman" w:cs="Times New Roman"/>
          <w:sz w:val="24"/>
        </w:rPr>
        <w:t>Keywords—</w:t>
      </w:r>
      <w:r w:rsidRPr="00EE635E">
        <w:rPr>
          <w:rFonts w:ascii="Times New Roman" w:hAnsi="Times New Roman" w:cs="Times New Roman"/>
          <w:sz w:val="24"/>
          <w:szCs w:val="24"/>
        </w:rPr>
        <w:t xml:space="preserve"> </w:t>
      </w:r>
      <w:r>
        <w:rPr>
          <w:rFonts w:ascii="Times New Roman" w:hAnsi="Times New Roman" w:cs="Times New Roman"/>
          <w:sz w:val="24"/>
          <w:szCs w:val="24"/>
        </w:rPr>
        <w:t xml:space="preserve">Semicarbazone, </w:t>
      </w:r>
      <w:r w:rsidR="006F578C">
        <w:rPr>
          <w:rFonts w:ascii="Times New Roman" w:hAnsi="Times New Roman" w:cs="Times New Roman"/>
          <w:sz w:val="24"/>
          <w:szCs w:val="24"/>
        </w:rPr>
        <w:t>S</w:t>
      </w:r>
      <w:r w:rsidR="008A1783">
        <w:rPr>
          <w:rFonts w:ascii="Times New Roman" w:hAnsi="Times New Roman" w:cs="Times New Roman"/>
          <w:sz w:val="24"/>
          <w:szCs w:val="24"/>
        </w:rPr>
        <w:t xml:space="preserve">elenadiazole, </w:t>
      </w:r>
      <w:r>
        <w:rPr>
          <w:rFonts w:ascii="Times New Roman" w:hAnsi="Times New Roman" w:cs="Times New Roman"/>
          <w:sz w:val="24"/>
          <w:szCs w:val="24"/>
        </w:rPr>
        <w:t xml:space="preserve">cyclic aliphatic ketones, copper complex, </w:t>
      </w:r>
    </w:p>
    <w:p w:rsidR="00E06CC6" w:rsidRDefault="00E06CC6" w:rsidP="00E06CC6">
      <w:pPr>
        <w:tabs>
          <w:tab w:val="left" w:pos="5697"/>
        </w:tabs>
        <w:rPr>
          <w:rFonts w:ascii="Times New Roman" w:hAnsi="Times New Roman" w:cs="Times New Roman"/>
          <w:i/>
          <w:iCs/>
          <w:sz w:val="24"/>
          <w:szCs w:val="24"/>
        </w:rPr>
      </w:pPr>
    </w:p>
    <w:p w:rsidR="00E17797" w:rsidRDefault="00E17797" w:rsidP="00E06CC6">
      <w:pPr>
        <w:jc w:val="center"/>
        <w:rPr>
          <w:rFonts w:ascii="Times New Roman" w:hAnsi="Times New Roman" w:cs="Times New Roman"/>
          <w:sz w:val="24"/>
          <w:szCs w:val="24"/>
        </w:rPr>
      </w:pPr>
    </w:p>
    <w:p w:rsidR="00E17797" w:rsidRPr="00A1470F" w:rsidRDefault="00E17797" w:rsidP="00E17797">
      <w:pPr>
        <w:widowControl w:val="0"/>
        <w:tabs>
          <w:tab w:val="left" w:pos="342"/>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r w:rsidRPr="00E95C7A">
        <w:rPr>
          <w:rFonts w:ascii="Times New Roman" w:hAnsi="Times New Roman" w:cs="Times New Roman"/>
          <w:b/>
          <w:sz w:val="24"/>
          <w:szCs w:val="24"/>
        </w:rPr>
        <w:lastRenderedPageBreak/>
        <w:t>Pawan K Khanna</w:t>
      </w:r>
      <w:r w:rsidRPr="00EB4559">
        <w:rPr>
          <w:rFonts w:ascii="Times New Roman" w:hAnsi="Times New Roman" w:cs="Times New Roman"/>
          <w:sz w:val="24"/>
          <w:szCs w:val="24"/>
        </w:rPr>
        <w:t xml:space="preserve"> was born on 23</w:t>
      </w:r>
      <w:r w:rsidRPr="00EB4559">
        <w:rPr>
          <w:rFonts w:ascii="Times New Roman" w:hAnsi="Times New Roman" w:cs="Times New Roman"/>
          <w:sz w:val="24"/>
          <w:szCs w:val="24"/>
          <w:vertAlign w:val="superscript"/>
        </w:rPr>
        <w:t>rd</w:t>
      </w:r>
      <w:r w:rsidRPr="00EB4559">
        <w:rPr>
          <w:rFonts w:ascii="Times New Roman" w:hAnsi="Times New Roman" w:cs="Times New Roman"/>
          <w:sz w:val="24"/>
          <w:szCs w:val="24"/>
        </w:rPr>
        <w:t xml:space="preserve"> March, 1963 (Banda, UP). He completed his M</w:t>
      </w:r>
      <w:r w:rsidR="00E95C7A">
        <w:rPr>
          <w:rFonts w:ascii="Times New Roman" w:hAnsi="Times New Roman" w:cs="Times New Roman"/>
          <w:sz w:val="24"/>
          <w:szCs w:val="24"/>
        </w:rPr>
        <w:t>.</w:t>
      </w:r>
      <w:r w:rsidRPr="00EB4559">
        <w:rPr>
          <w:rFonts w:ascii="Times New Roman" w:hAnsi="Times New Roman" w:cs="Times New Roman"/>
          <w:sz w:val="24"/>
          <w:szCs w:val="24"/>
        </w:rPr>
        <w:t>Sc</w:t>
      </w:r>
      <w:r w:rsidR="00E95C7A">
        <w:rPr>
          <w:rFonts w:ascii="Times New Roman" w:hAnsi="Times New Roman" w:cs="Times New Roman"/>
          <w:sz w:val="24"/>
          <w:szCs w:val="24"/>
        </w:rPr>
        <w:t>.</w:t>
      </w:r>
      <w:r w:rsidRPr="00EB4559">
        <w:rPr>
          <w:rFonts w:ascii="Times New Roman" w:hAnsi="Times New Roman" w:cs="Times New Roman"/>
          <w:sz w:val="24"/>
          <w:szCs w:val="24"/>
        </w:rPr>
        <w:t xml:space="preserve"> from BundelKhand University, Jhansi and went on to complete his PhD in Oganometallic Chemistry of Se &amp; Te from IIT Bombay in 1989-90 under the guidance of Professor HB Singh.  Subsequently, he went to Queens’ University of Belfast and University of Wales at Swansea (UK) for his post-doctoral research in the group of Professor Christopher P Morley during 1989-1992. He returned to India and joined C-MET, Pune after a brief stint at Industry and IIT Bombay from 1993 to 1995.  He was awarded the BOYSCAST fellowship of DST, govt of India during 1998-99 </w:t>
      </w:r>
      <w:r w:rsidR="00EB4559">
        <w:rPr>
          <w:rFonts w:ascii="Times New Roman" w:hAnsi="Times New Roman" w:cs="Times New Roman"/>
          <w:sz w:val="24"/>
          <w:szCs w:val="24"/>
        </w:rPr>
        <w:t xml:space="preserve">to work on quantum dots driven </w:t>
      </w:r>
      <w:r w:rsidRPr="00EB4559">
        <w:rPr>
          <w:rFonts w:ascii="Times New Roman" w:hAnsi="Times New Roman" w:cs="Times New Roman"/>
          <w:sz w:val="24"/>
          <w:szCs w:val="24"/>
        </w:rPr>
        <w:t>from the organo</w:t>
      </w:r>
      <w:r w:rsidR="00A1470F">
        <w:rPr>
          <w:rFonts w:ascii="Times New Roman" w:hAnsi="Times New Roman" w:cs="Times New Roman"/>
          <w:sz w:val="24"/>
          <w:szCs w:val="24"/>
        </w:rPr>
        <w:t>-</w:t>
      </w:r>
      <w:r w:rsidRPr="00EB4559">
        <w:rPr>
          <w:rFonts w:ascii="Times New Roman" w:hAnsi="Times New Roman" w:cs="Times New Roman"/>
          <w:sz w:val="24"/>
          <w:szCs w:val="24"/>
        </w:rPr>
        <w:t>metallic chemistry at University of St. Andrews, Scotland (UK) with Professor David J Cole-Hamilton. He moved to his current position of Professor and Head of Applied Chemistry Department at Defence Institute of Advanced Technology (DIAT), a deemed University of the ministry of defence, govt of India, in 2011 where he was also dean of academic affairs at DIAT from March 2011-March 2013. He has published over 170 research papers and has applied for more than 10 patents. He has guided 04 PhDs, more than 25 Master projects and several young post-doctoral fellows as well as young scientists at his work place. Currently 4 PhD students are pursuing their research under his guidance on defence chemistry, materials chemistry and nanotechnology</w:t>
      </w:r>
      <w:r w:rsidR="00EB4559">
        <w:rPr>
          <w:rFonts w:ascii="Times New Roman" w:hAnsi="Times New Roman" w:cs="Times New Roman"/>
          <w:sz w:val="24"/>
          <w:szCs w:val="24"/>
        </w:rPr>
        <w:t xml:space="preserve"> for LEDs. S</w:t>
      </w:r>
      <w:r w:rsidRPr="00EB4559">
        <w:rPr>
          <w:rFonts w:ascii="Times New Roman" w:hAnsi="Times New Roman" w:cs="Times New Roman"/>
          <w:sz w:val="24"/>
          <w:szCs w:val="24"/>
        </w:rPr>
        <w:t xml:space="preserve">olar cells and nano-ink for electronics. He has completed 11 sponsored projects and was part of several national committees. He delivered more than 100 invited </w:t>
      </w:r>
      <w:r w:rsidR="00A1470F" w:rsidRPr="00EB4559">
        <w:rPr>
          <w:rFonts w:ascii="Times New Roman" w:hAnsi="Times New Roman" w:cs="Times New Roman"/>
          <w:sz w:val="24"/>
          <w:szCs w:val="24"/>
        </w:rPr>
        <w:t>lectures</w:t>
      </w:r>
      <w:r w:rsidRPr="00EB4559">
        <w:rPr>
          <w:rFonts w:ascii="Times New Roman" w:hAnsi="Times New Roman" w:cs="Times New Roman"/>
          <w:sz w:val="24"/>
          <w:szCs w:val="24"/>
        </w:rPr>
        <w:t xml:space="preserve"> in India and abroad. </w:t>
      </w:r>
      <w:r w:rsidRPr="00A1470F">
        <w:rPr>
          <w:rFonts w:ascii="Times New Roman" w:hAnsi="Times New Roman" w:cs="Times New Roman"/>
          <w:sz w:val="24"/>
          <w:szCs w:val="24"/>
        </w:rPr>
        <w:t xml:space="preserve">He was awarded MRSI medal in 2010 and was declared Researcher of the Year at DIAT in 2014. He is the editorial board member of various international journals </w:t>
      </w:r>
    </w:p>
    <w:p w:rsidR="00EB4559" w:rsidRPr="00A1470F" w:rsidRDefault="00EB4559" w:rsidP="00E17797">
      <w:pPr>
        <w:widowControl w:val="0"/>
        <w:tabs>
          <w:tab w:val="left" w:pos="342"/>
        </w:tabs>
        <w:autoSpaceDE w:val="0"/>
        <w:autoSpaceDN w:val="0"/>
        <w:adjustRightInd w:val="0"/>
        <w:spacing w:after="0" w:line="240" w:lineRule="auto"/>
        <w:jc w:val="both"/>
        <w:rPr>
          <w:rFonts w:ascii="Times New Roman" w:hAnsi="Times New Roman" w:cs="Times New Roman"/>
          <w:sz w:val="24"/>
          <w:szCs w:val="24"/>
        </w:rPr>
      </w:pPr>
    </w:p>
    <w:p w:rsidR="00E17797" w:rsidRDefault="00EB4559">
      <w:pPr>
        <w:rPr>
          <w:rFonts w:ascii="Times New Roman" w:hAnsi="Times New Roman" w:cs="Times New Roman"/>
          <w:sz w:val="24"/>
          <w:szCs w:val="24"/>
        </w:rPr>
      </w:pPr>
      <w:r>
        <w:rPr>
          <w:rFonts w:ascii="Times New Roman" w:hAnsi="Times New Roman" w:cs="Times New Roman"/>
          <w:noProof/>
          <w:sz w:val="24"/>
          <w:szCs w:val="24"/>
          <w:lang w:eastAsia="en-IN"/>
        </w:rPr>
        <w:drawing>
          <wp:anchor distT="0" distB="0" distL="114300" distR="114300" simplePos="0" relativeHeight="251659264" behindDoc="1" locked="0" layoutInCell="1" allowOverlap="1">
            <wp:simplePos x="0" y="0"/>
            <wp:positionH relativeFrom="column">
              <wp:posOffset>149225</wp:posOffset>
            </wp:positionH>
            <wp:positionV relativeFrom="paragraph">
              <wp:posOffset>50800</wp:posOffset>
            </wp:positionV>
            <wp:extent cx="798830" cy="863600"/>
            <wp:effectExtent l="19050" t="0" r="1270" b="0"/>
            <wp:wrapTight wrapText="bothSides">
              <wp:wrapPolygon edited="0">
                <wp:start x="-515" y="0"/>
                <wp:lineTo x="-515" y="20965"/>
                <wp:lineTo x="21634" y="20965"/>
                <wp:lineTo x="21634" y="0"/>
                <wp:lineTo x="-515" y="0"/>
              </wp:wrapPolygon>
            </wp:wrapTight>
            <wp:docPr id="1" name="Picture 1" descr="E:\1 PKKHANNA Activities\CV AND PERSONAL  PKK\PKK photos\red back ground DR. P K Khan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 PKKHANNA Activities\CV AND PERSONAL  PKK\PKK photos\red back ground DR. P K Khanna.jpg"/>
                    <pic:cNvPicPr>
                      <a:picLocks noChangeAspect="1" noChangeArrowheads="1"/>
                    </pic:cNvPicPr>
                  </pic:nvPicPr>
                  <pic:blipFill>
                    <a:blip r:embed="rId6" cstate="print"/>
                    <a:srcRect/>
                    <a:stretch>
                      <a:fillRect/>
                    </a:stretch>
                  </pic:blipFill>
                  <pic:spPr bwMode="auto">
                    <a:xfrm>
                      <a:off x="0" y="0"/>
                      <a:ext cx="798830" cy="863600"/>
                    </a:xfrm>
                    <a:prstGeom prst="rect">
                      <a:avLst/>
                    </a:prstGeom>
                    <a:noFill/>
                    <a:ln w="9525">
                      <a:noFill/>
                      <a:miter lim="800000"/>
                      <a:headEnd/>
                      <a:tailEnd/>
                    </a:ln>
                  </pic:spPr>
                </pic:pic>
              </a:graphicData>
            </a:graphic>
          </wp:anchor>
        </w:drawing>
      </w:r>
    </w:p>
    <w:p w:rsidR="00EB4559" w:rsidRDefault="00EB4559" w:rsidP="00EB4559">
      <w:pPr>
        <w:jc w:val="right"/>
        <w:rPr>
          <w:rFonts w:ascii="Times New Roman" w:hAnsi="Times New Roman" w:cs="Times New Roman"/>
          <w:sz w:val="24"/>
          <w:szCs w:val="24"/>
        </w:rPr>
      </w:pPr>
      <w:r>
        <w:rPr>
          <w:rFonts w:ascii="Times New Roman" w:hAnsi="Times New Roman" w:cs="Times New Roman"/>
          <w:sz w:val="24"/>
          <w:szCs w:val="24"/>
        </w:rPr>
        <w:t>Email: pawankhanna2002@yahoo.co.in</w:t>
      </w:r>
    </w:p>
    <w:sectPr w:rsidR="00EB4559" w:rsidSect="00E301C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1FD" w:rsidRDefault="008E01FD" w:rsidP="00495C76">
      <w:pPr>
        <w:spacing w:after="0" w:line="240" w:lineRule="auto"/>
      </w:pPr>
      <w:r>
        <w:separator/>
      </w:r>
    </w:p>
  </w:endnote>
  <w:endnote w:type="continuationSeparator" w:id="1">
    <w:p w:rsidR="008E01FD" w:rsidRDefault="008E01F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1FD" w:rsidRDefault="008E01FD" w:rsidP="00495C76">
      <w:pPr>
        <w:spacing w:after="0" w:line="240" w:lineRule="auto"/>
      </w:pPr>
      <w:r>
        <w:separator/>
      </w:r>
    </w:p>
  </w:footnote>
  <w:footnote w:type="continuationSeparator" w:id="1">
    <w:p w:rsidR="008E01FD" w:rsidRDefault="008E01F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1266"/>
  </w:hdrShapeDefaults>
  <w:footnotePr>
    <w:footnote w:id="0"/>
    <w:footnote w:id="1"/>
  </w:footnotePr>
  <w:endnotePr>
    <w:endnote w:id="0"/>
    <w:endnote w:id="1"/>
  </w:endnotePr>
  <w:compat/>
  <w:rsids>
    <w:rsidRoot w:val="00495C76"/>
    <w:rsid w:val="000A4C22"/>
    <w:rsid w:val="001A55D4"/>
    <w:rsid w:val="001D0D4F"/>
    <w:rsid w:val="001E2E0A"/>
    <w:rsid w:val="002350BC"/>
    <w:rsid w:val="0028059F"/>
    <w:rsid w:val="002F4DF0"/>
    <w:rsid w:val="003019A8"/>
    <w:rsid w:val="00333E31"/>
    <w:rsid w:val="0038483D"/>
    <w:rsid w:val="00435234"/>
    <w:rsid w:val="00495C76"/>
    <w:rsid w:val="004A283E"/>
    <w:rsid w:val="004A74F4"/>
    <w:rsid w:val="00627419"/>
    <w:rsid w:val="00647EF9"/>
    <w:rsid w:val="006F4C2D"/>
    <w:rsid w:val="006F578C"/>
    <w:rsid w:val="007D7569"/>
    <w:rsid w:val="00860186"/>
    <w:rsid w:val="008A1783"/>
    <w:rsid w:val="008E01FD"/>
    <w:rsid w:val="008F4A1B"/>
    <w:rsid w:val="00946BF0"/>
    <w:rsid w:val="009D4EAF"/>
    <w:rsid w:val="00A1470F"/>
    <w:rsid w:val="00AA2AEF"/>
    <w:rsid w:val="00AA2CD1"/>
    <w:rsid w:val="00B2518A"/>
    <w:rsid w:val="00B3082B"/>
    <w:rsid w:val="00B6703B"/>
    <w:rsid w:val="00B76B90"/>
    <w:rsid w:val="00BA654F"/>
    <w:rsid w:val="00CE511D"/>
    <w:rsid w:val="00CF4C69"/>
    <w:rsid w:val="00DF04E3"/>
    <w:rsid w:val="00E06CC6"/>
    <w:rsid w:val="00E17797"/>
    <w:rsid w:val="00E301C5"/>
    <w:rsid w:val="00E95C7A"/>
    <w:rsid w:val="00EA4CC4"/>
    <w:rsid w:val="00EB4559"/>
    <w:rsid w:val="00EE635E"/>
    <w:rsid w:val="00FD4D2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1C5"/>
  </w:style>
  <w:style w:type="paragraph" w:styleId="Heading2">
    <w:name w:val="heading 2"/>
    <w:basedOn w:val="Normal"/>
    <w:next w:val="Normal"/>
    <w:link w:val="Heading2Char"/>
    <w:uiPriority w:val="9"/>
    <w:unhideWhenUsed/>
    <w:qFormat/>
    <w:rsid w:val="008601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2Char">
    <w:name w:val="Heading 2 Char"/>
    <w:basedOn w:val="DefaultParagraphFont"/>
    <w:link w:val="Heading2"/>
    <w:uiPriority w:val="9"/>
    <w:rsid w:val="0086018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Prasad Joshi</cp:lastModifiedBy>
  <cp:revision>25</cp:revision>
  <cp:lastPrinted>2017-09-25T12:11:00Z</cp:lastPrinted>
  <dcterms:created xsi:type="dcterms:W3CDTF">2017-09-22T09:06:00Z</dcterms:created>
  <dcterms:modified xsi:type="dcterms:W3CDTF">2017-09-25T13:00:00Z</dcterms:modified>
</cp:coreProperties>
</file>