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FC5" w:rsidRPr="00A20FC5" w:rsidRDefault="00B3082B" w:rsidP="00A20F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20FC5" w:rsidRPr="00A20FC5">
        <w:rPr>
          <w:rFonts w:ascii="Times New Roman" w:hAnsi="Times New Roman" w:cs="Times New Roman"/>
          <w:b/>
          <w:sz w:val="24"/>
          <w:szCs w:val="24"/>
        </w:rPr>
        <w:t>“Click chemistry”-based step growth polymerization:  a new approach for the synthesis of novel clicking biodegradable polymers</w:t>
      </w:r>
    </w:p>
    <w:p w:rsidR="00311E63" w:rsidRDefault="00A20FC5" w:rsidP="00311E63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Teng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u w:val="single"/>
        </w:rPr>
        <w:t>Kantaria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Tem. </w:t>
      </w:r>
      <w:proofErr w:type="spellStart"/>
      <w:r>
        <w:rPr>
          <w:rFonts w:ascii="Times New Roman" w:hAnsi="Times New Roman" w:cs="Times New Roman"/>
          <w:sz w:val="24"/>
          <w:u w:val="single"/>
        </w:rPr>
        <w:t>Kantaria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G. </w:t>
      </w:r>
      <w:proofErr w:type="spellStart"/>
      <w:r>
        <w:rPr>
          <w:rFonts w:ascii="Times New Roman" w:hAnsi="Times New Roman" w:cs="Times New Roman"/>
          <w:sz w:val="24"/>
          <w:u w:val="single"/>
        </w:rPr>
        <w:t>Otinashvili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N. </w:t>
      </w:r>
      <w:proofErr w:type="spellStart"/>
      <w:r>
        <w:rPr>
          <w:rFonts w:ascii="Times New Roman" w:hAnsi="Times New Roman" w:cs="Times New Roman"/>
          <w:sz w:val="24"/>
          <w:u w:val="single"/>
        </w:rPr>
        <w:t>Kupatadze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N. </w:t>
      </w:r>
      <w:proofErr w:type="spellStart"/>
      <w:r>
        <w:rPr>
          <w:rFonts w:ascii="Times New Roman" w:hAnsi="Times New Roman" w:cs="Times New Roman"/>
          <w:sz w:val="24"/>
          <w:u w:val="single"/>
        </w:rPr>
        <w:t>Zavradashvili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</w:t>
      </w:r>
    </w:p>
    <w:p w:rsidR="00A20FC5" w:rsidRPr="00A20FC5" w:rsidRDefault="00A20FC5" w:rsidP="00311E63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D.</w:t>
      </w:r>
      <w:r w:rsidRPr="00A20FC5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A20FC5">
        <w:rPr>
          <w:rFonts w:ascii="Times New Roman" w:hAnsi="Times New Roman" w:cs="Times New Roman"/>
          <w:sz w:val="24"/>
          <w:u w:val="single"/>
        </w:rPr>
        <w:t>Tugushi</w:t>
      </w:r>
      <w:proofErr w:type="spellEnd"/>
      <w:r w:rsidRPr="00A20FC5">
        <w:rPr>
          <w:rFonts w:ascii="Times New Roman" w:hAnsi="Times New Roman" w:cs="Times New Roman"/>
          <w:sz w:val="24"/>
          <w:u w:val="single"/>
        </w:rPr>
        <w:t>,</w:t>
      </w:r>
      <w:r w:rsidR="00311E63">
        <w:rPr>
          <w:rFonts w:ascii="Times New Roman" w:hAnsi="Times New Roman" w:cs="Times New Roman"/>
          <w:sz w:val="24"/>
          <w:u w:val="single"/>
        </w:rPr>
        <w:t xml:space="preserve"> R. </w:t>
      </w:r>
      <w:proofErr w:type="spellStart"/>
      <w:r w:rsidR="00311E63">
        <w:rPr>
          <w:rFonts w:ascii="Times New Roman" w:hAnsi="Times New Roman" w:cs="Times New Roman"/>
          <w:sz w:val="24"/>
          <w:u w:val="single"/>
        </w:rPr>
        <w:t>Katsarava</w:t>
      </w:r>
      <w:proofErr w:type="spellEnd"/>
    </w:p>
    <w:p w:rsidR="006B5C08" w:rsidRDefault="006B5C08" w:rsidP="00311E6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6B5C08" w:rsidRDefault="006B5C08" w:rsidP="00311E6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6B5C08">
        <w:rPr>
          <w:rFonts w:ascii="Times New Roman" w:hAnsi="Times New Roman" w:cs="Times New Roman"/>
          <w:i/>
          <w:iCs/>
          <w:sz w:val="24"/>
        </w:rPr>
        <w:t>Institute of Chemistry and Molecular Engineering</w:t>
      </w:r>
      <w:r>
        <w:rPr>
          <w:rFonts w:ascii="Times New Roman" w:hAnsi="Times New Roman" w:cs="Times New Roman"/>
          <w:i/>
          <w:iCs/>
          <w:sz w:val="24"/>
        </w:rPr>
        <w:t xml:space="preserve">, </w:t>
      </w:r>
      <w:r w:rsidRPr="006B5C08">
        <w:rPr>
          <w:rFonts w:ascii="Times New Roman" w:hAnsi="Times New Roman" w:cs="Times New Roman"/>
          <w:i/>
          <w:iCs/>
          <w:sz w:val="24"/>
        </w:rPr>
        <w:t>Agricultural University of Georgia, Georgia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1D46B0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D46B0" w:rsidRPr="001D46B0" w:rsidRDefault="001D46B0" w:rsidP="001D46B0">
      <w:pPr>
        <w:pStyle w:val="Text"/>
        <w:spacing w:line="240" w:lineRule="auto"/>
        <w:ind w:firstLine="0"/>
        <w:rPr>
          <w:sz w:val="24"/>
          <w:szCs w:val="18"/>
        </w:rPr>
      </w:pPr>
      <w:r w:rsidRPr="001D46B0">
        <w:rPr>
          <w:sz w:val="24"/>
          <w:szCs w:val="18"/>
        </w:rPr>
        <w:t xml:space="preserve">The use of click chemistry in polymer science is a quickly emerging field of research. The copper(I) catalyzed </w:t>
      </w:r>
      <w:proofErr w:type="spellStart"/>
      <w:r w:rsidRPr="001D46B0">
        <w:rPr>
          <w:sz w:val="24"/>
          <w:szCs w:val="18"/>
        </w:rPr>
        <w:t>azide</w:t>
      </w:r>
      <w:proofErr w:type="spellEnd"/>
      <w:r w:rsidRPr="001D46B0">
        <w:rPr>
          <w:sz w:val="24"/>
          <w:szCs w:val="18"/>
        </w:rPr>
        <w:t>–alkyne cycloaddition (</w:t>
      </w:r>
      <w:proofErr w:type="spellStart"/>
      <w:r w:rsidRPr="001D46B0">
        <w:rPr>
          <w:sz w:val="24"/>
          <w:szCs w:val="18"/>
        </w:rPr>
        <w:t>CuAAC</w:t>
      </w:r>
      <w:proofErr w:type="spellEnd"/>
      <w:r w:rsidRPr="001D46B0">
        <w:rPr>
          <w:sz w:val="24"/>
          <w:szCs w:val="18"/>
        </w:rPr>
        <w:t>) click reaction has already been exploited for the synthesis of end-functionalized polymers, block copolymers, cyclic polymers, dendrimers, cross-linked materials, etc. Surprisingly, there are only few papers</w:t>
      </w:r>
      <w:r w:rsidRPr="001D46B0">
        <w:rPr>
          <w:sz w:val="24"/>
          <w:szCs w:val="18"/>
          <w:vertAlign w:val="superscript"/>
        </w:rPr>
        <w:t xml:space="preserve"> </w:t>
      </w:r>
      <w:r w:rsidRPr="001D46B0">
        <w:rPr>
          <w:sz w:val="24"/>
          <w:szCs w:val="18"/>
        </w:rPr>
        <w:t xml:space="preserve">on the application of </w:t>
      </w:r>
      <w:proofErr w:type="spellStart"/>
      <w:r w:rsidRPr="001D46B0">
        <w:rPr>
          <w:sz w:val="24"/>
          <w:szCs w:val="18"/>
        </w:rPr>
        <w:t>CuAAC</w:t>
      </w:r>
      <w:proofErr w:type="spellEnd"/>
      <w:r w:rsidRPr="001D46B0">
        <w:rPr>
          <w:sz w:val="24"/>
          <w:szCs w:val="18"/>
        </w:rPr>
        <w:t xml:space="preserve"> click reaction in step-growth polymerization (SGP) as a chain propagation reaction, and, to our best knowledge, there are no examples of the synthesis of biodegradable polymers via </w:t>
      </w:r>
      <w:proofErr w:type="spellStart"/>
      <w:r w:rsidRPr="001D46B0">
        <w:rPr>
          <w:sz w:val="24"/>
          <w:szCs w:val="18"/>
        </w:rPr>
        <w:t>CuAAC</w:t>
      </w:r>
      <w:proofErr w:type="spellEnd"/>
      <w:r w:rsidRPr="001D46B0">
        <w:rPr>
          <w:sz w:val="24"/>
          <w:szCs w:val="18"/>
        </w:rPr>
        <w:t xml:space="preserve"> click chemistry. </w:t>
      </w:r>
    </w:p>
    <w:p w:rsidR="002350BC" w:rsidRPr="00311E63" w:rsidRDefault="00A83992" w:rsidP="00311E63">
      <w:pPr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noProof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22.95pt;margin-top:7.25pt;width:226.75pt;height:178.85pt;z-index:251659264;mso-wrap-distance-left:19.85pt;mso-wrap-distance-right:19.85pt">
            <v:imagedata r:id="rId6" o:title=""/>
            <w10:wrap type="square"/>
          </v:shape>
          <o:OLEObject Type="Embed" ProgID="ChemDraw.Document.6.0" ShapeID="_x0000_s1030" DrawAspect="Content" ObjectID="_1567611066" r:id="rId7"/>
        </w:object>
      </w:r>
      <w:r w:rsidR="001D46B0" w:rsidRPr="001D46B0">
        <w:rPr>
          <w:rFonts w:ascii="Times New Roman" w:hAnsi="Times New Roman" w:cs="Times New Roman"/>
          <w:sz w:val="24"/>
          <w:szCs w:val="18"/>
        </w:rPr>
        <w:t>In the present work we have carried out a systematic study for optimizing</w:t>
      </w:r>
      <w:r w:rsidR="001D46B0" w:rsidRPr="001D46B0">
        <w:rPr>
          <w:rFonts w:ascii="Times New Roman" w:hAnsi="Times New Roman" w:cs="Times New Roman"/>
          <w:noProof/>
          <w:sz w:val="24"/>
          <w:szCs w:val="18"/>
        </w:rPr>
        <w:t xml:space="preserve"> the CuAAC </w:t>
      </w:r>
      <w:r w:rsidR="001D46B0" w:rsidRPr="001D46B0">
        <w:rPr>
          <w:rFonts w:ascii="Times New Roman" w:hAnsi="Times New Roman" w:cs="Times New Roman"/>
          <w:sz w:val="24"/>
          <w:szCs w:val="18"/>
        </w:rPr>
        <w:t>click SGP reaction</w:t>
      </w:r>
      <w:r w:rsidR="001D46B0" w:rsidRPr="001D46B0">
        <w:rPr>
          <w:rFonts w:ascii="Times New Roman" w:hAnsi="Times New Roman" w:cs="Times New Roman"/>
          <w:noProof/>
          <w:sz w:val="24"/>
          <w:szCs w:val="18"/>
        </w:rPr>
        <w:t xml:space="preserve"> for the synthesis of clicking polyesters in terms of solvent, catalyst, catalyst’s activator (ligand), monomers concent</w:t>
      </w:r>
      <w:r w:rsidR="001D46B0" w:rsidRPr="001D46B0">
        <w:rPr>
          <w:rFonts w:ascii="Times New Roman" w:hAnsi="Times New Roman" w:cs="Times New Roman"/>
          <w:noProof/>
          <w:sz w:val="24"/>
          <w:szCs w:val="18"/>
        </w:rPr>
        <w:softHyphen/>
        <w:t>ration, duration and temperature of various steps of one pot reaction. Comparing the clicking polyester’s molecular weights and yields the best parameters for the click SGP were found as: a solvent - N-Methyl-2-pyrrolidone, a catalyst – CuI, a ligand – NEt</w:t>
      </w:r>
      <w:r w:rsidR="001D46B0" w:rsidRPr="001D46B0">
        <w:rPr>
          <w:rFonts w:ascii="Times New Roman" w:hAnsi="Times New Roman" w:cs="Times New Roman"/>
          <w:noProof/>
          <w:sz w:val="24"/>
          <w:szCs w:val="18"/>
          <w:vertAlign w:val="subscript"/>
        </w:rPr>
        <w:t>3</w:t>
      </w:r>
      <w:r w:rsidR="001D46B0" w:rsidRPr="001D46B0">
        <w:rPr>
          <w:rFonts w:ascii="Times New Roman" w:hAnsi="Times New Roman" w:cs="Times New Roman"/>
          <w:noProof/>
          <w:sz w:val="24"/>
          <w:szCs w:val="18"/>
        </w:rPr>
        <w:t>, a monomers concentration – 0.6 mol/L, duration of bis-azide formation step – 3 h (at room temperature), duration of SGP – 15 h, temperature of the click SGP reaction – 0° C. The established opti</w:t>
      </w:r>
      <w:r w:rsidR="001D46B0" w:rsidRPr="001D46B0">
        <w:rPr>
          <w:rFonts w:ascii="Times New Roman" w:hAnsi="Times New Roman" w:cs="Times New Roman"/>
          <w:noProof/>
          <w:sz w:val="24"/>
          <w:szCs w:val="18"/>
        </w:rPr>
        <w:softHyphen/>
        <w:t xml:space="preserve">mal conditions of </w:t>
      </w:r>
      <w:r w:rsidR="001D46B0" w:rsidRPr="001D46B0">
        <w:rPr>
          <w:rFonts w:ascii="Times New Roman" w:hAnsi="Times New Roman" w:cs="Times New Roman"/>
          <w:sz w:val="24"/>
          <w:szCs w:val="18"/>
        </w:rPr>
        <w:t xml:space="preserve">the </w:t>
      </w:r>
      <w:r w:rsidR="001D46B0" w:rsidRPr="001D46B0">
        <w:rPr>
          <w:rFonts w:ascii="Times New Roman" w:hAnsi="Times New Roman" w:cs="Times New Roman"/>
          <w:noProof/>
          <w:sz w:val="24"/>
          <w:szCs w:val="18"/>
        </w:rPr>
        <w:t xml:space="preserve">CuAAC-based </w:t>
      </w:r>
      <w:r w:rsidR="001D46B0" w:rsidRPr="001D46B0">
        <w:rPr>
          <w:rFonts w:ascii="Times New Roman" w:hAnsi="Times New Roman" w:cs="Times New Roman"/>
          <w:sz w:val="24"/>
          <w:szCs w:val="18"/>
        </w:rPr>
        <w:t xml:space="preserve">SGP reaction was applied to the synthesis of a series of high-molecular-weight (Mw up to 73,000 Da) 1,2,3-triazole cycles-containing “clicking” polyesters and </w:t>
      </w:r>
      <w:proofErr w:type="gramStart"/>
      <w:r w:rsidR="001D46B0" w:rsidRPr="001D46B0">
        <w:rPr>
          <w:rFonts w:ascii="Times New Roman" w:hAnsi="Times New Roman" w:cs="Times New Roman"/>
          <w:sz w:val="24"/>
          <w:szCs w:val="18"/>
        </w:rPr>
        <w:t>poly(</w:t>
      </w:r>
      <w:proofErr w:type="gramEnd"/>
      <w:r w:rsidR="001D46B0" w:rsidRPr="001D46B0">
        <w:rPr>
          <w:rFonts w:ascii="Times New Roman" w:hAnsi="Times New Roman" w:cs="Times New Roman"/>
          <w:sz w:val="24"/>
          <w:szCs w:val="18"/>
        </w:rPr>
        <w:t>ester amide)s (Scheme 1) which reveal improved thermal properties compared to their regular analogues. The new polymers are promising for practical applications in medicine, agriculture, and food industry as biodegradable (</w:t>
      </w:r>
      <w:proofErr w:type="spellStart"/>
      <w:r w:rsidR="001D46B0" w:rsidRPr="001D46B0">
        <w:rPr>
          <w:rFonts w:ascii="Times New Roman" w:hAnsi="Times New Roman" w:cs="Times New Roman"/>
          <w:sz w:val="24"/>
          <w:szCs w:val="18"/>
        </w:rPr>
        <w:t>bioresorbable</w:t>
      </w:r>
      <w:proofErr w:type="spellEnd"/>
      <w:r w:rsidR="001D46B0" w:rsidRPr="001D46B0">
        <w:rPr>
          <w:rFonts w:ascii="Times New Roman" w:hAnsi="Times New Roman" w:cs="Times New Roman"/>
          <w:sz w:val="24"/>
          <w:szCs w:val="18"/>
        </w:rPr>
        <w:t xml:space="preserve">) materials, as environmentally friendly biomaterials, etc. Furthermore, one of the important advantages of the developed </w:t>
      </w:r>
      <w:proofErr w:type="spellStart"/>
      <w:r w:rsidR="001D46B0" w:rsidRPr="001D46B0">
        <w:rPr>
          <w:rFonts w:ascii="Times New Roman" w:hAnsi="Times New Roman" w:cs="Times New Roman"/>
          <w:sz w:val="24"/>
          <w:szCs w:val="18"/>
        </w:rPr>
        <w:t>CuAAC</w:t>
      </w:r>
      <w:proofErr w:type="spellEnd"/>
      <w:r w:rsidR="001D46B0" w:rsidRPr="001D46B0">
        <w:rPr>
          <w:rFonts w:ascii="Times New Roman" w:hAnsi="Times New Roman" w:cs="Times New Roman"/>
          <w:sz w:val="24"/>
          <w:szCs w:val="18"/>
        </w:rPr>
        <w:t xml:space="preserve"> click SGP is the possibility of </w:t>
      </w:r>
      <w:proofErr w:type="spellStart"/>
      <w:r w:rsidR="001D46B0" w:rsidRPr="001D46B0">
        <w:rPr>
          <w:rFonts w:ascii="Times New Roman" w:hAnsi="Times New Roman" w:cs="Times New Roman"/>
          <w:sz w:val="24"/>
          <w:szCs w:val="18"/>
        </w:rPr>
        <w:t>quaternization</w:t>
      </w:r>
      <w:proofErr w:type="spellEnd"/>
      <w:r w:rsidR="001D46B0" w:rsidRPr="001D46B0">
        <w:rPr>
          <w:rFonts w:ascii="Times New Roman" w:hAnsi="Times New Roman" w:cs="Times New Roman"/>
          <w:sz w:val="24"/>
          <w:szCs w:val="18"/>
        </w:rPr>
        <w:t xml:space="preserve"> of 1,2,3-triazole cycles of the resulting polymers which opens a way to cationic polymers – both water soluble ones and cross-linked cationic hydrogels promising for numerous biomedical applications.</w:t>
      </w:r>
      <w:bookmarkStart w:id="0" w:name="_GoBack"/>
      <w:bookmarkEnd w:id="0"/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D46B0">
        <w:rPr>
          <w:rFonts w:ascii="Times New Roman" w:hAnsi="Times New Roman" w:cs="Times New Roman"/>
          <w:sz w:val="24"/>
        </w:rPr>
        <w:t xml:space="preserve"> </w:t>
      </w:r>
      <w:r w:rsidR="001D46B0" w:rsidRPr="00011FCB">
        <w:rPr>
          <w:rFonts w:ascii="Times New Roman" w:hAnsi="Times New Roman" w:cs="Times New Roman"/>
          <w:i/>
          <w:sz w:val="24"/>
        </w:rPr>
        <w:t xml:space="preserve">biodegradable polymers, click chemistry, </w:t>
      </w:r>
      <w:proofErr w:type="spellStart"/>
      <w:r w:rsidR="001D46B0" w:rsidRPr="00011FCB">
        <w:rPr>
          <w:rFonts w:ascii="Times New Roman" w:hAnsi="Times New Roman" w:cs="Times New Roman"/>
          <w:i/>
          <w:sz w:val="24"/>
        </w:rPr>
        <w:t>CuAAC</w:t>
      </w:r>
      <w:proofErr w:type="spellEnd"/>
      <w:r w:rsidR="001D46B0" w:rsidRPr="00011FCB">
        <w:rPr>
          <w:rFonts w:ascii="Times New Roman" w:hAnsi="Times New Roman" w:cs="Times New Roman"/>
          <w:i/>
          <w:sz w:val="24"/>
        </w:rPr>
        <w:t>, step growth polymerization</w:t>
      </w:r>
      <w:r w:rsidR="001D46B0">
        <w:rPr>
          <w:rFonts w:ascii="Times New Roman" w:hAnsi="Times New Roman" w:cs="Times New Roman"/>
          <w:sz w:val="24"/>
        </w:rPr>
        <w:t>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C97AE3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C97AE3" w:rsidRDefault="00C97AE3" w:rsidP="00C97A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C97AE3">
        <w:rPr>
          <w:rFonts w:ascii="Times New Roman" w:hAnsi="Times New Roman" w:cs="Times New Roman"/>
          <w:iCs/>
          <w:sz w:val="24"/>
        </w:rPr>
        <w:t>Tengiz</w:t>
      </w:r>
      <w:proofErr w:type="spellEnd"/>
      <w:r w:rsidRPr="00C97AE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C97AE3">
        <w:rPr>
          <w:rFonts w:ascii="Times New Roman" w:hAnsi="Times New Roman" w:cs="Times New Roman"/>
          <w:iCs/>
          <w:sz w:val="24"/>
        </w:rPr>
        <w:t>Kantaria</w:t>
      </w:r>
      <w:proofErr w:type="spellEnd"/>
      <w:r w:rsidRPr="00C97AE3">
        <w:rPr>
          <w:rFonts w:ascii="Times New Roman" w:hAnsi="Times New Roman" w:cs="Times New Roman"/>
          <w:iCs/>
          <w:sz w:val="24"/>
        </w:rPr>
        <w:t xml:space="preserve"> has his expertise in the preparation and characterization of nanoparticles on the basis of amino acid based biodegradable </w:t>
      </w:r>
      <w:proofErr w:type="gramStart"/>
      <w:r w:rsidRPr="00C97AE3">
        <w:rPr>
          <w:rFonts w:ascii="Times New Roman" w:hAnsi="Times New Roman" w:cs="Times New Roman"/>
          <w:iCs/>
          <w:sz w:val="24"/>
        </w:rPr>
        <w:t>poly(</w:t>
      </w:r>
      <w:proofErr w:type="gramEnd"/>
      <w:r w:rsidRPr="00C97AE3">
        <w:rPr>
          <w:rFonts w:ascii="Times New Roman" w:hAnsi="Times New Roman" w:cs="Times New Roman"/>
          <w:iCs/>
          <w:sz w:val="24"/>
        </w:rPr>
        <w:t xml:space="preserve">ester amide)s  (MS thesis, 2015). Currently as a PhD student he is engaged in the synthesis and characterization of new biodegradable polymers (polyesters, polyamides, and </w:t>
      </w:r>
      <w:proofErr w:type="gramStart"/>
      <w:r w:rsidRPr="00C97AE3">
        <w:rPr>
          <w:rFonts w:ascii="Times New Roman" w:hAnsi="Times New Roman" w:cs="Times New Roman"/>
          <w:iCs/>
          <w:sz w:val="24"/>
        </w:rPr>
        <w:t>poly(</w:t>
      </w:r>
      <w:proofErr w:type="gramEnd"/>
      <w:r w:rsidRPr="00C97AE3">
        <w:rPr>
          <w:rFonts w:ascii="Times New Roman" w:hAnsi="Times New Roman" w:cs="Times New Roman"/>
          <w:iCs/>
          <w:sz w:val="24"/>
        </w:rPr>
        <w:t xml:space="preserve">ester amide)s) </w:t>
      </w:r>
      <w:r w:rsidRPr="00C97AE3">
        <w:rPr>
          <w:rFonts w:ascii="Times New Roman" w:hAnsi="Times New Roman" w:cs="Times New Roman"/>
          <w:i/>
          <w:iCs/>
          <w:sz w:val="24"/>
        </w:rPr>
        <w:t>via</w:t>
      </w:r>
      <w:r w:rsidRPr="00C97AE3">
        <w:rPr>
          <w:rFonts w:ascii="Times New Roman" w:hAnsi="Times New Roman" w:cs="Times New Roman"/>
          <w:iCs/>
          <w:sz w:val="24"/>
        </w:rPr>
        <w:t xml:space="preserve"> Cu(I) </w:t>
      </w:r>
      <w:proofErr w:type="spellStart"/>
      <w:r w:rsidRPr="00C97AE3">
        <w:rPr>
          <w:rFonts w:ascii="Times New Roman" w:hAnsi="Times New Roman" w:cs="Times New Roman"/>
          <w:iCs/>
          <w:sz w:val="24"/>
        </w:rPr>
        <w:t>catalyzed</w:t>
      </w:r>
      <w:proofErr w:type="spellEnd"/>
      <w:r w:rsidRPr="00C97AE3">
        <w:rPr>
          <w:rFonts w:ascii="Times New Roman" w:hAnsi="Times New Roman" w:cs="Times New Roman"/>
          <w:iCs/>
          <w:sz w:val="24"/>
        </w:rPr>
        <w:t xml:space="preserve"> alkyne–</w:t>
      </w:r>
      <w:proofErr w:type="spellStart"/>
      <w:r w:rsidRPr="00C97AE3">
        <w:rPr>
          <w:rFonts w:ascii="Times New Roman" w:hAnsi="Times New Roman" w:cs="Times New Roman"/>
          <w:iCs/>
          <w:sz w:val="24"/>
        </w:rPr>
        <w:t>azide</w:t>
      </w:r>
      <w:proofErr w:type="spellEnd"/>
      <w:r w:rsidRPr="00C97AE3">
        <w:rPr>
          <w:rFonts w:ascii="Times New Roman" w:hAnsi="Times New Roman" w:cs="Times New Roman"/>
          <w:iCs/>
          <w:sz w:val="24"/>
        </w:rPr>
        <w:t xml:space="preserve"> 1,3-cycloaddition click reaction.  </w:t>
      </w:r>
    </w:p>
    <w:p w:rsidR="00C97AE3" w:rsidRPr="00C97AE3" w:rsidRDefault="00C97AE3" w:rsidP="00C97A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C97AE3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Theme="minorHAnsi" w:eastAsia="Calibri" w:hAnsiTheme="minorHAnsi" w:cs="AdvP4A4E18"/>
          <w:noProof/>
          <w:color w:val="E36C0A" w:themeColor="accent6" w:themeShade="BF"/>
          <w:sz w:val="24"/>
          <w:lang w:val="en-US"/>
        </w:rPr>
        <w:drawing>
          <wp:inline distT="0" distB="0" distL="0" distR="0" wp14:anchorId="0114D95D" wp14:editId="17E37DA9">
            <wp:extent cx="953747" cy="1044618"/>
            <wp:effectExtent l="19050" t="0" r="0" b="0"/>
            <wp:docPr id="1" name="Рисунок 1" descr="E:\my pictures\Tengiz (for official documents)\P111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my pictures\Tengiz (for official documents)\P11100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06" cy="104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97AE3" w:rsidRDefault="00B3082B" w:rsidP="00C97AE3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C97AE3" w:rsidRPr="00C97AE3"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C97AE3" w:rsidRPr="00233E7F">
          <w:rPr>
            <w:rStyle w:val="Hyperlink"/>
            <w:rFonts w:ascii="Times New Roman" w:hAnsi="Times New Roman" w:cs="Times New Roman"/>
            <w:iCs/>
            <w:sz w:val="24"/>
          </w:rPr>
          <w:t>t.kantaria@agruni.edu.ge</w:t>
        </w:r>
      </w:hyperlink>
      <w:r w:rsidR="00C97AE3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992" w:rsidRDefault="00A83992" w:rsidP="00495C76">
      <w:pPr>
        <w:spacing w:after="0" w:line="240" w:lineRule="auto"/>
      </w:pPr>
      <w:r>
        <w:separator/>
      </w:r>
    </w:p>
  </w:endnote>
  <w:endnote w:type="continuationSeparator" w:id="0">
    <w:p w:rsidR="00A83992" w:rsidRDefault="00A8399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dvP4A4E18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992" w:rsidRDefault="00A83992" w:rsidP="00495C76">
      <w:pPr>
        <w:spacing w:after="0" w:line="240" w:lineRule="auto"/>
      </w:pPr>
      <w:r>
        <w:separator/>
      </w:r>
    </w:p>
  </w:footnote>
  <w:footnote w:type="continuationSeparator" w:id="0">
    <w:p w:rsidR="00A83992" w:rsidRDefault="00A8399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1FCB"/>
    <w:rsid w:val="000A4C22"/>
    <w:rsid w:val="001D46B0"/>
    <w:rsid w:val="002350BC"/>
    <w:rsid w:val="0028059F"/>
    <w:rsid w:val="002F4DF0"/>
    <w:rsid w:val="00311E63"/>
    <w:rsid w:val="00333E31"/>
    <w:rsid w:val="0038483D"/>
    <w:rsid w:val="00435234"/>
    <w:rsid w:val="00495C76"/>
    <w:rsid w:val="00580F36"/>
    <w:rsid w:val="00627419"/>
    <w:rsid w:val="006B5C08"/>
    <w:rsid w:val="00783A61"/>
    <w:rsid w:val="00A20FC5"/>
    <w:rsid w:val="00A83992"/>
    <w:rsid w:val="00AB54BD"/>
    <w:rsid w:val="00B3082B"/>
    <w:rsid w:val="00B6703B"/>
    <w:rsid w:val="00BA654F"/>
    <w:rsid w:val="00C97AE3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A3CB8C"/>
  <w15:docId w15:val="{D74268CD-A64C-4C4E-9A1E-1996C7F6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Text">
    <w:name w:val="Text"/>
    <w:basedOn w:val="Normal"/>
    <w:rsid w:val="001D46B0"/>
    <w:pPr>
      <w:widowControl w:val="0"/>
      <w:autoSpaceDE w:val="0"/>
      <w:autoSpaceDN w:val="0"/>
      <w:spacing w:after="0" w:line="252" w:lineRule="auto"/>
      <w:ind w:firstLine="202"/>
      <w:jc w:val="both"/>
    </w:pPr>
    <w:rPr>
      <w:rFonts w:ascii="Times New Roman" w:eastAsia="PMingLiU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C97A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t.kantaria@agruni.edu.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14</cp:revision>
  <dcterms:created xsi:type="dcterms:W3CDTF">2017-03-28T12:12:00Z</dcterms:created>
  <dcterms:modified xsi:type="dcterms:W3CDTF">2017-09-22T14:45:00Z</dcterms:modified>
</cp:coreProperties>
</file>