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BB8" w:rsidRPr="00FA7BB8" w:rsidRDefault="00FA7BB8" w:rsidP="00FA7BB8">
      <w:pPr>
        <w:rPr>
          <w:rFonts w:ascii="Times New Roman" w:hAnsi="Times New Roman" w:cs="Times New Roman"/>
          <w:sz w:val="24"/>
          <w:szCs w:val="24"/>
        </w:rPr>
      </w:pPr>
      <w:r w:rsidRPr="00FA7BB8">
        <w:rPr>
          <w:rFonts w:ascii="Times New Roman" w:hAnsi="Times New Roman" w:cs="Times New Roman"/>
          <w:sz w:val="24"/>
          <w:szCs w:val="24"/>
        </w:rPr>
        <w:t>Calculation of the electronic absorption spectra of dyes using Time-Dependent Density-Functional Theory (TD-DFT)</w:t>
      </w:r>
    </w:p>
    <w:p w:rsidR="00F1069C" w:rsidRDefault="00F1069C" w:rsidP="00F1069C">
      <w:pPr>
        <w:pStyle w:val="PrformatHTML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Sefia.BRAHIM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Houari.BRAHIM</w:t>
      </w:r>
      <w:proofErr w:type="spellEnd"/>
    </w:p>
    <w:p w:rsidR="0028059F" w:rsidRPr="00F1069C" w:rsidRDefault="00F1069C" w:rsidP="00F1069C">
      <w:pPr>
        <w:pStyle w:val="PrformatHTML"/>
        <w:rPr>
          <w:rFonts w:ascii="Times New Roman" w:hAnsi="Times New Roman" w:cs="Times New Roman"/>
          <w:bCs/>
          <w:i/>
          <w:iCs/>
          <w:sz w:val="24"/>
          <w:lang w:val="en-AU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1.2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F1069C">
        <w:rPr>
          <w:i/>
          <w:iCs/>
          <w:lang w:val="en-AU"/>
        </w:rPr>
        <w:t>Department of chemistry</w:t>
      </w:r>
      <w:r>
        <w:rPr>
          <w:rFonts w:ascii="Times New Roman" w:hAnsi="Times New Roman" w:cs="Times New Roman"/>
          <w:bCs/>
          <w:i/>
          <w:iCs/>
          <w:sz w:val="24"/>
          <w:lang w:val="en-AU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Saida</w:t>
      </w:r>
      <w:proofErr w:type="gramStart"/>
      <w:r>
        <w:rPr>
          <w:rFonts w:ascii="Times New Roman" w:hAnsi="Times New Roman" w:cs="Times New Roman"/>
          <w:i/>
          <w:iCs/>
          <w:sz w:val="24"/>
        </w:rPr>
        <w:t>,Algeria</w:t>
      </w:r>
      <w:proofErr w:type="spellEnd"/>
      <w:proofErr w:type="gram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F1069C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1069C" w:rsidRPr="00204281" w:rsidRDefault="00F1069C" w:rsidP="00F1069C">
      <w:pPr>
        <w:autoSpaceDE w:val="0"/>
        <w:autoSpaceDN w:val="0"/>
        <w:adjustRightInd w:val="0"/>
        <w:jc w:val="both"/>
        <w:rPr>
          <w:rFonts w:asciiTheme="majorBidi" w:hAnsiTheme="majorBidi" w:cstheme="majorBidi"/>
          <w:lang w:val="en-US"/>
        </w:rPr>
      </w:pPr>
      <w:r w:rsidRPr="00204281">
        <w:rPr>
          <w:rFonts w:asciiTheme="majorBidi" w:hAnsiTheme="majorBidi" w:cstheme="majorBidi"/>
          <w:lang w:val="en-US"/>
        </w:rPr>
        <w:t xml:space="preserve">The conversion efficiency of DSSC (Dye Sensitized Cell Solar) is 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defined </w:t>
      </w:r>
      <w:r w:rsidRPr="00204281">
        <w:rPr>
          <w:rFonts w:asciiTheme="majorBidi" w:hAnsiTheme="majorBidi" w:cstheme="majorBidi"/>
          <w:lang w:val="en-US"/>
        </w:rPr>
        <w:t xml:space="preserve">by the ability of the electron transport, </w:t>
      </w:r>
      <w:r w:rsidRPr="00204281">
        <w:rPr>
          <w:lang w:val="en-US"/>
        </w:rPr>
        <w:t>cheap fabrication, flexibility</w:t>
      </w:r>
      <w:r w:rsidRPr="00204281">
        <w:rPr>
          <w:rFonts w:asciiTheme="majorBidi" w:hAnsiTheme="majorBidi" w:cstheme="majorBidi"/>
          <w:lang w:val="en-US"/>
        </w:rPr>
        <w:t xml:space="preserve"> and intense absorption in the visible region of the spectrum. In order to find dyes satisfying these restrictions, many experimental researches have been done to </w:t>
      </w:r>
      <w:r w:rsidRPr="00204281">
        <w:rPr>
          <w:lang w:val="en-US"/>
        </w:rPr>
        <w:t>synthesize</w:t>
      </w:r>
      <w:r w:rsidRPr="00204281">
        <w:rPr>
          <w:rFonts w:asciiTheme="majorBidi" w:hAnsiTheme="majorBidi" w:cstheme="majorBidi"/>
          <w:lang w:val="en-US"/>
        </w:rPr>
        <w:t xml:space="preserve"> and to analyze different molecules.</w:t>
      </w:r>
      <w:r w:rsidRPr="00204281">
        <w:rPr>
          <w:rFonts w:asciiTheme="majorBidi" w:hAnsiTheme="majorBidi" w:cstheme="majorBidi"/>
          <w:color w:val="000000"/>
          <w:lang w:val="en-US"/>
        </w:rPr>
        <w:t xml:space="preserve"> Based on previous studies,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 </w:t>
      </w:r>
      <w:proofErr w:type="spellStart"/>
      <w:r w:rsidRPr="00204281">
        <w:rPr>
          <w:rFonts w:asciiTheme="majorBidi" w:hAnsiTheme="majorBidi" w:cstheme="majorBidi"/>
          <w:lang w:val="en-US"/>
        </w:rPr>
        <w:t>Santosh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K</w:t>
      </w:r>
      <w:r>
        <w:rPr>
          <w:rFonts w:asciiTheme="majorBidi" w:hAnsiTheme="majorBidi" w:cstheme="majorBidi"/>
          <w:lang w:val="en-US"/>
        </w:rPr>
        <w:t xml:space="preserve"> </w:t>
      </w:r>
      <w:r w:rsidRPr="00204281">
        <w:rPr>
          <w:rFonts w:asciiTheme="majorBidi" w:hAnsiTheme="majorBidi" w:cstheme="majorBidi"/>
          <w:lang w:val="en-US"/>
        </w:rPr>
        <w:t>et all synthesized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 a new</w:t>
      </w:r>
      <w:r>
        <w:rPr>
          <w:rFonts w:asciiTheme="majorBidi" w:hAnsiTheme="majorBidi" w:cstheme="majorBidi"/>
          <w:shd w:val="clear" w:color="auto" w:fill="FFFFFF"/>
          <w:lang w:val="en-US"/>
        </w:rPr>
        <w:t xml:space="preserve"> complexes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: </w:t>
      </w:r>
      <w:r>
        <w:rPr>
          <w:rFonts w:asciiTheme="majorBidi" w:hAnsiTheme="majorBidi" w:cstheme="majorBidi"/>
          <w:lang w:val="en-US"/>
        </w:rPr>
        <w:t>[</w:t>
      </w:r>
      <w:proofErr w:type="gramStart"/>
      <w:r w:rsidRPr="00993809">
        <w:rPr>
          <w:rFonts w:asciiTheme="majorBidi" w:hAnsiTheme="majorBidi" w:cstheme="majorBidi"/>
          <w:b/>
          <w:bCs/>
          <w:lang w:val="en-US"/>
        </w:rPr>
        <w:t>M</w:t>
      </w:r>
      <w:r w:rsidRPr="00204281">
        <w:rPr>
          <w:rFonts w:asciiTheme="majorBidi" w:hAnsiTheme="majorBidi" w:cstheme="majorBidi"/>
          <w:lang w:val="en-US"/>
        </w:rPr>
        <w:t>(</w:t>
      </w:r>
      <w:proofErr w:type="spellStart"/>
      <w:proofErr w:type="gramEnd"/>
      <w:r w:rsidRPr="00204281">
        <w:rPr>
          <w:rFonts w:asciiTheme="majorBidi" w:hAnsiTheme="majorBidi" w:cstheme="majorBidi"/>
          <w:lang w:val="en-US"/>
        </w:rPr>
        <w:t>dppf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) L]; which </w:t>
      </w:r>
      <w:r>
        <w:rPr>
          <w:rFonts w:asciiTheme="majorBidi" w:hAnsiTheme="majorBidi" w:cstheme="majorBidi"/>
          <w:lang w:val="en-US"/>
        </w:rPr>
        <w:t>M=</w:t>
      </w:r>
      <w:r w:rsidRPr="00605073">
        <w:rPr>
          <w:rFonts w:asciiTheme="majorBidi" w:hAnsiTheme="majorBidi" w:cstheme="majorBidi"/>
          <w:b/>
          <w:bCs/>
          <w:lang w:val="en-US"/>
        </w:rPr>
        <w:t>Ni</w:t>
      </w:r>
      <w:r>
        <w:rPr>
          <w:rFonts w:asciiTheme="majorBidi" w:hAnsiTheme="majorBidi" w:cstheme="majorBidi"/>
          <w:lang w:val="en-US"/>
        </w:rPr>
        <w:t xml:space="preserve">, </w:t>
      </w:r>
      <w:r w:rsidRPr="00605073">
        <w:rPr>
          <w:rFonts w:asciiTheme="majorBidi" w:hAnsiTheme="majorBidi" w:cstheme="majorBidi"/>
          <w:b/>
          <w:bCs/>
          <w:lang w:val="en-US"/>
        </w:rPr>
        <w:t>Pt</w:t>
      </w:r>
      <w:r>
        <w:rPr>
          <w:rFonts w:asciiTheme="majorBidi" w:hAnsiTheme="majorBidi" w:cstheme="majorBidi"/>
          <w:lang w:val="en-US"/>
        </w:rPr>
        <w:t xml:space="preserve"> and </w:t>
      </w:r>
      <w:r w:rsidRPr="00605073">
        <w:rPr>
          <w:rFonts w:asciiTheme="majorBidi" w:hAnsiTheme="majorBidi" w:cstheme="majorBidi"/>
          <w:b/>
          <w:bCs/>
          <w:lang w:val="en-US"/>
        </w:rPr>
        <w:t>Pd</w:t>
      </w:r>
      <w:r>
        <w:rPr>
          <w:rFonts w:asciiTheme="majorBidi" w:hAnsiTheme="majorBidi" w:cstheme="majorBidi"/>
          <w:lang w:val="en-US"/>
        </w:rPr>
        <w:t xml:space="preserve">, </w:t>
      </w:r>
      <w:r w:rsidRPr="00204281">
        <w:rPr>
          <w:rFonts w:asciiTheme="majorBidi" w:hAnsiTheme="majorBidi" w:cstheme="majorBidi"/>
          <w:b/>
          <w:bCs/>
          <w:lang w:val="en-US"/>
        </w:rPr>
        <w:t>L=</w:t>
      </w:r>
      <w:r w:rsidRPr="00204281">
        <w:rPr>
          <w:rFonts w:asciiTheme="majorBidi" w:hAnsiTheme="majorBidi" w:cstheme="majorBidi"/>
          <w:lang w:val="en-US"/>
        </w:rPr>
        <w:t xml:space="preserve"> p-</w:t>
      </w:r>
      <w:proofErr w:type="spellStart"/>
      <w:r w:rsidRPr="00204281">
        <w:rPr>
          <w:rFonts w:asciiTheme="majorBidi" w:hAnsiTheme="majorBidi" w:cstheme="majorBidi"/>
          <w:lang w:val="en-US"/>
        </w:rPr>
        <w:t>tolylsulfonyl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204281">
        <w:rPr>
          <w:rFonts w:asciiTheme="majorBidi" w:hAnsiTheme="majorBidi" w:cstheme="majorBidi"/>
          <w:lang w:val="en-US"/>
        </w:rPr>
        <w:t>dithiocarbimate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. These complexes have been characterized using spectroscopic methods (IR, </w:t>
      </w:r>
      <w:r w:rsidRPr="00204281">
        <w:rPr>
          <w:rFonts w:asciiTheme="majorBidi" w:hAnsiTheme="majorBidi" w:cstheme="majorBidi"/>
          <w:vertAlign w:val="superscript"/>
          <w:lang w:val="en-US"/>
        </w:rPr>
        <w:t>1</w:t>
      </w:r>
      <w:r w:rsidRPr="00204281">
        <w:rPr>
          <w:rFonts w:asciiTheme="majorBidi" w:hAnsiTheme="majorBidi" w:cstheme="majorBidi"/>
          <w:lang w:val="en-US"/>
        </w:rPr>
        <w:t xml:space="preserve">H, </w:t>
      </w:r>
      <w:r w:rsidRPr="00204281">
        <w:rPr>
          <w:rFonts w:asciiTheme="majorBidi" w:hAnsiTheme="majorBidi" w:cstheme="majorBidi"/>
          <w:vertAlign w:val="superscript"/>
          <w:lang w:val="en-US"/>
        </w:rPr>
        <w:t>13</w:t>
      </w:r>
      <w:r w:rsidRPr="00204281">
        <w:rPr>
          <w:rFonts w:asciiTheme="majorBidi" w:hAnsiTheme="majorBidi" w:cstheme="majorBidi"/>
          <w:lang w:val="en-US"/>
        </w:rPr>
        <w:t xml:space="preserve">C and </w:t>
      </w:r>
      <w:r w:rsidRPr="00204281">
        <w:rPr>
          <w:rFonts w:asciiTheme="majorBidi" w:hAnsiTheme="majorBidi" w:cstheme="majorBidi"/>
          <w:vertAlign w:val="superscript"/>
          <w:lang w:val="en-US"/>
        </w:rPr>
        <w:t>31</w:t>
      </w:r>
      <w:r>
        <w:rPr>
          <w:rFonts w:asciiTheme="majorBidi" w:hAnsiTheme="majorBidi" w:cstheme="majorBidi"/>
          <w:lang w:val="en-US"/>
        </w:rPr>
        <w:t>P NMR and UV-Vis)</w:t>
      </w:r>
      <w:r w:rsidRPr="00204281">
        <w:rPr>
          <w:rFonts w:asciiTheme="majorBidi" w:hAnsiTheme="majorBidi" w:cstheme="majorBidi"/>
          <w:lang w:val="en-US"/>
        </w:rPr>
        <w:t xml:space="preserve">, cyclic </w:t>
      </w:r>
      <w:proofErr w:type="spellStart"/>
      <w:r w:rsidRPr="00204281">
        <w:rPr>
          <w:rFonts w:asciiTheme="majorBidi" w:hAnsiTheme="majorBidi" w:cstheme="majorBidi"/>
          <w:lang w:val="en-US"/>
        </w:rPr>
        <w:t>voltammetry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and crystal X-ray diffraction. Their light harvesting properties have been investigated</w:t>
      </w:r>
      <w:r w:rsidRPr="00204281">
        <w:rPr>
          <w:lang w:val="en-US"/>
        </w:rPr>
        <w:t xml:space="preserve">. </w:t>
      </w:r>
      <w:r w:rsidRPr="00204281">
        <w:rPr>
          <w:rFonts w:asciiTheme="majorBidi" w:hAnsiTheme="majorBidi" w:cstheme="majorBidi"/>
          <w:lang w:val="en-US"/>
        </w:rPr>
        <w:t>The absorption spectra of these complexes were measured at room temperature in CH</w:t>
      </w:r>
      <w:r w:rsidRPr="00204281">
        <w:rPr>
          <w:rFonts w:asciiTheme="majorBidi" w:hAnsiTheme="majorBidi" w:cstheme="majorBidi"/>
          <w:vertAlign w:val="subscript"/>
          <w:lang w:val="en-US"/>
        </w:rPr>
        <w:t>2</w:t>
      </w:r>
      <w:r w:rsidRPr="00204281">
        <w:rPr>
          <w:rFonts w:asciiTheme="majorBidi" w:hAnsiTheme="majorBidi" w:cstheme="majorBidi"/>
          <w:lang w:val="en-US"/>
        </w:rPr>
        <w:t>Cl</w:t>
      </w:r>
      <w:r w:rsidRPr="00204281">
        <w:rPr>
          <w:rFonts w:asciiTheme="majorBidi" w:hAnsiTheme="majorBidi" w:cstheme="majorBidi"/>
          <w:vertAlign w:val="subscript"/>
          <w:lang w:val="en-US"/>
        </w:rPr>
        <w:t>2</w:t>
      </w:r>
      <w:r w:rsidRPr="00204281">
        <w:rPr>
          <w:rFonts w:asciiTheme="majorBidi" w:hAnsiTheme="majorBidi" w:cstheme="majorBidi"/>
          <w:lang w:val="en-US"/>
        </w:rPr>
        <w:t xml:space="preserve"> solution. They present absorption bands near 385-440 nm. This was interpreted to be due to </w:t>
      </w:r>
      <w:proofErr w:type="spellStart"/>
      <w:r w:rsidRPr="00204281">
        <w:rPr>
          <w:rFonts w:asciiTheme="majorBidi" w:hAnsiTheme="majorBidi" w:cstheme="majorBidi"/>
          <w:lang w:val="en-US"/>
        </w:rPr>
        <w:t>ligand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metal charge transfer (LMCT). The other higher energy bands at 250_350 nm are attributed to the </w:t>
      </w:r>
      <w:proofErr w:type="spellStart"/>
      <w:r w:rsidRPr="00204281">
        <w:rPr>
          <w:rFonts w:asciiTheme="majorBidi" w:hAnsiTheme="majorBidi" w:cstheme="majorBidi"/>
          <w:lang w:val="en-US"/>
        </w:rPr>
        <w:t>intraligand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charge-transfer (ILCT) transitions.</w:t>
      </w:r>
    </w:p>
    <w:p w:rsidR="00F1069C" w:rsidRPr="00204281" w:rsidRDefault="00F1069C" w:rsidP="00F1069C">
      <w:pPr>
        <w:autoSpaceDE w:val="0"/>
        <w:autoSpaceDN w:val="0"/>
        <w:adjustRightInd w:val="0"/>
        <w:jc w:val="both"/>
        <w:rPr>
          <w:rFonts w:asciiTheme="majorBidi" w:hAnsiTheme="majorBidi" w:cstheme="majorBidi"/>
          <w:shd w:val="clear" w:color="auto" w:fill="FFFFFF"/>
          <w:lang w:val="en-US"/>
        </w:rPr>
      </w:pPr>
      <w:r w:rsidRPr="00204281">
        <w:rPr>
          <w:rFonts w:asciiTheme="majorBidi" w:hAnsiTheme="majorBidi" w:cstheme="majorBidi"/>
          <w:lang w:val="en-US"/>
        </w:rPr>
        <w:t xml:space="preserve">Our contribution to study these complexes is set theoretical spectra from quantum calculation. For each complex, a geometry optimization was done to find the optimal structure at the density functional theory (DFT) level. We used the hybrid functional </w:t>
      </w:r>
      <w:r w:rsidRPr="00204281">
        <w:rPr>
          <w:rFonts w:asciiTheme="majorBidi" w:hAnsiTheme="majorBidi" w:cstheme="majorBidi"/>
          <w:b/>
          <w:bCs/>
          <w:lang w:val="en-US"/>
        </w:rPr>
        <w:t>B3LYP</w:t>
      </w:r>
      <w:r w:rsidRPr="00204281">
        <w:rPr>
          <w:rFonts w:asciiTheme="majorBidi" w:hAnsiTheme="majorBidi" w:cstheme="majorBidi"/>
          <w:i/>
          <w:iCs/>
          <w:lang w:val="en-US"/>
        </w:rPr>
        <w:t xml:space="preserve"> </w:t>
      </w:r>
      <w:r w:rsidRPr="00204281">
        <w:rPr>
          <w:rFonts w:asciiTheme="majorBidi" w:hAnsiTheme="majorBidi" w:cstheme="majorBidi"/>
          <w:lang w:val="en-US"/>
        </w:rPr>
        <w:t xml:space="preserve">and </w:t>
      </w:r>
      <w:r w:rsidRPr="00204281">
        <w:rPr>
          <w:rFonts w:asciiTheme="majorBidi" w:hAnsiTheme="majorBidi" w:cstheme="majorBidi"/>
          <w:b/>
          <w:bCs/>
          <w:lang w:val="en-US"/>
        </w:rPr>
        <w:t>PBE0</w:t>
      </w:r>
      <w:r w:rsidRPr="00204281">
        <w:rPr>
          <w:rFonts w:asciiTheme="majorBidi" w:hAnsiTheme="majorBidi" w:cstheme="majorBidi"/>
          <w:i/>
          <w:iCs/>
          <w:shd w:val="clear" w:color="auto" w:fill="FFFFFF"/>
          <w:lang w:val="en-US"/>
        </w:rPr>
        <w:t xml:space="preserve">, 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>and</w:t>
      </w:r>
      <w:r w:rsidRPr="00204281">
        <w:rPr>
          <w:rFonts w:asciiTheme="majorBidi" w:hAnsiTheme="majorBidi" w:cstheme="majorBidi"/>
          <w:i/>
          <w:iCs/>
          <w:shd w:val="clear" w:color="auto" w:fill="FFFFFF"/>
          <w:lang w:val="en-US"/>
        </w:rPr>
        <w:t xml:space="preserve"> 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6-31G </w:t>
      </w:r>
      <w:r>
        <w:rPr>
          <w:rFonts w:asciiTheme="majorBidi" w:hAnsiTheme="majorBidi" w:cstheme="majorBidi"/>
          <w:shd w:val="clear" w:color="auto" w:fill="FFFFFF"/>
          <w:lang w:val="en-US"/>
        </w:rPr>
        <w:t>(</w:t>
      </w:r>
      <w:proofErr w:type="spellStart"/>
      <w:r>
        <w:rPr>
          <w:rFonts w:asciiTheme="majorBidi" w:hAnsiTheme="majorBidi" w:cstheme="majorBidi"/>
          <w:shd w:val="clear" w:color="auto" w:fill="FFFFFF"/>
          <w:lang w:val="en-US"/>
        </w:rPr>
        <w:t>d</w:t>
      </w:r>
      <w:proofErr w:type="gramStart"/>
      <w:r>
        <w:rPr>
          <w:rFonts w:asciiTheme="majorBidi" w:hAnsiTheme="majorBidi" w:cstheme="majorBidi"/>
          <w:shd w:val="clear" w:color="auto" w:fill="FFFFFF"/>
          <w:lang w:val="en-US"/>
        </w:rPr>
        <w:t>,p</w:t>
      </w:r>
      <w:proofErr w:type="spellEnd"/>
      <w:proofErr w:type="gramEnd"/>
      <w:r>
        <w:rPr>
          <w:rFonts w:asciiTheme="majorBidi" w:hAnsiTheme="majorBidi" w:cstheme="majorBidi"/>
          <w:shd w:val="clear" w:color="auto" w:fill="FFFFFF"/>
          <w:lang w:val="en-US"/>
        </w:rPr>
        <w:t xml:space="preserve">) and </w:t>
      </w:r>
      <w:r w:rsidRPr="00526ACE">
        <w:rPr>
          <w:rFonts w:asciiTheme="majorBidi" w:hAnsiTheme="majorBidi" w:cstheme="majorBidi"/>
          <w:shd w:val="clear" w:color="auto" w:fill="FFFFFF"/>
          <w:lang w:val="en-US"/>
        </w:rPr>
        <w:t>LANL2DZ</w:t>
      </w:r>
      <w:r>
        <w:rPr>
          <w:rFonts w:asciiTheme="majorBidi" w:hAnsiTheme="majorBidi" w:cstheme="majorBidi"/>
          <w:shd w:val="clear" w:color="auto" w:fill="FFFFFF"/>
          <w:lang w:val="en-US"/>
        </w:rPr>
        <w:t xml:space="preserve"> 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basis </w:t>
      </w:r>
      <w:r>
        <w:rPr>
          <w:rFonts w:asciiTheme="majorBidi" w:hAnsiTheme="majorBidi" w:cstheme="majorBidi"/>
          <w:shd w:val="clear" w:color="auto" w:fill="FFFFFF"/>
          <w:lang w:val="en-US"/>
        </w:rPr>
        <w:t>set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. All our calculations were performed using Gaussian09 package. </w:t>
      </w:r>
      <w:r w:rsidRPr="00204281">
        <w:rPr>
          <w:rFonts w:asciiTheme="majorBidi" w:eastAsia="GulliverRM" w:hAnsiTheme="majorBidi" w:cstheme="majorBidi"/>
          <w:lang w:val="en-US"/>
        </w:rPr>
        <w:t xml:space="preserve">The analyses of the frontier molecular </w:t>
      </w:r>
      <w:proofErr w:type="spellStart"/>
      <w:r w:rsidRPr="00204281">
        <w:rPr>
          <w:rFonts w:asciiTheme="majorBidi" w:eastAsia="GulliverRM" w:hAnsiTheme="majorBidi" w:cstheme="majorBidi"/>
          <w:lang w:val="en-US"/>
        </w:rPr>
        <w:t>orbitals</w:t>
      </w:r>
      <w:proofErr w:type="spellEnd"/>
      <w:r w:rsidRPr="00204281">
        <w:rPr>
          <w:rFonts w:asciiTheme="majorBidi" w:eastAsia="GulliverRM" w:hAnsiTheme="majorBidi" w:cstheme="majorBidi"/>
          <w:lang w:val="en-US"/>
        </w:rPr>
        <w:t xml:space="preserve"> have performed to identify the type of charge transfer. 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>The electronic</w:t>
      </w:r>
      <w:r w:rsidRPr="00204281">
        <w:rPr>
          <w:rFonts w:asciiTheme="majorBidi" w:hAnsiTheme="majorBidi" w:cstheme="majorBidi"/>
          <w:lang w:val="en-US"/>
        </w:rPr>
        <w:t> 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>spectra</w:t>
      </w:r>
      <w:r w:rsidRPr="00204281">
        <w:rPr>
          <w:rFonts w:asciiTheme="majorBidi" w:hAnsiTheme="majorBidi" w:cstheme="majorBidi"/>
          <w:lang w:val="en-US"/>
        </w:rPr>
        <w:t> 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were calculated using the time dependant </w:t>
      </w:r>
      <w:r w:rsidRPr="00204281">
        <w:rPr>
          <w:rFonts w:asciiTheme="majorBidi" w:hAnsiTheme="majorBidi" w:cstheme="majorBidi"/>
          <w:lang w:val="en-US"/>
        </w:rPr>
        <w:t>density functional theory (TD-DFT)</w:t>
      </w:r>
      <w:r w:rsidRPr="00204281">
        <w:rPr>
          <w:rFonts w:asciiTheme="majorBidi" w:eastAsia="GulliverRM" w:hAnsiTheme="majorBidi" w:cstheme="majorBidi"/>
          <w:lang w:val="en-US"/>
        </w:rPr>
        <w:t xml:space="preserve">. </w:t>
      </w:r>
      <w:r w:rsidRPr="00204281">
        <w:rPr>
          <w:rFonts w:asciiTheme="majorBidi" w:hAnsiTheme="majorBidi" w:cstheme="majorBidi"/>
          <w:lang w:val="en-US"/>
        </w:rPr>
        <w:t>Whereas</w:t>
      </w:r>
      <w:r w:rsidRPr="00204281">
        <w:rPr>
          <w:rFonts w:asciiTheme="majorBidi" w:hAnsiTheme="majorBidi" w:cstheme="majorBidi"/>
          <w:shd w:val="clear" w:color="auto" w:fill="FFFFFF"/>
          <w:lang w:val="en-US"/>
        </w:rPr>
        <w:t xml:space="preserve"> the </w:t>
      </w:r>
      <w:r w:rsidRPr="00204281">
        <w:rPr>
          <w:rFonts w:asciiTheme="majorBidi" w:hAnsiTheme="majorBidi" w:cstheme="majorBidi"/>
          <w:lang w:val="en-US"/>
        </w:rPr>
        <w:t xml:space="preserve">solvent effects of </w:t>
      </w:r>
      <w:proofErr w:type="spellStart"/>
      <w:r w:rsidRPr="00204281">
        <w:rPr>
          <w:rFonts w:asciiTheme="majorBidi" w:hAnsiTheme="majorBidi" w:cstheme="majorBidi"/>
          <w:lang w:val="en-US"/>
        </w:rPr>
        <w:t>methylene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dichloride have been included using the integral equation formalism of the </w:t>
      </w:r>
      <w:proofErr w:type="spellStart"/>
      <w:r w:rsidRPr="00204281">
        <w:rPr>
          <w:rFonts w:asciiTheme="majorBidi" w:hAnsiTheme="majorBidi" w:cstheme="majorBidi"/>
          <w:lang w:val="en-US"/>
        </w:rPr>
        <w:t>polarizable</w:t>
      </w:r>
      <w:proofErr w:type="spellEnd"/>
      <w:r w:rsidRPr="00204281">
        <w:rPr>
          <w:rFonts w:asciiTheme="majorBidi" w:hAnsiTheme="majorBidi" w:cstheme="majorBidi"/>
          <w:lang w:val="en-US"/>
        </w:rPr>
        <w:t xml:space="preserve"> continuum model (</w:t>
      </w:r>
      <w:r w:rsidRPr="00204281">
        <w:rPr>
          <w:rFonts w:asciiTheme="majorBidi" w:hAnsiTheme="majorBidi" w:cstheme="majorBidi"/>
          <w:i/>
          <w:iCs/>
          <w:lang w:val="en-US"/>
        </w:rPr>
        <w:t>PCM</w:t>
      </w:r>
      <w:r w:rsidRPr="00204281">
        <w:rPr>
          <w:rFonts w:asciiTheme="majorBidi" w:hAnsiTheme="majorBidi" w:cstheme="majorBidi"/>
          <w:lang w:val="en-US"/>
        </w:rPr>
        <w:t>).</w:t>
      </w:r>
      <w:r w:rsidRPr="00204281">
        <w:rPr>
          <w:rFonts w:asciiTheme="majorBidi" w:eastAsia="GulliverRM" w:hAnsiTheme="majorBidi" w:cstheme="majorBidi"/>
          <w:lang w:val="en-US"/>
        </w:rPr>
        <w:t xml:space="preserve"> </w:t>
      </w:r>
    </w:p>
    <w:p w:rsidR="00F1069C" w:rsidRDefault="0028059F" w:rsidP="00FA7BB8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 w:rsidR="00FA7BB8" w:rsidRPr="00FA7BB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val="en-AU"/>
        </w:rPr>
        <w:t xml:space="preserve"> </w:t>
      </w:r>
      <w:r w:rsidR="00FA7BB8" w:rsidRPr="00FA7BB8">
        <w:rPr>
          <w:rFonts w:ascii="Times New Roman" w:hAnsi="Times New Roman" w:cs="Times New Roman"/>
          <w:i/>
          <w:iCs/>
          <w:sz w:val="24"/>
          <w:lang w:val="en-AU"/>
        </w:rPr>
        <w:t xml:space="preserve">TD-DFT, Dye, Absorption spectra, </w:t>
      </w:r>
      <w:proofErr w:type="spellStart"/>
      <w:r w:rsidR="00FA7BB8" w:rsidRPr="00FA7BB8">
        <w:rPr>
          <w:rFonts w:ascii="Times New Roman" w:hAnsi="Times New Roman" w:cs="Times New Roman"/>
          <w:i/>
          <w:iCs/>
          <w:sz w:val="24"/>
          <w:lang w:val="en-AU"/>
        </w:rPr>
        <w:t>Eexcited</w:t>
      </w:r>
      <w:proofErr w:type="spellEnd"/>
      <w:r w:rsidR="00FA7BB8" w:rsidRPr="00FA7BB8">
        <w:rPr>
          <w:rFonts w:ascii="Times New Roman" w:hAnsi="Times New Roman" w:cs="Times New Roman"/>
          <w:i/>
          <w:iCs/>
          <w:sz w:val="24"/>
          <w:lang w:val="en-AU"/>
        </w:rPr>
        <w:t xml:space="preserve"> state, transition</w:t>
      </w:r>
      <w:bookmarkStart w:id="0" w:name="_GoBack"/>
      <w:bookmarkEnd w:id="0"/>
      <w:r w:rsidR="00FA7BB8" w:rsidRPr="00FA7BB8">
        <w:rPr>
          <w:rFonts w:ascii="Times New Roman" w:hAnsi="Times New Roman" w:cs="Times New Roman"/>
          <w:i/>
          <w:iCs/>
          <w:sz w:val="24"/>
          <w:lang w:val="en-AU"/>
        </w:rPr>
        <w:t>.</w:t>
      </w:r>
      <w:proofErr w:type="gramEnd"/>
    </w:p>
    <w:p w:rsidR="00F1069C" w:rsidRDefault="00F1069C" w:rsidP="00F1069C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DF04E3" w:rsidRDefault="0028059F" w:rsidP="00F1069C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F1069C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F1069C" w:rsidRPr="00FA7BB8" w:rsidRDefault="00FA7BB8" w:rsidP="00FA7BB8">
      <w:pPr>
        <w:pStyle w:val="NormalWeb"/>
        <w:shd w:val="clear" w:color="auto" w:fill="FFFFFF"/>
        <w:spacing w:after="187"/>
        <w:rPr>
          <w:lang w:val="en-US" w:eastAsia="fr-FR"/>
        </w:rPr>
      </w:pPr>
      <w:proofErr w:type="spellStart"/>
      <w:r>
        <w:rPr>
          <w:lang w:val="en-US" w:eastAsia="fr-FR"/>
        </w:rPr>
        <w:t>Sefia</w:t>
      </w:r>
      <w:proofErr w:type="spellEnd"/>
      <w:r>
        <w:rPr>
          <w:lang w:val="en-US" w:eastAsia="fr-FR"/>
        </w:rPr>
        <w:t xml:space="preserve"> BRAHIM</w:t>
      </w:r>
      <w:r w:rsidRPr="004C54C5">
        <w:rPr>
          <w:lang w:val="en-US" w:eastAsia="fr-FR"/>
        </w:rPr>
        <w:t xml:space="preserve">, </w:t>
      </w:r>
      <w:r>
        <w:rPr>
          <w:color w:val="333333"/>
          <w:shd w:val="clear" w:color="auto" w:fill="FFFFFF"/>
        </w:rPr>
        <w:t xml:space="preserve">PhD student, </w:t>
      </w:r>
      <w:r>
        <w:rPr>
          <w:lang w:val="en-US" w:eastAsia="fr-FR"/>
        </w:rPr>
        <w:t xml:space="preserve">University of </w:t>
      </w:r>
      <w:proofErr w:type="spellStart"/>
      <w:r>
        <w:rPr>
          <w:lang w:val="en-US" w:eastAsia="fr-FR"/>
        </w:rPr>
        <w:t>Saida</w:t>
      </w:r>
      <w:proofErr w:type="spellEnd"/>
      <w:r>
        <w:rPr>
          <w:lang w:val="en-US" w:eastAsia="fr-FR"/>
        </w:rPr>
        <w:t>, Algeria</w:t>
      </w:r>
    </w:p>
    <w:p w:rsidR="00F1069C" w:rsidRDefault="00F1069C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A7BB8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</wp:posOffset>
            </wp:positionH>
            <wp:positionV relativeFrom="paragraph">
              <wp:posOffset>80645</wp:posOffset>
            </wp:positionV>
            <wp:extent cx="634093" cy="713433"/>
            <wp:effectExtent l="19050" t="0" r="0" b="0"/>
            <wp:wrapNone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93" cy="71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082B" w:rsidRDefault="00B3082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fr-FR" w:eastAsia="fr-F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A7BB8">
        <w:rPr>
          <w:rFonts w:ascii="Times New Roman" w:hAnsi="Times New Roman" w:cs="Times New Roman"/>
          <w:iCs/>
          <w:sz w:val="24"/>
        </w:rPr>
        <w:t>safi_mah@hotmail.fr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4577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7FE" w:rsidRDefault="004867FE" w:rsidP="00495C76">
      <w:pPr>
        <w:spacing w:after="0" w:line="240" w:lineRule="auto"/>
      </w:pPr>
      <w:r>
        <w:separator/>
      </w:r>
    </w:p>
  </w:endnote>
  <w:endnote w:type="continuationSeparator" w:id="0">
    <w:p w:rsidR="004867FE" w:rsidRDefault="004867F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7FE" w:rsidRDefault="004867FE" w:rsidP="00495C76">
      <w:pPr>
        <w:spacing w:after="0" w:line="240" w:lineRule="auto"/>
      </w:pPr>
      <w:r>
        <w:separator/>
      </w:r>
    </w:p>
  </w:footnote>
  <w:footnote w:type="continuationSeparator" w:id="0">
    <w:p w:rsidR="004867FE" w:rsidRDefault="004867F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75C55"/>
    <w:rsid w:val="002350BC"/>
    <w:rsid w:val="0028059F"/>
    <w:rsid w:val="002F4DF0"/>
    <w:rsid w:val="00333E31"/>
    <w:rsid w:val="0038483D"/>
    <w:rsid w:val="003C5CE1"/>
    <w:rsid w:val="00435234"/>
    <w:rsid w:val="00457763"/>
    <w:rsid w:val="004867FE"/>
    <w:rsid w:val="00495C76"/>
    <w:rsid w:val="00627419"/>
    <w:rsid w:val="00B3082B"/>
    <w:rsid w:val="00B6703B"/>
    <w:rsid w:val="00BA654F"/>
    <w:rsid w:val="00CE511D"/>
    <w:rsid w:val="00DF04E3"/>
    <w:rsid w:val="00F1069C"/>
    <w:rsid w:val="00FA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63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1069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Safia</cp:lastModifiedBy>
  <cp:revision>2</cp:revision>
  <dcterms:created xsi:type="dcterms:W3CDTF">2017-09-05T14:54:00Z</dcterms:created>
  <dcterms:modified xsi:type="dcterms:W3CDTF">2017-09-05T14:54:00Z</dcterms:modified>
</cp:coreProperties>
</file>