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6603D1" w:rsidRPr="006603D1">
        <w:rPr>
          <w:rFonts w:ascii="Times New Roman" w:hAnsi="Times New Roman" w:cs="Times New Roman"/>
          <w:sz w:val="24"/>
          <w:szCs w:val="24"/>
        </w:rPr>
        <w:t xml:space="preserve">Sulfated polyborate catalysed – solvent free and recyclable catalyst for efficient synthesis of </w:t>
      </w:r>
      <w:proofErr w:type="spellStart"/>
      <w:r w:rsidR="006603D1" w:rsidRPr="006603D1">
        <w:rPr>
          <w:rFonts w:ascii="Times New Roman" w:hAnsi="Times New Roman" w:cs="Times New Roman"/>
          <w:sz w:val="24"/>
          <w:szCs w:val="24"/>
        </w:rPr>
        <w:t>betti</w:t>
      </w:r>
      <w:proofErr w:type="spellEnd"/>
      <w:r w:rsidR="006603D1" w:rsidRPr="006603D1">
        <w:rPr>
          <w:rFonts w:ascii="Times New Roman" w:hAnsi="Times New Roman" w:cs="Times New Roman"/>
          <w:sz w:val="24"/>
          <w:szCs w:val="24"/>
        </w:rPr>
        <w:t xml:space="preserve"> base.</w:t>
      </w:r>
    </w:p>
    <w:p w:rsidR="00DF04E3" w:rsidRDefault="006603D1"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Manisha S. Patil</w:t>
      </w:r>
      <w:r w:rsidR="00840D86" w:rsidRPr="00840D86">
        <w:rPr>
          <w:rFonts w:ascii="Times New Roman" w:hAnsi="Times New Roman" w:cs="Times New Roman"/>
          <w:sz w:val="24"/>
          <w:u w:val="single"/>
          <w:vertAlign w:val="superscript"/>
        </w:rPr>
        <w:t>1</w:t>
      </w:r>
      <w:r>
        <w:rPr>
          <w:rFonts w:ascii="Times New Roman" w:hAnsi="Times New Roman" w:cs="Times New Roman"/>
          <w:sz w:val="24"/>
          <w:u w:val="single"/>
        </w:rPr>
        <w:t>, Chetan Khatri</w:t>
      </w:r>
      <w:r w:rsidR="00840D86" w:rsidRPr="00840D86">
        <w:rPr>
          <w:rFonts w:ascii="Times New Roman" w:hAnsi="Times New Roman" w:cs="Times New Roman"/>
          <w:sz w:val="24"/>
          <w:u w:val="single"/>
          <w:vertAlign w:val="superscript"/>
        </w:rPr>
        <w:t>1</w:t>
      </w:r>
      <w:r w:rsidR="00840D86">
        <w:rPr>
          <w:rFonts w:ascii="Times New Roman" w:hAnsi="Times New Roman" w:cs="Times New Roman"/>
          <w:sz w:val="24"/>
          <w:u w:val="single"/>
        </w:rPr>
        <w:t>, Ganesh U. Chaturbhuj</w:t>
      </w:r>
      <w:r w:rsidR="00840D86" w:rsidRPr="00840D86">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840D86" w:rsidRDefault="00DF04E3" w:rsidP="00840D86">
      <w:pPr>
        <w:spacing w:after="0" w:line="240" w:lineRule="auto"/>
        <w:jc w:val="center"/>
        <w:rPr>
          <w:rFonts w:ascii="Times New Roman" w:hAnsi="Times New Roman" w:cs="Times New Roman"/>
          <w:i/>
          <w:sz w:val="24"/>
          <w:szCs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40D86" w:rsidRPr="001003A1">
        <w:rPr>
          <w:rFonts w:ascii="Times New Roman" w:eastAsia="Times New Roman" w:hAnsi="Times New Roman" w:cs="Times New Roman"/>
          <w:bCs/>
          <w:i/>
          <w:color w:val="000000"/>
          <w:sz w:val="24"/>
          <w:szCs w:val="24"/>
          <w:lang w:eastAsia="en-IN"/>
        </w:rPr>
        <w:t>Affiliation and Address</w:t>
      </w:r>
      <w:r w:rsidR="00840D86" w:rsidRPr="001003A1">
        <w:rPr>
          <w:rFonts w:ascii="Times New Roman" w:hAnsi="Times New Roman" w:cs="Times New Roman"/>
          <w:i/>
          <w:sz w:val="24"/>
          <w:szCs w:val="24"/>
        </w:rPr>
        <w:t>: Department of Pharmaceutical Sciences and Technology, Institute of Chemical Technology, Matunga (E), Mumbai, 400019, Maharashtra, India.</w:t>
      </w:r>
    </w:p>
    <w:p w:rsidR="00840D86" w:rsidRDefault="00840D86" w:rsidP="00840D86">
      <w:pPr>
        <w:pStyle w:val="HTMLPreformatted"/>
        <w:rPr>
          <w:rFonts w:ascii="Times New Roman" w:hAnsi="Times New Roman" w:cs="Times New Roman"/>
          <w:i/>
          <w:iCs/>
          <w:sz w:val="24"/>
          <w:vertAlign w:val="superscript"/>
        </w:rPr>
      </w:pPr>
      <w:r>
        <w:rPr>
          <w:rFonts w:ascii="Times New Roman" w:hAnsi="Times New Roman" w:cs="Times New Roman"/>
          <w:i/>
          <w:sz w:val="24"/>
          <w:szCs w:val="24"/>
        </w:rPr>
        <w:t xml:space="preserve">                                        </w:t>
      </w:r>
    </w:p>
    <w:p w:rsidR="00DF04E3" w:rsidRPr="00840D86" w:rsidRDefault="00DF04E3" w:rsidP="00840D86">
      <w:pPr>
        <w:pStyle w:val="HTMLPreformatted"/>
        <w:rPr>
          <w:rFonts w:ascii="Times New Roman" w:hAnsi="Times New Roman" w:cs="Times New Roman"/>
          <w:i/>
          <w:iCs/>
          <w:sz w:val="24"/>
          <w:vertAlign w:val="superscript"/>
        </w:rPr>
      </w:pPr>
      <w:r w:rsidRPr="00DF04E3">
        <w:rPr>
          <w:rFonts w:ascii="Times New Roman" w:hAnsi="Times New Roman" w:cs="Times New Roman"/>
          <w:b/>
          <w:sz w:val="24"/>
        </w:rPr>
        <w:t>Ab</w:t>
      </w:r>
      <w:r w:rsidR="00840D86">
        <w:rPr>
          <w:rFonts w:ascii="Times New Roman" w:hAnsi="Times New Roman" w:cs="Times New Roman"/>
          <w:b/>
          <w:sz w:val="24"/>
        </w:rPr>
        <w:t xml:space="preserve">stract </w:t>
      </w:r>
    </w:p>
    <w:p w:rsidR="00840D86" w:rsidRPr="001003A1" w:rsidRDefault="00840D86" w:rsidP="00840D86">
      <w:pPr>
        <w:spacing w:after="0" w:line="240" w:lineRule="auto"/>
        <w:jc w:val="both"/>
        <w:rPr>
          <w:rFonts w:ascii="Times New Roman" w:eastAsiaTheme="minorEastAsia" w:hAnsi="Times New Roman" w:cs="Times New Roman"/>
          <w:color w:val="000000" w:themeColor="text1"/>
          <w:kern w:val="24"/>
          <w:sz w:val="24"/>
          <w:szCs w:val="24"/>
          <w:lang w:val="en-US" w:eastAsia="en-IN"/>
        </w:rPr>
      </w:pPr>
      <w:r w:rsidRPr="001003A1">
        <w:rPr>
          <w:rFonts w:ascii="Times New Roman" w:hAnsi="Times New Roman" w:cs="Times New Roman"/>
          <w:sz w:val="24"/>
          <w:szCs w:val="24"/>
        </w:rPr>
        <w:t>In 1900 ,Betti was the first to prepare 1-(a-</w:t>
      </w:r>
      <w:proofErr w:type="spellStart"/>
      <w:r w:rsidRPr="001003A1">
        <w:rPr>
          <w:rFonts w:ascii="Times New Roman" w:hAnsi="Times New Roman" w:cs="Times New Roman"/>
          <w:sz w:val="24"/>
          <w:szCs w:val="24"/>
        </w:rPr>
        <w:t>aminobenzyl</w:t>
      </w:r>
      <w:proofErr w:type="spellEnd"/>
      <w:r w:rsidRPr="001003A1">
        <w:rPr>
          <w:rFonts w:ascii="Times New Roman" w:hAnsi="Times New Roman" w:cs="Times New Roman"/>
          <w:sz w:val="24"/>
          <w:szCs w:val="24"/>
        </w:rPr>
        <w:t>)-2-naphthol  by simple Condensation of 2-naphthol  with benzaldehyde and ammonia.</w:t>
      </w:r>
      <w:r w:rsidRPr="001003A1">
        <w:rPr>
          <w:rFonts w:ascii="Times New Roman" w:hAnsi="Times New Roman" w:cs="Times New Roman"/>
          <w:sz w:val="24"/>
          <w:szCs w:val="24"/>
          <w:vertAlign w:val="superscript"/>
        </w:rPr>
        <w:t>1</w:t>
      </w:r>
      <w:r w:rsidRPr="001003A1">
        <w:rPr>
          <w:rFonts w:ascii="Times New Roman" w:hAnsi="Times New Roman" w:cs="Times New Roman"/>
          <w:sz w:val="24"/>
          <w:szCs w:val="24"/>
        </w:rPr>
        <w:t xml:space="preserve"> </w:t>
      </w:r>
      <w:proofErr w:type="spellStart"/>
      <w:r w:rsidRPr="001003A1">
        <w:rPr>
          <w:rFonts w:ascii="Times New Roman" w:hAnsi="Times New Roman" w:cs="Times New Roman"/>
          <w:sz w:val="24"/>
          <w:szCs w:val="24"/>
        </w:rPr>
        <w:t>Aminoalkyl</w:t>
      </w:r>
      <w:proofErr w:type="spellEnd"/>
      <w:r w:rsidRPr="001003A1">
        <w:rPr>
          <w:rFonts w:ascii="Times New Roman" w:hAnsi="Times New Roman" w:cs="Times New Roman"/>
          <w:sz w:val="24"/>
          <w:szCs w:val="24"/>
        </w:rPr>
        <w:t xml:space="preserve"> </w:t>
      </w:r>
      <w:proofErr w:type="spellStart"/>
      <w:r w:rsidRPr="001003A1">
        <w:rPr>
          <w:rFonts w:ascii="Times New Roman" w:hAnsi="Times New Roman" w:cs="Times New Roman"/>
          <w:sz w:val="24"/>
          <w:szCs w:val="24"/>
        </w:rPr>
        <w:t>naphthols</w:t>
      </w:r>
      <w:proofErr w:type="spellEnd"/>
      <w:r w:rsidRPr="001003A1">
        <w:rPr>
          <w:rFonts w:ascii="Times New Roman" w:hAnsi="Times New Roman" w:cs="Times New Roman"/>
          <w:sz w:val="24"/>
          <w:szCs w:val="24"/>
        </w:rPr>
        <w:t xml:space="preserve"> ( Betti bases) and </w:t>
      </w:r>
      <w:proofErr w:type="spellStart"/>
      <w:r w:rsidRPr="001003A1">
        <w:rPr>
          <w:rFonts w:ascii="Times New Roman" w:hAnsi="Times New Roman" w:cs="Times New Roman"/>
          <w:sz w:val="24"/>
          <w:szCs w:val="24"/>
        </w:rPr>
        <w:t>amidoalkyl</w:t>
      </w:r>
      <w:proofErr w:type="spellEnd"/>
      <w:r w:rsidRPr="001003A1">
        <w:rPr>
          <w:rFonts w:ascii="Times New Roman" w:hAnsi="Times New Roman" w:cs="Times New Roman"/>
          <w:sz w:val="24"/>
          <w:szCs w:val="24"/>
        </w:rPr>
        <w:t xml:space="preserve"> </w:t>
      </w:r>
      <w:proofErr w:type="spellStart"/>
      <w:r w:rsidRPr="001003A1">
        <w:rPr>
          <w:rFonts w:ascii="Times New Roman" w:hAnsi="Times New Roman" w:cs="Times New Roman"/>
          <w:sz w:val="24"/>
          <w:szCs w:val="24"/>
        </w:rPr>
        <w:t>naphthols</w:t>
      </w:r>
      <w:proofErr w:type="spellEnd"/>
      <w:r w:rsidRPr="001003A1">
        <w:rPr>
          <w:rFonts w:ascii="Times New Roman" w:hAnsi="Times New Roman" w:cs="Times New Roman"/>
          <w:sz w:val="24"/>
          <w:szCs w:val="24"/>
        </w:rPr>
        <w:t xml:space="preserve">  with 1,3-amino-oxygenated Functional group are considered as a class of biologically natural active products and potent drugs, which include many nucleosides, antibiotics, and human immunodeficiency virus protease inhibitors, such as </w:t>
      </w:r>
      <w:proofErr w:type="spellStart"/>
      <w:r w:rsidRPr="001003A1">
        <w:rPr>
          <w:rFonts w:ascii="Times New Roman" w:hAnsi="Times New Roman" w:cs="Times New Roman"/>
          <w:sz w:val="24"/>
          <w:szCs w:val="24"/>
        </w:rPr>
        <w:t>lopinavir</w:t>
      </w:r>
      <w:proofErr w:type="spellEnd"/>
      <w:r w:rsidRPr="001003A1">
        <w:rPr>
          <w:rFonts w:ascii="Times New Roman" w:hAnsi="Times New Roman" w:cs="Times New Roman"/>
          <w:sz w:val="24"/>
          <w:szCs w:val="24"/>
        </w:rPr>
        <w:t xml:space="preserve"> and ritonavir.</w:t>
      </w:r>
      <w:r w:rsidRPr="001003A1">
        <w:rPr>
          <w:rFonts w:ascii="Times New Roman" w:hAnsi="Times New Roman" w:cs="Times New Roman"/>
          <w:sz w:val="24"/>
          <w:szCs w:val="24"/>
          <w:vertAlign w:val="superscript"/>
        </w:rPr>
        <w:t>2</w:t>
      </w:r>
      <w:r w:rsidRPr="001003A1">
        <w:rPr>
          <w:rFonts w:ascii="Times New Roman" w:eastAsiaTheme="minorEastAsia" w:hAnsi="Times New Roman" w:cs="Times New Roman"/>
          <w:color w:val="000000" w:themeColor="text1"/>
          <w:kern w:val="24"/>
          <w:sz w:val="24"/>
          <w:szCs w:val="24"/>
          <w:lang w:eastAsia="en-IN"/>
        </w:rPr>
        <w:t xml:space="preserve"> </w:t>
      </w:r>
      <w:r w:rsidRPr="001003A1">
        <w:rPr>
          <w:rFonts w:ascii="Times New Roman" w:hAnsi="Times New Roman" w:cs="Times New Roman"/>
          <w:sz w:val="24"/>
          <w:szCs w:val="24"/>
        </w:rPr>
        <w:t xml:space="preserve">Several Lewis and </w:t>
      </w:r>
      <w:proofErr w:type="spellStart"/>
      <w:r w:rsidRPr="001003A1">
        <w:rPr>
          <w:rFonts w:ascii="Times New Roman" w:hAnsi="Times New Roman" w:cs="Times New Roman"/>
          <w:sz w:val="24"/>
          <w:szCs w:val="24"/>
        </w:rPr>
        <w:t>Brønsted</w:t>
      </w:r>
      <w:proofErr w:type="spellEnd"/>
      <w:r w:rsidRPr="001003A1">
        <w:rPr>
          <w:rFonts w:ascii="Times New Roman" w:hAnsi="Times New Roman" w:cs="Times New Roman"/>
          <w:sz w:val="24"/>
          <w:szCs w:val="24"/>
        </w:rPr>
        <w:t xml:space="preserve"> acids such as SnCl</w:t>
      </w:r>
      <w:r w:rsidRPr="001003A1">
        <w:rPr>
          <w:rFonts w:ascii="Times New Roman" w:hAnsi="Times New Roman" w:cs="Times New Roman"/>
          <w:sz w:val="24"/>
          <w:szCs w:val="24"/>
          <w:vertAlign w:val="subscript"/>
        </w:rPr>
        <w:t>4</w:t>
      </w:r>
      <w:r w:rsidRPr="001003A1">
        <w:rPr>
          <w:rFonts w:ascii="Times New Roman" w:hAnsi="Times New Roman" w:cs="Times New Roman"/>
          <w:sz w:val="24"/>
          <w:szCs w:val="24"/>
        </w:rPr>
        <w:t>5H</w:t>
      </w:r>
      <w:r w:rsidRPr="001003A1">
        <w:rPr>
          <w:rFonts w:ascii="Times New Roman" w:hAnsi="Times New Roman" w:cs="Times New Roman"/>
          <w:sz w:val="24"/>
          <w:szCs w:val="24"/>
          <w:vertAlign w:val="subscript"/>
        </w:rPr>
        <w:t>2</w:t>
      </w:r>
      <w:r w:rsidRPr="001003A1">
        <w:rPr>
          <w:rFonts w:ascii="Times New Roman" w:hAnsi="Times New Roman" w:cs="Times New Roman"/>
          <w:sz w:val="24"/>
          <w:szCs w:val="24"/>
        </w:rPr>
        <w:t>O,</w:t>
      </w:r>
      <w:r w:rsidRPr="001003A1">
        <w:rPr>
          <w:rFonts w:ascii="Times New Roman" w:hAnsi="Times New Roman" w:cs="Times New Roman"/>
          <w:sz w:val="24"/>
          <w:szCs w:val="24"/>
          <w:vertAlign w:val="superscript"/>
        </w:rPr>
        <w:t>3</w:t>
      </w:r>
      <w:r w:rsidRPr="001003A1">
        <w:rPr>
          <w:rFonts w:ascii="Times New Roman" w:hAnsi="Times New Roman" w:cs="Times New Roman"/>
          <w:sz w:val="24"/>
          <w:szCs w:val="24"/>
        </w:rPr>
        <w:t xml:space="preserve"> polymer-supported sulfonic acid,</w:t>
      </w:r>
      <w:r w:rsidRPr="001003A1">
        <w:rPr>
          <w:rFonts w:ascii="Times New Roman" w:hAnsi="Times New Roman" w:cs="Times New Roman"/>
          <w:sz w:val="24"/>
          <w:szCs w:val="24"/>
          <w:vertAlign w:val="superscript"/>
        </w:rPr>
        <w:t>4</w:t>
      </w:r>
      <w:r w:rsidRPr="001003A1">
        <w:rPr>
          <w:rFonts w:ascii="Times New Roman" w:hAnsi="Times New Roman" w:cs="Times New Roman"/>
          <w:sz w:val="24"/>
          <w:szCs w:val="24"/>
        </w:rPr>
        <w:t xml:space="preserve"> ionic liquids</w:t>
      </w:r>
      <w:r w:rsidRPr="001003A1">
        <w:rPr>
          <w:rFonts w:ascii="Times New Roman" w:hAnsi="Times New Roman" w:cs="Times New Roman"/>
          <w:sz w:val="24"/>
          <w:szCs w:val="24"/>
          <w:lang w:val="it-IT"/>
        </w:rPr>
        <w:t>,</w:t>
      </w:r>
      <w:r w:rsidRPr="001003A1">
        <w:rPr>
          <w:rFonts w:ascii="Times New Roman" w:hAnsi="Times New Roman" w:cs="Times New Roman"/>
          <w:sz w:val="24"/>
          <w:szCs w:val="24"/>
          <w:vertAlign w:val="superscript"/>
          <w:lang w:val="it-IT"/>
        </w:rPr>
        <w:t>5</w:t>
      </w:r>
      <w:r w:rsidRPr="001003A1">
        <w:rPr>
          <w:rFonts w:ascii="Times New Roman" w:hAnsi="Times New Roman" w:cs="Times New Roman"/>
          <w:sz w:val="24"/>
          <w:szCs w:val="24"/>
          <w:lang w:val="it-IT"/>
        </w:rPr>
        <w:t xml:space="preserve"> nano-sulfated zirconia,</w:t>
      </w:r>
      <w:r w:rsidRPr="001003A1">
        <w:rPr>
          <w:rFonts w:ascii="Times New Roman" w:hAnsi="Times New Roman" w:cs="Times New Roman"/>
          <w:sz w:val="24"/>
          <w:szCs w:val="24"/>
          <w:vertAlign w:val="superscript"/>
          <w:lang w:val="it-IT"/>
        </w:rPr>
        <w:t>6</w:t>
      </w:r>
      <w:r w:rsidRPr="001003A1">
        <w:rPr>
          <w:rFonts w:ascii="Times New Roman" w:hAnsi="Times New Roman" w:cs="Times New Roman"/>
          <w:sz w:val="24"/>
          <w:szCs w:val="24"/>
          <w:lang w:val="it-IT"/>
        </w:rPr>
        <w:t xml:space="preserve"> </w:t>
      </w:r>
      <w:r w:rsidRPr="001003A1">
        <w:rPr>
          <w:rFonts w:ascii="Times New Roman" w:hAnsi="Times New Roman" w:cs="Times New Roman"/>
          <w:sz w:val="24"/>
          <w:szCs w:val="24"/>
        </w:rPr>
        <w:t>[HMIM]C(CN)</w:t>
      </w:r>
      <w:r w:rsidRPr="001003A1">
        <w:rPr>
          <w:rFonts w:ascii="Times New Roman" w:hAnsi="Times New Roman" w:cs="Times New Roman"/>
          <w:sz w:val="24"/>
          <w:szCs w:val="24"/>
          <w:vertAlign w:val="subscript"/>
        </w:rPr>
        <w:t>3</w:t>
      </w:r>
      <w:r w:rsidRPr="001003A1">
        <w:rPr>
          <w:rFonts w:ascii="Times New Roman" w:hAnsi="Times New Roman" w:cs="Times New Roman"/>
          <w:sz w:val="24"/>
          <w:szCs w:val="24"/>
        </w:rPr>
        <w:t>,</w:t>
      </w:r>
      <w:r w:rsidRPr="001003A1">
        <w:rPr>
          <w:rFonts w:ascii="Times New Roman" w:hAnsi="Times New Roman" w:cs="Times New Roman"/>
          <w:sz w:val="24"/>
          <w:szCs w:val="24"/>
          <w:vertAlign w:val="superscript"/>
        </w:rPr>
        <w:t>7</w:t>
      </w:r>
      <w:r w:rsidRPr="001003A1">
        <w:rPr>
          <w:rFonts w:ascii="Times New Roman" w:hAnsi="Times New Roman" w:cs="Times New Roman"/>
          <w:sz w:val="24"/>
          <w:szCs w:val="24"/>
        </w:rPr>
        <w:t xml:space="preserve"> </w:t>
      </w:r>
      <w:proofErr w:type="spellStart"/>
      <w:r w:rsidRPr="001003A1">
        <w:rPr>
          <w:rFonts w:ascii="Times New Roman" w:hAnsi="Times New Roman" w:cs="Times New Roman"/>
          <w:sz w:val="24"/>
          <w:szCs w:val="24"/>
        </w:rPr>
        <w:t>ZrO</w:t>
      </w:r>
      <w:proofErr w:type="spellEnd"/>
      <w:r w:rsidRPr="001003A1">
        <w:rPr>
          <w:rFonts w:ascii="Times New Roman" w:hAnsi="Times New Roman" w:cs="Times New Roman"/>
          <w:sz w:val="24"/>
          <w:szCs w:val="24"/>
        </w:rPr>
        <w:t>(</w:t>
      </w:r>
      <w:proofErr w:type="spellStart"/>
      <w:r w:rsidRPr="001003A1">
        <w:rPr>
          <w:rFonts w:ascii="Times New Roman" w:hAnsi="Times New Roman" w:cs="Times New Roman"/>
          <w:sz w:val="24"/>
          <w:szCs w:val="24"/>
        </w:rPr>
        <w:t>OTf</w:t>
      </w:r>
      <w:proofErr w:type="spellEnd"/>
      <w:r w:rsidRPr="001003A1">
        <w:rPr>
          <w:rFonts w:ascii="Times New Roman" w:hAnsi="Times New Roman" w:cs="Times New Roman"/>
          <w:sz w:val="24"/>
          <w:szCs w:val="24"/>
        </w:rPr>
        <w:t>)</w:t>
      </w:r>
      <w:r w:rsidRPr="001003A1">
        <w:rPr>
          <w:rFonts w:ascii="Times New Roman" w:hAnsi="Times New Roman" w:cs="Times New Roman"/>
          <w:sz w:val="24"/>
          <w:szCs w:val="24"/>
          <w:vertAlign w:val="subscript"/>
        </w:rPr>
        <w:t>2</w:t>
      </w:r>
      <w:r w:rsidRPr="001003A1">
        <w:rPr>
          <w:rFonts w:ascii="Times New Roman" w:hAnsi="Times New Roman" w:cs="Times New Roman"/>
          <w:sz w:val="24"/>
          <w:szCs w:val="24"/>
        </w:rPr>
        <w:t>,</w:t>
      </w:r>
      <w:r w:rsidRPr="001003A1">
        <w:rPr>
          <w:rFonts w:ascii="Times New Roman" w:hAnsi="Times New Roman" w:cs="Times New Roman"/>
          <w:sz w:val="24"/>
          <w:szCs w:val="24"/>
          <w:vertAlign w:val="superscript"/>
        </w:rPr>
        <w:t xml:space="preserve">9 </w:t>
      </w:r>
      <w:r w:rsidRPr="001003A1">
        <w:rPr>
          <w:rFonts w:ascii="Times New Roman" w:hAnsi="Times New Roman" w:cs="Times New Roman"/>
          <w:sz w:val="24"/>
          <w:szCs w:val="24"/>
        </w:rPr>
        <w:t>Bi(NO</w:t>
      </w:r>
      <w:r w:rsidRPr="001003A1">
        <w:rPr>
          <w:rFonts w:ascii="Times New Roman" w:hAnsi="Times New Roman" w:cs="Times New Roman"/>
          <w:sz w:val="24"/>
          <w:szCs w:val="24"/>
          <w:vertAlign w:val="subscript"/>
        </w:rPr>
        <w:t>3</w:t>
      </w:r>
      <w:r w:rsidRPr="001003A1">
        <w:rPr>
          <w:rFonts w:ascii="Times New Roman" w:hAnsi="Times New Roman" w:cs="Times New Roman"/>
          <w:sz w:val="24"/>
          <w:szCs w:val="24"/>
        </w:rPr>
        <w:t>)</w:t>
      </w:r>
      <w:r w:rsidRPr="001003A1">
        <w:rPr>
          <w:rFonts w:ascii="Times New Roman" w:hAnsi="Times New Roman" w:cs="Times New Roman"/>
          <w:sz w:val="24"/>
          <w:szCs w:val="24"/>
          <w:vertAlign w:val="subscript"/>
        </w:rPr>
        <w:t>3</w:t>
      </w:r>
      <w:r w:rsidRPr="001003A1">
        <w:rPr>
          <w:rFonts w:ascii="Times New Roman" w:hAnsi="Times New Roman" w:cs="Times New Roman"/>
          <w:sz w:val="24"/>
          <w:szCs w:val="24"/>
        </w:rPr>
        <w:t>.5H</w:t>
      </w:r>
      <w:r w:rsidRPr="001003A1">
        <w:rPr>
          <w:rFonts w:ascii="Times New Roman" w:hAnsi="Times New Roman" w:cs="Times New Roman"/>
          <w:sz w:val="24"/>
          <w:szCs w:val="24"/>
          <w:vertAlign w:val="subscript"/>
        </w:rPr>
        <w:t>2</w:t>
      </w:r>
      <w:r w:rsidRPr="001003A1">
        <w:rPr>
          <w:rFonts w:ascii="Times New Roman" w:hAnsi="Times New Roman" w:cs="Times New Roman"/>
          <w:sz w:val="24"/>
          <w:szCs w:val="24"/>
        </w:rPr>
        <w:t>O</w:t>
      </w:r>
      <w:r w:rsidR="00EE5A72">
        <w:rPr>
          <w:rFonts w:ascii="Times New Roman" w:hAnsi="Times New Roman" w:cs="Times New Roman"/>
          <w:sz w:val="24"/>
          <w:szCs w:val="24"/>
          <w:vertAlign w:val="superscript"/>
        </w:rPr>
        <w:t>9</w:t>
      </w:r>
      <w:r w:rsidRPr="001003A1">
        <w:rPr>
          <w:rFonts w:ascii="Times New Roman" w:hAnsi="Times New Roman" w:cs="Times New Roman"/>
          <w:sz w:val="24"/>
          <w:szCs w:val="24"/>
        </w:rPr>
        <w:t xml:space="preserve"> have been applied to </w:t>
      </w:r>
      <w:proofErr w:type="spellStart"/>
      <w:r w:rsidRPr="001003A1">
        <w:rPr>
          <w:rFonts w:ascii="Times New Roman" w:hAnsi="Times New Roman" w:cs="Times New Roman"/>
          <w:sz w:val="24"/>
          <w:szCs w:val="24"/>
        </w:rPr>
        <w:t>catalyze</w:t>
      </w:r>
      <w:proofErr w:type="spellEnd"/>
      <w:r w:rsidRPr="001003A1">
        <w:rPr>
          <w:rFonts w:ascii="Times New Roman" w:hAnsi="Times New Roman" w:cs="Times New Roman"/>
          <w:sz w:val="24"/>
          <w:szCs w:val="24"/>
        </w:rPr>
        <w:t xml:space="preserve"> this transformation.</w:t>
      </w:r>
      <w:r w:rsidRPr="001003A1">
        <w:rPr>
          <w:rFonts w:ascii="Times New Roman" w:eastAsiaTheme="minorEastAsia" w:hAnsi="Times New Roman" w:cs="Times New Roman"/>
          <w:color w:val="000000" w:themeColor="text1"/>
          <w:kern w:val="24"/>
          <w:sz w:val="24"/>
          <w:szCs w:val="24"/>
          <w:lang w:val="en-US" w:eastAsia="en-IN"/>
        </w:rPr>
        <w:t xml:space="preserve"> </w:t>
      </w:r>
      <w:r w:rsidRPr="001003A1">
        <w:rPr>
          <w:rFonts w:ascii="Times New Roman" w:hAnsi="Times New Roman" w:cs="Times New Roman"/>
          <w:sz w:val="24"/>
          <w:szCs w:val="24"/>
        </w:rPr>
        <w:t xml:space="preserve">However these catalytic systems suffer from one of the following limitation such as the use of expensive and toxic reagents/catalysts, limited availability of reagent, </w:t>
      </w:r>
      <w:proofErr w:type="spellStart"/>
      <w:r w:rsidRPr="001003A1">
        <w:rPr>
          <w:rFonts w:ascii="Times New Roman" w:hAnsi="Times New Roman" w:cs="Times New Roman"/>
          <w:sz w:val="24"/>
          <w:szCs w:val="24"/>
        </w:rPr>
        <w:t>hygroscopicity</w:t>
      </w:r>
      <w:proofErr w:type="spellEnd"/>
      <w:r w:rsidRPr="001003A1">
        <w:rPr>
          <w:rFonts w:ascii="Times New Roman" w:hAnsi="Times New Roman" w:cs="Times New Roman"/>
          <w:sz w:val="24"/>
          <w:szCs w:val="24"/>
        </w:rPr>
        <w:t xml:space="preserve"> as well as instability of the reagents, use of strong </w:t>
      </w:r>
      <w:proofErr w:type="spellStart"/>
      <w:r w:rsidRPr="001003A1">
        <w:rPr>
          <w:rFonts w:ascii="Times New Roman" w:hAnsi="Times New Roman" w:cs="Times New Roman"/>
          <w:sz w:val="24"/>
          <w:szCs w:val="24"/>
        </w:rPr>
        <w:t>protic</w:t>
      </w:r>
      <w:proofErr w:type="spellEnd"/>
      <w:r w:rsidRPr="001003A1">
        <w:rPr>
          <w:rFonts w:ascii="Times New Roman" w:hAnsi="Times New Roman" w:cs="Times New Roman"/>
          <w:sz w:val="24"/>
          <w:szCs w:val="24"/>
        </w:rPr>
        <w:t xml:space="preserve"> media, harsh reaction condition, long reaction time, low yields, tedious </w:t>
      </w:r>
      <w:r w:rsidRPr="001003A1">
        <w:rPr>
          <w:rFonts w:ascii="Times New Roman" w:hAnsi="Times New Roman" w:cs="Times New Roman"/>
          <w:noProof/>
          <w:sz w:val="24"/>
          <w:szCs w:val="24"/>
        </w:rPr>
        <w:t>work up</w:t>
      </w:r>
      <w:r w:rsidRPr="001003A1">
        <w:rPr>
          <w:rFonts w:ascii="Times New Roman" w:hAnsi="Times New Roman" w:cs="Times New Roman"/>
          <w:sz w:val="24"/>
          <w:szCs w:val="24"/>
        </w:rPr>
        <w:t xml:space="preserve"> procedure.</w:t>
      </w:r>
    </w:p>
    <w:p w:rsidR="002350BC" w:rsidRDefault="00840D86" w:rsidP="00840D86">
      <w:pPr>
        <w:pStyle w:val="HTMLPreformatted"/>
        <w:jc w:val="both"/>
        <w:rPr>
          <w:rFonts w:ascii="Times New Roman" w:hAnsi="Times New Roman" w:cs="Times New Roman"/>
        </w:rPr>
      </w:pPr>
      <w:r w:rsidRPr="001003A1">
        <w:rPr>
          <w:rFonts w:ascii="Times New Roman" w:hAnsi="Times New Roman" w:cs="Times New Roman"/>
          <w:sz w:val="24"/>
          <w:szCs w:val="24"/>
        </w:rPr>
        <w:t>In this work efficient, mild and eco-friendly procedure of 1-aminoalkyl-2-phenol/</w:t>
      </w:r>
      <w:proofErr w:type="spellStart"/>
      <w:r w:rsidRPr="001003A1">
        <w:rPr>
          <w:rFonts w:ascii="Times New Roman" w:hAnsi="Times New Roman" w:cs="Times New Roman"/>
          <w:sz w:val="24"/>
          <w:szCs w:val="24"/>
        </w:rPr>
        <w:t>betti</w:t>
      </w:r>
      <w:proofErr w:type="spellEnd"/>
      <w:r w:rsidRPr="001003A1">
        <w:rPr>
          <w:rFonts w:ascii="Times New Roman" w:hAnsi="Times New Roman" w:cs="Times New Roman"/>
          <w:sz w:val="24"/>
          <w:szCs w:val="24"/>
        </w:rPr>
        <w:t xml:space="preserve"> base from one pot three component condensations of Aldehyde, Phenol and Morpholine in presence of sulfated polyborate catalyst, under solvent-free condition </w:t>
      </w:r>
      <w:r w:rsidRPr="001003A1">
        <w:rPr>
          <w:rFonts w:ascii="Times New Roman" w:hAnsi="Times New Roman" w:cs="Times New Roman"/>
          <w:sz w:val="24"/>
          <w:szCs w:val="24"/>
          <w:lang w:val="en"/>
        </w:rPr>
        <w:t xml:space="preserve">at 100 °C </w:t>
      </w:r>
      <w:r w:rsidRPr="001003A1">
        <w:rPr>
          <w:rFonts w:ascii="Times New Roman" w:hAnsi="Times New Roman" w:cs="Times New Roman"/>
          <w:sz w:val="24"/>
          <w:szCs w:val="24"/>
        </w:rPr>
        <w:t>(Scheme 1). The catalyst has been prepared and used as a Bronsted as well as Lewis acid catalyst for the reaction. The catalyst was prepared by dehydration of boric acid followed by sulfonation and characterized by different analytical techniques such as potentiometric analysis, FTIR, XRD, SEM-EDAX.</w:t>
      </w:r>
      <w:r w:rsidR="00EE5A72">
        <w:rPr>
          <w:rFonts w:ascii="Times New Roman" w:hAnsi="Times New Roman" w:cs="Times New Roman"/>
          <w:sz w:val="24"/>
          <w:szCs w:val="24"/>
          <w:vertAlign w:val="superscript"/>
        </w:rPr>
        <w:t>10</w:t>
      </w:r>
      <w:r w:rsidRPr="001003A1">
        <w:rPr>
          <w:rFonts w:ascii="Times New Roman" w:hAnsi="Times New Roman" w:cs="Times New Roman"/>
          <w:sz w:val="24"/>
          <w:szCs w:val="24"/>
        </w:rPr>
        <w:t xml:space="preserve"> </w:t>
      </w:r>
      <w:r w:rsidRPr="001003A1">
        <w:rPr>
          <w:rFonts w:ascii="Times New Roman" w:hAnsi="Times New Roman" w:cs="Times New Roman"/>
          <w:color w:val="2E2E2E"/>
          <w:sz w:val="24"/>
          <w:szCs w:val="24"/>
          <w:shd w:val="clear" w:color="auto" w:fill="FFFFFF"/>
        </w:rPr>
        <w:t xml:space="preserve">The major advantages of the present method are short reaction time, high yields,  </w:t>
      </w:r>
      <w:r w:rsidRPr="001003A1">
        <w:rPr>
          <w:rFonts w:ascii="Times New Roman" w:hAnsi="Times New Roman" w:cs="Times New Roman"/>
          <w:sz w:val="24"/>
          <w:szCs w:val="24"/>
          <w:lang w:val="en-US"/>
        </w:rPr>
        <w:t>Aqueous work-up</w:t>
      </w:r>
      <w:r w:rsidRPr="001003A1">
        <w:rPr>
          <w:rFonts w:ascii="Times New Roman" w:hAnsi="Times New Roman" w:cs="Times New Roman"/>
          <w:sz w:val="24"/>
          <w:szCs w:val="24"/>
        </w:rPr>
        <w:t xml:space="preserve"> </w:t>
      </w:r>
      <w:r w:rsidRPr="001003A1">
        <w:rPr>
          <w:rFonts w:ascii="Times New Roman" w:hAnsi="Times New Roman" w:cs="Times New Roman"/>
          <w:color w:val="2E2E2E"/>
          <w:sz w:val="24"/>
          <w:szCs w:val="24"/>
          <w:shd w:val="clear" w:color="auto" w:fill="FFFFFF"/>
        </w:rPr>
        <w:t xml:space="preserve">procedure, </w:t>
      </w:r>
      <w:r w:rsidRPr="001003A1">
        <w:rPr>
          <w:rFonts w:ascii="Times New Roman" w:hAnsi="Times New Roman" w:cs="Times New Roman"/>
          <w:sz w:val="24"/>
          <w:szCs w:val="24"/>
          <w:lang w:val="en-US"/>
        </w:rPr>
        <w:t>Low cost, stable,</w:t>
      </w:r>
      <w:r w:rsidRPr="001003A1">
        <w:rPr>
          <w:rFonts w:ascii="Times New Roman" w:hAnsi="Times New Roman" w:cs="Times New Roman"/>
          <w:color w:val="2E2E2E"/>
          <w:sz w:val="24"/>
          <w:szCs w:val="24"/>
          <w:shd w:val="clear" w:color="auto" w:fill="FFFFFF"/>
        </w:rPr>
        <w:t xml:space="preserve"> reusable catalyst and solvent-free reaction conditions </w:t>
      </w:r>
      <w:r w:rsidRPr="001003A1">
        <w:rPr>
          <w:rFonts w:ascii="Times New Roman" w:hAnsi="Times New Roman" w:cs="Times New Roman"/>
          <w:sz w:val="24"/>
          <w:szCs w:val="24"/>
        </w:rPr>
        <w:t>are the key features of the present protocol</w:t>
      </w:r>
      <w:r w:rsidRPr="00042FA9">
        <w:rPr>
          <w:rFonts w:ascii="Times New Roman" w:hAnsi="Times New Roman" w:cs="Times New Roman"/>
        </w:rPr>
        <w:t>.</w:t>
      </w:r>
    </w:p>
    <w:p w:rsidR="00EE5A72" w:rsidRDefault="00EE5A72" w:rsidP="00EE5A72">
      <w:pPr>
        <w:pStyle w:val="HTMLPreformatted"/>
        <w:jc w:val="center"/>
        <w:rPr>
          <w:rFonts w:ascii="Times New Roman" w:hAnsi="Times New Roman" w:cs="Times New Roman"/>
        </w:rPr>
      </w:pPr>
      <w:r w:rsidRPr="00042FA9">
        <w:rPr>
          <w:rFonts w:ascii="Times New Roman" w:hAnsi="Times New Roman" w:cs="Times New Roman"/>
        </w:rPr>
        <w:object w:dxaOrig="8095" w:dyaOrig="32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55pt;height:122.65pt" o:ole="">
            <v:imagedata r:id="rId8" o:title=""/>
          </v:shape>
          <o:OLEObject Type="Embed" ProgID="ChemDraw.Document.6.0" ShapeID="_x0000_i1025" DrawAspect="Content" ObjectID="_1564574351" r:id="rId9"/>
        </w:object>
      </w:r>
    </w:p>
    <w:p w:rsidR="00EE5A72" w:rsidRDefault="00EE5A72" w:rsidP="00EE5A72">
      <w:pPr>
        <w:pStyle w:val="HTMLPreformatted"/>
        <w:jc w:val="center"/>
        <w:rPr>
          <w:rFonts w:ascii="Times New Roman" w:hAnsi="Times New Roman" w:cs="Times New Roman"/>
          <w:sz w:val="24"/>
        </w:rPr>
      </w:pPr>
      <w:proofErr w:type="gramStart"/>
      <w:r w:rsidRPr="00EE5A72">
        <w:rPr>
          <w:rFonts w:ascii="Times New Roman" w:hAnsi="Times New Roman" w:cs="Times New Roman"/>
          <w:sz w:val="24"/>
        </w:rPr>
        <w:t>Scheme 1.</w:t>
      </w:r>
      <w:proofErr w:type="gramEnd"/>
      <w:r w:rsidRPr="00EE5A72">
        <w:rPr>
          <w:rFonts w:ascii="Times New Roman" w:hAnsi="Times New Roman" w:cs="Times New Roman"/>
          <w:sz w:val="24"/>
        </w:rPr>
        <w:t xml:space="preserve"> Schematic representation of sulfated polyborate </w:t>
      </w:r>
      <w:proofErr w:type="spellStart"/>
      <w:r w:rsidRPr="00EE5A72">
        <w:rPr>
          <w:rFonts w:ascii="Times New Roman" w:hAnsi="Times New Roman" w:cs="Times New Roman"/>
          <w:sz w:val="24"/>
        </w:rPr>
        <w:t>catalyzed</w:t>
      </w:r>
      <w:proofErr w:type="spellEnd"/>
      <w:r w:rsidRPr="00EE5A72">
        <w:rPr>
          <w:rFonts w:ascii="Times New Roman" w:hAnsi="Times New Roman" w:cs="Times New Roman"/>
          <w:sz w:val="24"/>
        </w:rPr>
        <w:t xml:space="preserve"> </w:t>
      </w:r>
      <w:proofErr w:type="spellStart"/>
      <w:r w:rsidRPr="00EE5A72">
        <w:rPr>
          <w:rFonts w:ascii="Times New Roman" w:hAnsi="Times New Roman" w:cs="Times New Roman"/>
          <w:sz w:val="24"/>
        </w:rPr>
        <w:t>betti</w:t>
      </w:r>
      <w:proofErr w:type="spellEnd"/>
      <w:r w:rsidRPr="00EE5A72">
        <w:rPr>
          <w:rFonts w:ascii="Times New Roman" w:hAnsi="Times New Roman" w:cs="Times New Roman"/>
          <w:sz w:val="24"/>
        </w:rPr>
        <w:t xml:space="preserve"> reaction of aldehyde, morpholine and phenol.</w:t>
      </w:r>
    </w:p>
    <w:p w:rsidR="00EE5A72" w:rsidRDefault="00EE5A72" w:rsidP="00EE5A72">
      <w:pPr>
        <w:pStyle w:val="HTMLPreformatted"/>
        <w:jc w:val="center"/>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40D86" w:rsidRPr="00840D86">
        <w:t xml:space="preserve"> </w:t>
      </w:r>
      <w:r w:rsidR="00840D86" w:rsidRPr="00840D86">
        <w:rPr>
          <w:rFonts w:ascii="Times New Roman" w:hAnsi="Times New Roman" w:cs="Times New Roman"/>
          <w:sz w:val="24"/>
        </w:rPr>
        <w:t>Sulfated polybora</w:t>
      </w:r>
      <w:r w:rsidR="00840D86">
        <w:rPr>
          <w:rFonts w:ascii="Times New Roman" w:hAnsi="Times New Roman" w:cs="Times New Roman"/>
          <w:sz w:val="24"/>
        </w:rPr>
        <w:t>te, Betti Base, Solvent free,</w:t>
      </w:r>
      <w:r w:rsidR="00840D86" w:rsidRPr="00840D86">
        <w:rPr>
          <w:rFonts w:ascii="Times New Roman" w:hAnsi="Times New Roman" w:cs="Times New Roman"/>
          <w:sz w:val="24"/>
        </w:rPr>
        <w:t xml:space="preserve"> Recyclable catalyst</w:t>
      </w:r>
    </w:p>
    <w:p w:rsidR="00DF04E3" w:rsidRDefault="00DF04E3" w:rsidP="00DF04E3">
      <w:pPr>
        <w:pStyle w:val="HTMLPreformatted"/>
        <w:jc w:val="both"/>
        <w:rPr>
          <w:rFonts w:ascii="Times New Roman" w:hAnsi="Times New Roman" w:cs="Times New Roman"/>
          <w:sz w:val="24"/>
        </w:rPr>
      </w:pPr>
    </w:p>
    <w:p w:rsidR="00EE5A72" w:rsidRDefault="00EE5A72" w:rsidP="00DF04E3">
      <w:pPr>
        <w:pStyle w:val="HTMLPreformatted"/>
        <w:jc w:val="both"/>
        <w:rPr>
          <w:rFonts w:ascii="Times New Roman" w:hAnsi="Times New Roman" w:cs="Times New Roman"/>
          <w:b/>
          <w:iCs/>
          <w:sz w:val="24"/>
        </w:rPr>
      </w:pPr>
    </w:p>
    <w:p w:rsidR="00EE5A72" w:rsidRDefault="00EE5A72" w:rsidP="00DF04E3">
      <w:pPr>
        <w:pStyle w:val="HTMLPreformatted"/>
        <w:jc w:val="both"/>
        <w:rPr>
          <w:rFonts w:ascii="Times New Roman" w:hAnsi="Times New Roman" w:cs="Times New Roman"/>
          <w:b/>
          <w:iCs/>
          <w:sz w:val="24"/>
        </w:rPr>
      </w:pPr>
    </w:p>
    <w:p w:rsidR="00EE5A72" w:rsidRPr="00EE5A72" w:rsidRDefault="00EE5A72" w:rsidP="00EE5A72">
      <w:pPr>
        <w:spacing w:line="240" w:lineRule="auto"/>
        <w:jc w:val="both"/>
        <w:rPr>
          <w:rFonts w:ascii="Times New Roman" w:hAnsi="Times New Roman" w:cs="Times New Roman"/>
          <w:b/>
          <w:sz w:val="20"/>
          <w:szCs w:val="20"/>
        </w:rPr>
      </w:pPr>
      <w:r w:rsidRPr="00EE5A72">
        <w:rPr>
          <w:rFonts w:ascii="Times New Roman" w:hAnsi="Times New Roman" w:cs="Times New Roman"/>
          <w:b/>
          <w:sz w:val="20"/>
          <w:szCs w:val="20"/>
        </w:rPr>
        <w:lastRenderedPageBreak/>
        <w:t xml:space="preserve">References  </w:t>
      </w:r>
    </w:p>
    <w:p w:rsidR="00EE5A72" w:rsidRPr="00EE5A72" w:rsidRDefault="00EE5A72" w:rsidP="00EE5A72">
      <w:pPr>
        <w:pStyle w:val="ListParagraph"/>
        <w:widowControl w:val="0"/>
        <w:numPr>
          <w:ilvl w:val="0"/>
          <w:numId w:val="1"/>
        </w:numPr>
        <w:autoSpaceDE w:val="0"/>
        <w:autoSpaceDN w:val="0"/>
        <w:adjustRightInd w:val="0"/>
        <w:spacing w:line="240" w:lineRule="exact"/>
        <w:ind w:left="284" w:hanging="568"/>
        <w:rPr>
          <w:sz w:val="20"/>
          <w:szCs w:val="20"/>
          <w:shd w:val="clear" w:color="auto" w:fill="FFFFFF"/>
        </w:rPr>
      </w:pPr>
      <w:proofErr w:type="spellStart"/>
      <w:r w:rsidRPr="00EE5A72">
        <w:rPr>
          <w:sz w:val="20"/>
          <w:szCs w:val="20"/>
          <w:shd w:val="clear" w:color="auto" w:fill="FFFFFF"/>
        </w:rPr>
        <w:t>Cardellicchio</w:t>
      </w:r>
      <w:proofErr w:type="spellEnd"/>
      <w:r w:rsidRPr="00EE5A72">
        <w:rPr>
          <w:sz w:val="20"/>
          <w:szCs w:val="20"/>
          <w:shd w:val="clear" w:color="auto" w:fill="FFFFFF"/>
        </w:rPr>
        <w:t xml:space="preserve">, C.; </w:t>
      </w:r>
      <w:proofErr w:type="spellStart"/>
      <w:r w:rsidRPr="00EE5A72">
        <w:rPr>
          <w:sz w:val="20"/>
          <w:szCs w:val="20"/>
          <w:shd w:val="clear" w:color="auto" w:fill="FFFFFF"/>
        </w:rPr>
        <w:t>Capozzi</w:t>
      </w:r>
      <w:proofErr w:type="spellEnd"/>
      <w:r w:rsidRPr="00EE5A72">
        <w:rPr>
          <w:sz w:val="20"/>
          <w:szCs w:val="20"/>
          <w:shd w:val="clear" w:color="auto" w:fill="FFFFFF"/>
        </w:rPr>
        <w:t xml:space="preserve">, M.A.M.; </w:t>
      </w:r>
      <w:proofErr w:type="spellStart"/>
      <w:r w:rsidRPr="00EE5A72">
        <w:rPr>
          <w:sz w:val="20"/>
          <w:szCs w:val="20"/>
          <w:shd w:val="clear" w:color="auto" w:fill="FFFFFF"/>
        </w:rPr>
        <w:t>Naso</w:t>
      </w:r>
      <w:proofErr w:type="spellEnd"/>
      <w:r w:rsidRPr="00EE5A72">
        <w:rPr>
          <w:sz w:val="20"/>
          <w:szCs w:val="20"/>
          <w:shd w:val="clear" w:color="auto" w:fill="FFFFFF"/>
        </w:rPr>
        <w:t>, F.</w:t>
      </w:r>
      <w:r w:rsidRPr="00EE5A72">
        <w:rPr>
          <w:rStyle w:val="apple-converted-space"/>
          <w:sz w:val="20"/>
          <w:szCs w:val="20"/>
          <w:shd w:val="clear" w:color="auto" w:fill="FFFFFF"/>
        </w:rPr>
        <w:t> </w:t>
      </w:r>
      <w:hyperlink r:id="rId10" w:tooltip="Tetrahedron (journal)" w:history="1">
        <w:r w:rsidRPr="00EE5A72">
          <w:rPr>
            <w:rStyle w:val="Hyperlink"/>
            <w:i/>
            <w:iCs/>
            <w:sz w:val="20"/>
            <w:szCs w:val="20"/>
            <w:shd w:val="clear" w:color="auto" w:fill="FFFFFF"/>
          </w:rPr>
          <w:t>Tetrahedron: Asymmetry</w:t>
        </w:r>
      </w:hyperlink>
      <w:r w:rsidRPr="00EE5A72">
        <w:rPr>
          <w:sz w:val="20"/>
          <w:szCs w:val="20"/>
          <w:shd w:val="clear" w:color="auto" w:fill="FFFFFF"/>
        </w:rPr>
        <w:t>.</w:t>
      </w:r>
      <w:r w:rsidRPr="00EE5A72">
        <w:rPr>
          <w:rStyle w:val="apple-converted-space"/>
          <w:sz w:val="20"/>
          <w:szCs w:val="20"/>
          <w:shd w:val="clear" w:color="auto" w:fill="FFFFFF"/>
        </w:rPr>
        <w:t> </w:t>
      </w:r>
      <w:r w:rsidRPr="00EE5A72">
        <w:rPr>
          <w:b/>
          <w:bCs/>
          <w:sz w:val="20"/>
          <w:szCs w:val="20"/>
          <w:shd w:val="clear" w:color="auto" w:fill="FFFFFF"/>
        </w:rPr>
        <w:t>2010</w:t>
      </w:r>
      <w:r w:rsidRPr="00EE5A72">
        <w:rPr>
          <w:sz w:val="20"/>
          <w:szCs w:val="20"/>
          <w:shd w:val="clear" w:color="auto" w:fill="FFFFFF"/>
        </w:rPr>
        <w:t>,</w:t>
      </w:r>
      <w:r w:rsidRPr="00EE5A72">
        <w:rPr>
          <w:rStyle w:val="apple-converted-space"/>
          <w:sz w:val="20"/>
          <w:szCs w:val="20"/>
          <w:shd w:val="clear" w:color="auto" w:fill="FFFFFF"/>
        </w:rPr>
        <w:t> </w:t>
      </w:r>
      <w:r w:rsidRPr="00EE5A72">
        <w:rPr>
          <w:i/>
          <w:iCs/>
          <w:sz w:val="20"/>
          <w:szCs w:val="20"/>
          <w:shd w:val="clear" w:color="auto" w:fill="FFFFFF"/>
        </w:rPr>
        <w:t>21</w:t>
      </w:r>
      <w:r w:rsidRPr="00EE5A72">
        <w:rPr>
          <w:sz w:val="20"/>
          <w:szCs w:val="20"/>
          <w:shd w:val="clear" w:color="auto" w:fill="FFFFFF"/>
        </w:rPr>
        <w:t>, 507-517</w:t>
      </w:r>
    </w:p>
    <w:p w:rsidR="00EE5A72" w:rsidRPr="00EE5A72" w:rsidRDefault="00EE5A72" w:rsidP="00EE5A72">
      <w:pPr>
        <w:pStyle w:val="ListParagraph"/>
        <w:widowControl w:val="0"/>
        <w:numPr>
          <w:ilvl w:val="0"/>
          <w:numId w:val="1"/>
        </w:numPr>
        <w:autoSpaceDE w:val="0"/>
        <w:autoSpaceDN w:val="0"/>
        <w:adjustRightInd w:val="0"/>
        <w:spacing w:line="240" w:lineRule="exact"/>
        <w:ind w:left="284" w:hanging="568"/>
        <w:rPr>
          <w:sz w:val="20"/>
          <w:szCs w:val="20"/>
          <w:shd w:val="clear" w:color="auto" w:fill="FFFFFF"/>
        </w:rPr>
      </w:pPr>
      <w:r w:rsidRPr="00EE5A72">
        <w:rPr>
          <w:sz w:val="20"/>
          <w:szCs w:val="20"/>
        </w:rPr>
        <w:t xml:space="preserve">E. </w:t>
      </w:r>
      <w:proofErr w:type="spellStart"/>
      <w:r w:rsidRPr="00EE5A72">
        <w:rPr>
          <w:sz w:val="20"/>
          <w:szCs w:val="20"/>
        </w:rPr>
        <w:t>Juaristi</w:t>
      </w:r>
      <w:proofErr w:type="spellEnd"/>
      <w:r w:rsidRPr="00EE5A72">
        <w:rPr>
          <w:sz w:val="20"/>
          <w:szCs w:val="20"/>
        </w:rPr>
        <w:t>, Enantioselective Synthesis of b-Amino Acids, John Wiley &amp;</w:t>
      </w:r>
      <w:r>
        <w:rPr>
          <w:sz w:val="20"/>
          <w:szCs w:val="20"/>
        </w:rPr>
        <w:t xml:space="preserve"> Sons, New York, </w:t>
      </w:r>
      <w:r w:rsidRPr="00EE5A72">
        <w:rPr>
          <w:sz w:val="20"/>
          <w:szCs w:val="20"/>
        </w:rPr>
        <w:t>1997.</w:t>
      </w:r>
    </w:p>
    <w:p w:rsidR="00EE5A72" w:rsidRPr="00EE5A72" w:rsidRDefault="00EE5A72" w:rsidP="00EE5A72">
      <w:pPr>
        <w:pStyle w:val="ListParagraph"/>
        <w:numPr>
          <w:ilvl w:val="0"/>
          <w:numId w:val="1"/>
        </w:numPr>
        <w:autoSpaceDE w:val="0"/>
        <w:autoSpaceDN w:val="0"/>
        <w:adjustRightInd w:val="0"/>
        <w:ind w:left="284" w:hanging="568"/>
        <w:rPr>
          <w:sz w:val="20"/>
          <w:szCs w:val="20"/>
        </w:rPr>
      </w:pPr>
      <w:r w:rsidRPr="00EE5A72">
        <w:rPr>
          <w:sz w:val="20"/>
          <w:szCs w:val="20"/>
        </w:rPr>
        <w:t xml:space="preserve">J. safari, Z. </w:t>
      </w:r>
      <w:proofErr w:type="spellStart"/>
      <w:r w:rsidRPr="00EE5A72">
        <w:rPr>
          <w:sz w:val="20"/>
          <w:szCs w:val="20"/>
        </w:rPr>
        <w:t>Zarnegar</w:t>
      </w:r>
      <w:proofErr w:type="spellEnd"/>
      <w:r w:rsidRPr="00EE5A72">
        <w:rPr>
          <w:sz w:val="20"/>
          <w:szCs w:val="20"/>
        </w:rPr>
        <w:t xml:space="preserve">, J. Mol. </w:t>
      </w:r>
      <w:proofErr w:type="spellStart"/>
      <w:r w:rsidRPr="00EE5A72">
        <w:rPr>
          <w:sz w:val="20"/>
          <w:szCs w:val="20"/>
        </w:rPr>
        <w:t>Catal</w:t>
      </w:r>
      <w:proofErr w:type="spellEnd"/>
      <w:r w:rsidRPr="00EE5A72">
        <w:rPr>
          <w:sz w:val="20"/>
          <w:szCs w:val="20"/>
        </w:rPr>
        <w:t>. A: Chem. A 379 (2013) 269.</w:t>
      </w:r>
    </w:p>
    <w:p w:rsidR="00EE5A72" w:rsidRPr="00EE5A72" w:rsidRDefault="00EE5A72" w:rsidP="00EE5A72">
      <w:pPr>
        <w:pStyle w:val="ListParagraph"/>
        <w:numPr>
          <w:ilvl w:val="0"/>
          <w:numId w:val="1"/>
        </w:numPr>
        <w:autoSpaceDE w:val="0"/>
        <w:autoSpaceDN w:val="0"/>
        <w:adjustRightInd w:val="0"/>
        <w:ind w:left="284" w:hanging="568"/>
        <w:rPr>
          <w:sz w:val="20"/>
          <w:szCs w:val="20"/>
        </w:rPr>
      </w:pPr>
      <w:r w:rsidRPr="00EE5A72">
        <w:rPr>
          <w:sz w:val="20"/>
          <w:szCs w:val="20"/>
        </w:rPr>
        <w:t xml:space="preserve">M. </w:t>
      </w:r>
      <w:proofErr w:type="spellStart"/>
      <w:r w:rsidRPr="00EE5A72">
        <w:rPr>
          <w:sz w:val="20"/>
          <w:szCs w:val="20"/>
        </w:rPr>
        <w:t>Hajjami</w:t>
      </w:r>
      <w:proofErr w:type="spellEnd"/>
      <w:r w:rsidRPr="00EE5A72">
        <w:rPr>
          <w:sz w:val="20"/>
          <w:szCs w:val="20"/>
        </w:rPr>
        <w:t xml:space="preserve">, F. </w:t>
      </w:r>
      <w:proofErr w:type="spellStart"/>
      <w:r w:rsidRPr="00EE5A72">
        <w:rPr>
          <w:sz w:val="20"/>
          <w:szCs w:val="20"/>
        </w:rPr>
        <w:t>Ghorbani</w:t>
      </w:r>
      <w:proofErr w:type="spellEnd"/>
      <w:r w:rsidRPr="00EE5A72">
        <w:rPr>
          <w:sz w:val="20"/>
          <w:szCs w:val="20"/>
        </w:rPr>
        <w:t xml:space="preserve">, F. </w:t>
      </w:r>
      <w:proofErr w:type="spellStart"/>
      <w:r w:rsidRPr="00EE5A72">
        <w:rPr>
          <w:sz w:val="20"/>
          <w:szCs w:val="20"/>
        </w:rPr>
        <w:t>Bakhti</w:t>
      </w:r>
      <w:proofErr w:type="spellEnd"/>
      <w:r w:rsidRPr="00EE5A72">
        <w:rPr>
          <w:sz w:val="20"/>
          <w:szCs w:val="20"/>
        </w:rPr>
        <w:t xml:space="preserve">, Appl. </w:t>
      </w:r>
      <w:proofErr w:type="spellStart"/>
      <w:r w:rsidRPr="00EE5A72">
        <w:rPr>
          <w:sz w:val="20"/>
          <w:szCs w:val="20"/>
        </w:rPr>
        <w:t>Catal</w:t>
      </w:r>
      <w:proofErr w:type="spellEnd"/>
      <w:r w:rsidRPr="00EE5A72">
        <w:rPr>
          <w:sz w:val="20"/>
          <w:szCs w:val="20"/>
        </w:rPr>
        <w:t>., A 470 (2014) 303.</w:t>
      </w:r>
    </w:p>
    <w:p w:rsidR="00EE5A72" w:rsidRDefault="00EE5A72" w:rsidP="00EE5A72">
      <w:pPr>
        <w:pStyle w:val="ListParagraph"/>
        <w:numPr>
          <w:ilvl w:val="0"/>
          <w:numId w:val="1"/>
        </w:numPr>
        <w:autoSpaceDE w:val="0"/>
        <w:autoSpaceDN w:val="0"/>
        <w:adjustRightInd w:val="0"/>
        <w:ind w:left="284" w:hanging="568"/>
        <w:rPr>
          <w:sz w:val="20"/>
          <w:szCs w:val="20"/>
        </w:rPr>
      </w:pPr>
      <w:r w:rsidRPr="00EE5A72">
        <w:rPr>
          <w:sz w:val="20"/>
          <w:szCs w:val="20"/>
        </w:rPr>
        <w:t xml:space="preserve">A.R. </w:t>
      </w:r>
      <w:proofErr w:type="spellStart"/>
      <w:r w:rsidRPr="00EE5A72">
        <w:rPr>
          <w:sz w:val="20"/>
          <w:szCs w:val="20"/>
        </w:rPr>
        <w:t>Hajipour</w:t>
      </w:r>
      <w:proofErr w:type="spellEnd"/>
      <w:r w:rsidRPr="00EE5A72">
        <w:rPr>
          <w:sz w:val="20"/>
          <w:szCs w:val="20"/>
        </w:rPr>
        <w:t xml:space="preserve">, Y. </w:t>
      </w:r>
      <w:proofErr w:type="spellStart"/>
      <w:r w:rsidRPr="00EE5A72">
        <w:rPr>
          <w:sz w:val="20"/>
          <w:szCs w:val="20"/>
        </w:rPr>
        <w:t>Ghayeb</w:t>
      </w:r>
      <w:proofErr w:type="spellEnd"/>
      <w:r w:rsidRPr="00EE5A72">
        <w:rPr>
          <w:sz w:val="20"/>
          <w:szCs w:val="20"/>
        </w:rPr>
        <w:t xml:space="preserve">, N. </w:t>
      </w:r>
      <w:proofErr w:type="spellStart"/>
      <w:r w:rsidRPr="00EE5A72">
        <w:rPr>
          <w:sz w:val="20"/>
          <w:szCs w:val="20"/>
        </w:rPr>
        <w:t>Sheikhan</w:t>
      </w:r>
      <w:proofErr w:type="spellEnd"/>
      <w:r w:rsidRPr="00EE5A72">
        <w:rPr>
          <w:sz w:val="20"/>
          <w:szCs w:val="20"/>
        </w:rPr>
        <w:t xml:space="preserve">, A.E. </w:t>
      </w:r>
      <w:proofErr w:type="spellStart"/>
      <w:r w:rsidRPr="00EE5A72">
        <w:rPr>
          <w:sz w:val="20"/>
          <w:szCs w:val="20"/>
        </w:rPr>
        <w:t>Ruoho</w:t>
      </w:r>
      <w:proofErr w:type="spellEnd"/>
      <w:r w:rsidRPr="00EE5A72">
        <w:rPr>
          <w:sz w:val="20"/>
          <w:szCs w:val="20"/>
        </w:rPr>
        <w:t>, Tetrahedron Lett.50 (2009) 5649.</w:t>
      </w:r>
    </w:p>
    <w:p w:rsidR="00EE5A72" w:rsidRDefault="00EE5A72" w:rsidP="00EE5A72">
      <w:pPr>
        <w:pStyle w:val="ListParagraph"/>
        <w:numPr>
          <w:ilvl w:val="0"/>
          <w:numId w:val="1"/>
        </w:numPr>
        <w:autoSpaceDE w:val="0"/>
        <w:autoSpaceDN w:val="0"/>
        <w:adjustRightInd w:val="0"/>
        <w:ind w:left="284" w:hanging="568"/>
        <w:rPr>
          <w:sz w:val="20"/>
          <w:szCs w:val="20"/>
        </w:rPr>
      </w:pPr>
      <w:r w:rsidRPr="00EE5A72">
        <w:rPr>
          <w:sz w:val="20"/>
          <w:szCs w:val="20"/>
        </w:rPr>
        <w:t xml:space="preserve"> </w:t>
      </w:r>
      <w:proofErr w:type="spellStart"/>
      <w:r w:rsidRPr="00EE5A72">
        <w:rPr>
          <w:sz w:val="20"/>
          <w:szCs w:val="20"/>
        </w:rPr>
        <w:t>Zali</w:t>
      </w:r>
      <w:proofErr w:type="spellEnd"/>
      <w:r w:rsidRPr="00EE5A72">
        <w:rPr>
          <w:sz w:val="20"/>
          <w:szCs w:val="20"/>
        </w:rPr>
        <w:t xml:space="preserve">, A. </w:t>
      </w:r>
      <w:proofErr w:type="spellStart"/>
      <w:r w:rsidRPr="00EE5A72">
        <w:rPr>
          <w:sz w:val="20"/>
          <w:szCs w:val="20"/>
        </w:rPr>
        <w:t>Shokrolahi</w:t>
      </w:r>
      <w:proofErr w:type="spellEnd"/>
      <w:r w:rsidRPr="00EE5A72">
        <w:rPr>
          <w:sz w:val="20"/>
          <w:szCs w:val="20"/>
        </w:rPr>
        <w:t>, Chin. Chem. Lett. 23 (2012) 269.</w:t>
      </w:r>
    </w:p>
    <w:p w:rsidR="00EE5A72" w:rsidRDefault="00EE5A72" w:rsidP="00EE5A72">
      <w:pPr>
        <w:pStyle w:val="ListParagraph"/>
        <w:numPr>
          <w:ilvl w:val="0"/>
          <w:numId w:val="1"/>
        </w:numPr>
        <w:autoSpaceDE w:val="0"/>
        <w:autoSpaceDN w:val="0"/>
        <w:adjustRightInd w:val="0"/>
        <w:ind w:left="284" w:hanging="568"/>
        <w:rPr>
          <w:sz w:val="20"/>
          <w:szCs w:val="20"/>
        </w:rPr>
      </w:pPr>
      <w:r w:rsidRPr="00EE5A72">
        <w:rPr>
          <w:sz w:val="20"/>
          <w:szCs w:val="20"/>
        </w:rPr>
        <w:t xml:space="preserve">Das, K. </w:t>
      </w:r>
      <w:proofErr w:type="spellStart"/>
      <w:r w:rsidRPr="00EE5A72">
        <w:rPr>
          <w:sz w:val="20"/>
          <w:szCs w:val="20"/>
        </w:rPr>
        <w:t>Laxminarayana</w:t>
      </w:r>
      <w:proofErr w:type="spellEnd"/>
      <w:r w:rsidRPr="00EE5A72">
        <w:rPr>
          <w:sz w:val="20"/>
          <w:szCs w:val="20"/>
        </w:rPr>
        <w:t xml:space="preserve">, B. </w:t>
      </w:r>
      <w:proofErr w:type="spellStart"/>
      <w:r w:rsidRPr="00EE5A72">
        <w:rPr>
          <w:sz w:val="20"/>
          <w:szCs w:val="20"/>
        </w:rPr>
        <w:t>Ravikanth</w:t>
      </w:r>
      <w:proofErr w:type="spellEnd"/>
      <w:r w:rsidRPr="00EE5A72">
        <w:rPr>
          <w:sz w:val="20"/>
          <w:szCs w:val="20"/>
        </w:rPr>
        <w:t xml:space="preserve">, B.R. Rao, J. Mol. </w:t>
      </w:r>
      <w:proofErr w:type="spellStart"/>
      <w:r w:rsidRPr="00EE5A72">
        <w:rPr>
          <w:sz w:val="20"/>
          <w:szCs w:val="20"/>
        </w:rPr>
        <w:t>Catal</w:t>
      </w:r>
      <w:proofErr w:type="spellEnd"/>
      <w:r w:rsidRPr="00EE5A72">
        <w:rPr>
          <w:sz w:val="20"/>
          <w:szCs w:val="20"/>
        </w:rPr>
        <w:t>.</w:t>
      </w:r>
      <w:r>
        <w:rPr>
          <w:sz w:val="20"/>
          <w:szCs w:val="20"/>
        </w:rPr>
        <w:t xml:space="preserve"> A</w:t>
      </w:r>
      <w:proofErr w:type="gramStart"/>
      <w:r>
        <w:rPr>
          <w:sz w:val="20"/>
          <w:szCs w:val="20"/>
        </w:rPr>
        <w:t>:Chem</w:t>
      </w:r>
      <w:proofErr w:type="gramEnd"/>
      <w:r>
        <w:rPr>
          <w:sz w:val="20"/>
          <w:szCs w:val="20"/>
        </w:rPr>
        <w:t xml:space="preserve">. A 261 (2007) </w:t>
      </w:r>
    </w:p>
    <w:p w:rsidR="00EE5A72" w:rsidRPr="00EE5A72" w:rsidRDefault="00EE5A72" w:rsidP="00EE5A72">
      <w:pPr>
        <w:pStyle w:val="ListParagraph"/>
        <w:numPr>
          <w:ilvl w:val="0"/>
          <w:numId w:val="1"/>
        </w:numPr>
        <w:autoSpaceDE w:val="0"/>
        <w:autoSpaceDN w:val="0"/>
        <w:adjustRightInd w:val="0"/>
        <w:ind w:left="284" w:hanging="568"/>
        <w:rPr>
          <w:sz w:val="20"/>
          <w:szCs w:val="20"/>
        </w:rPr>
      </w:pPr>
      <w:r w:rsidRPr="00EE5A72">
        <w:rPr>
          <w:sz w:val="20"/>
          <w:szCs w:val="20"/>
        </w:rPr>
        <w:t xml:space="preserve">H. </w:t>
      </w:r>
      <w:proofErr w:type="spellStart"/>
      <w:r w:rsidRPr="00EE5A72">
        <w:rPr>
          <w:sz w:val="20"/>
          <w:szCs w:val="20"/>
        </w:rPr>
        <w:t>Hashemi</w:t>
      </w:r>
      <w:proofErr w:type="spellEnd"/>
      <w:r w:rsidRPr="00EE5A72">
        <w:rPr>
          <w:sz w:val="20"/>
          <w:szCs w:val="20"/>
        </w:rPr>
        <w:t xml:space="preserve">, A.R. </w:t>
      </w:r>
      <w:proofErr w:type="spellStart"/>
      <w:r w:rsidRPr="00EE5A72">
        <w:rPr>
          <w:sz w:val="20"/>
          <w:szCs w:val="20"/>
        </w:rPr>
        <w:t>Sardarian</w:t>
      </w:r>
      <w:proofErr w:type="spellEnd"/>
      <w:r w:rsidRPr="00EE5A72">
        <w:rPr>
          <w:sz w:val="20"/>
          <w:szCs w:val="20"/>
        </w:rPr>
        <w:t>, J. Iran. Chem. Soc. 10 (2013) 745.</w:t>
      </w:r>
    </w:p>
    <w:p w:rsidR="00EE5A72" w:rsidRPr="00EE5A72" w:rsidRDefault="00EE5A72" w:rsidP="00EE5A72">
      <w:pPr>
        <w:pStyle w:val="ListParagraph"/>
        <w:numPr>
          <w:ilvl w:val="0"/>
          <w:numId w:val="2"/>
        </w:numPr>
        <w:autoSpaceDE w:val="0"/>
        <w:autoSpaceDN w:val="0"/>
        <w:adjustRightInd w:val="0"/>
        <w:ind w:left="284" w:hanging="568"/>
        <w:rPr>
          <w:sz w:val="20"/>
          <w:szCs w:val="20"/>
        </w:rPr>
      </w:pPr>
      <w:r w:rsidRPr="00EE5A72">
        <w:rPr>
          <w:sz w:val="20"/>
          <w:szCs w:val="20"/>
        </w:rPr>
        <w:t xml:space="preserve">M. Wang, Y. Liang, T.T. Zhang, J.J. </w:t>
      </w:r>
      <w:proofErr w:type="gramStart"/>
      <w:r w:rsidRPr="00EE5A72">
        <w:rPr>
          <w:sz w:val="20"/>
          <w:szCs w:val="20"/>
        </w:rPr>
        <w:t>Gao</w:t>
      </w:r>
      <w:proofErr w:type="gramEnd"/>
      <w:r w:rsidRPr="00EE5A72">
        <w:rPr>
          <w:sz w:val="20"/>
          <w:szCs w:val="20"/>
        </w:rPr>
        <w:t>, Chin. Chem. Lett. 23 (2012)65.</w:t>
      </w:r>
    </w:p>
    <w:p w:rsidR="00EE5A72" w:rsidRPr="00EE5A72" w:rsidRDefault="00EE5A72" w:rsidP="00EE5A72">
      <w:pPr>
        <w:pStyle w:val="ListParagraph"/>
        <w:widowControl w:val="0"/>
        <w:numPr>
          <w:ilvl w:val="0"/>
          <w:numId w:val="2"/>
        </w:numPr>
        <w:autoSpaceDE w:val="0"/>
        <w:autoSpaceDN w:val="0"/>
        <w:adjustRightInd w:val="0"/>
        <w:spacing w:line="240" w:lineRule="exact"/>
        <w:ind w:left="284" w:hanging="568"/>
        <w:rPr>
          <w:noProof/>
          <w:sz w:val="20"/>
          <w:szCs w:val="20"/>
        </w:rPr>
      </w:pPr>
      <w:r w:rsidRPr="00EE5A72">
        <w:rPr>
          <w:noProof/>
          <w:sz w:val="20"/>
          <w:szCs w:val="20"/>
        </w:rPr>
        <w:t xml:space="preserve">C. K. Khatri, D. S. Rekunge, G. U. Chaturbhuj, </w:t>
      </w:r>
      <w:r w:rsidRPr="00EE5A72">
        <w:rPr>
          <w:i/>
          <w:iCs/>
          <w:noProof/>
          <w:sz w:val="20"/>
          <w:szCs w:val="20"/>
        </w:rPr>
        <w:t>New J. Chem.</w:t>
      </w:r>
      <w:r w:rsidRPr="00EE5A72">
        <w:rPr>
          <w:noProof/>
          <w:sz w:val="20"/>
          <w:szCs w:val="20"/>
        </w:rPr>
        <w:t xml:space="preserve"> </w:t>
      </w:r>
      <w:r w:rsidRPr="00EE5A72">
        <w:rPr>
          <w:b/>
          <w:bCs/>
          <w:noProof/>
          <w:sz w:val="20"/>
          <w:szCs w:val="20"/>
        </w:rPr>
        <w:t>2016</w:t>
      </w:r>
      <w:r w:rsidRPr="00EE5A72">
        <w:rPr>
          <w:noProof/>
          <w:sz w:val="20"/>
          <w:szCs w:val="20"/>
        </w:rPr>
        <w:t>.</w:t>
      </w:r>
      <w:r w:rsidRPr="00EE5A72">
        <w:rPr>
          <w:i/>
          <w:iCs/>
          <w:noProof/>
          <w:sz w:val="20"/>
          <w:szCs w:val="20"/>
        </w:rPr>
        <w:t xml:space="preserve"> 40</w:t>
      </w:r>
      <w:r w:rsidRPr="00EE5A72">
        <w:rPr>
          <w:noProof/>
          <w:sz w:val="20"/>
          <w:szCs w:val="20"/>
        </w:rPr>
        <w:t>, 10412–10417.</w:t>
      </w:r>
    </w:p>
    <w:p w:rsidR="00EE5A72" w:rsidRPr="009D50E1" w:rsidRDefault="00EE5A72" w:rsidP="00EE5A72">
      <w:pPr>
        <w:jc w:val="both"/>
        <w:rPr>
          <w:rFonts w:ascii="Times New Roman" w:hAnsi="Times New Roman" w:cs="Times New Roman"/>
          <w:sz w:val="16"/>
          <w:szCs w:val="16"/>
          <w:lang w:val="en-GB"/>
        </w:rPr>
      </w:pPr>
    </w:p>
    <w:p w:rsidR="00EE5A72" w:rsidRDefault="00EE5A72"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840D86">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B3082B" w:rsidRDefault="00840D86" w:rsidP="00DF04E3">
      <w:pPr>
        <w:pStyle w:val="HTMLPreformatted"/>
        <w:jc w:val="both"/>
        <w:rPr>
          <w:rFonts w:ascii="Times New Roman" w:hAnsi="Times New Roman" w:cs="Times New Roman"/>
          <w:iCs/>
          <w:sz w:val="24"/>
        </w:rPr>
      </w:pPr>
      <w:r>
        <w:rPr>
          <w:rFonts w:ascii="Times New Roman" w:hAnsi="Times New Roman" w:cs="Times New Roman"/>
          <w:iCs/>
          <w:sz w:val="24"/>
        </w:rPr>
        <w:t>Manisha Patil has completed her M. Pharm</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24</w:t>
      </w:r>
      <w:r w:rsidR="00DF04E3" w:rsidRPr="00DF04E3">
        <w:rPr>
          <w:rFonts w:ascii="Times New Roman" w:hAnsi="Times New Roman" w:cs="Times New Roman"/>
          <w:iCs/>
          <w:sz w:val="24"/>
        </w:rPr>
        <w:t xml:space="preserve"> years from </w:t>
      </w:r>
      <w:r>
        <w:rPr>
          <w:rFonts w:ascii="Times New Roman" w:hAnsi="Times New Roman" w:cs="Times New Roman"/>
          <w:iCs/>
          <w:sz w:val="24"/>
        </w:rPr>
        <w:t>North Maharashtra University and Ph.D. studies from Institute of Chemical Technology. She</w:t>
      </w:r>
      <w:r w:rsidR="00DF04E3" w:rsidRPr="00DF04E3">
        <w:rPr>
          <w:rFonts w:ascii="Times New Roman" w:hAnsi="Times New Roman" w:cs="Times New Roman"/>
          <w:iCs/>
          <w:sz w:val="24"/>
        </w:rPr>
        <w:t xml:space="preserve"> has</w:t>
      </w:r>
      <w:r>
        <w:rPr>
          <w:rFonts w:ascii="Times New Roman" w:hAnsi="Times New Roman" w:cs="Times New Roman"/>
          <w:iCs/>
          <w:sz w:val="24"/>
        </w:rPr>
        <w:t xml:space="preserve"> recently published 3</w:t>
      </w:r>
      <w:r w:rsidR="00DF04E3" w:rsidRPr="00DF04E3">
        <w:rPr>
          <w:rFonts w:ascii="Times New Roman" w:hAnsi="Times New Roman" w:cs="Times New Roman"/>
          <w:iCs/>
          <w:sz w:val="24"/>
        </w:rPr>
        <w:t xml:space="preserve"> papers in reputed journals </w:t>
      </w:r>
      <w:r>
        <w:rPr>
          <w:rFonts w:ascii="Times New Roman" w:hAnsi="Times New Roman" w:cs="Times New Roman"/>
          <w:iCs/>
          <w:sz w:val="24"/>
        </w:rPr>
        <w:t>in short time.</w:t>
      </w:r>
    </w:p>
    <w:p w:rsidR="00B3082B" w:rsidRDefault="00B3082B" w:rsidP="00DF04E3">
      <w:pPr>
        <w:pStyle w:val="HTMLPreformatted"/>
        <w:jc w:val="both"/>
        <w:rPr>
          <w:rFonts w:ascii="Times New Roman" w:hAnsi="Times New Roman" w:cs="Times New Roman"/>
          <w:iCs/>
          <w:sz w:val="24"/>
        </w:rPr>
      </w:pPr>
    </w:p>
    <w:p w:rsidR="00B3082B" w:rsidRDefault="00840D86" w:rsidP="00B3082B">
      <w:pPr>
        <w:pStyle w:val="HTMLPreformatted"/>
        <w:jc w:val="both"/>
        <w:rPr>
          <w:rFonts w:ascii="Times New Roman" w:hAnsi="Times New Roman" w:cs="Times New Roman"/>
          <w:b/>
          <w:iCs/>
          <w:sz w:val="24"/>
        </w:rPr>
      </w:pPr>
      <w:r>
        <w:rPr>
          <w:noProof/>
          <w:lang w:val="en-IN" w:eastAsia="en-IN"/>
        </w:rPr>
        <w:drawing>
          <wp:inline distT="0" distB="0" distL="0" distR="0" wp14:anchorId="7DEB7CD2" wp14:editId="4E208F5B">
            <wp:extent cx="795648" cy="1024932"/>
            <wp:effectExtent l="0" t="0" r="5080" b="3810"/>
            <wp:docPr id="1" name="Picture 1" descr="F:\manisha documents\photo copy\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anisha documents\photo copy\0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8690" cy="1041733"/>
                    </a:xfrm>
                    <a:prstGeom prst="rect">
                      <a:avLst/>
                    </a:prstGeom>
                    <a:noFill/>
                    <a:ln>
                      <a:noFill/>
                    </a:ln>
                  </pic:spPr>
                </pic:pic>
              </a:graphicData>
            </a:graphic>
          </wp:inline>
        </w:drawing>
      </w:r>
      <w:r w:rsidRPr="00840D86">
        <w:rPr>
          <w:noProof/>
          <w:lang w:val="en-IN" w:eastAsia="en-IN"/>
        </w:rPr>
        <w:t xml:space="preserve"> </w:t>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2350BC" w:rsidRPr="00EE5A72" w:rsidRDefault="00EE5A72" w:rsidP="00EE5A72">
      <w:pPr>
        <w:pStyle w:val="HTMLPreformatted"/>
        <w:rPr>
          <w:rFonts w:ascii="Times New Roman" w:hAnsi="Times New Roman" w:cs="Times New Roman"/>
          <w:iCs/>
          <w:sz w:val="24"/>
        </w:rPr>
      </w:pPr>
      <w:r>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Pr>
          <w:rFonts w:ascii="Times New Roman" w:hAnsi="Times New Roman" w:cs="Times New Roman"/>
          <w:iCs/>
          <w:sz w:val="24"/>
        </w:rPr>
        <w:t>msp214@gmail.com</w:t>
      </w:r>
    </w:p>
    <w:p w:rsidR="00DF04E3" w:rsidRPr="00495C76" w:rsidRDefault="00DF04E3" w:rsidP="002350BC">
      <w:pPr>
        <w:rPr>
          <w:rFonts w:ascii="Times New Roman" w:hAnsi="Times New Roman" w:cs="Times New Roman"/>
          <w:b/>
          <w:sz w:val="24"/>
          <w:szCs w:val="24"/>
        </w:rPr>
      </w:pPr>
    </w:p>
    <w:sectPr w:rsidR="00DF04E3" w:rsidRPr="00495C76">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31E" w:rsidRDefault="00AD431E" w:rsidP="00495C76">
      <w:pPr>
        <w:spacing w:after="0" w:line="240" w:lineRule="auto"/>
      </w:pPr>
      <w:r>
        <w:separator/>
      </w:r>
    </w:p>
  </w:endnote>
  <w:endnote w:type="continuationSeparator" w:id="0">
    <w:p w:rsidR="00AD431E" w:rsidRDefault="00AD431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31E" w:rsidRDefault="00AD431E" w:rsidP="00495C76">
      <w:pPr>
        <w:spacing w:after="0" w:line="240" w:lineRule="auto"/>
      </w:pPr>
      <w:r>
        <w:separator/>
      </w:r>
    </w:p>
  </w:footnote>
  <w:footnote w:type="continuationSeparator" w:id="0">
    <w:p w:rsidR="00AD431E" w:rsidRDefault="00AD431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3D1" w:rsidRDefault="006603D1"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6603D1" w:rsidRDefault="006603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0101FB"/>
    <w:multiLevelType w:val="hybridMultilevel"/>
    <w:tmpl w:val="3CC0FF30"/>
    <w:lvl w:ilvl="0" w:tplc="4009000F">
      <w:start w:val="1"/>
      <w:numFmt w:val="decimal"/>
      <w:lvlText w:val="%1."/>
      <w:lvlJc w:val="left"/>
      <w:pPr>
        <w:ind w:left="720" w:hanging="360"/>
      </w:pPr>
    </w:lvl>
    <w:lvl w:ilvl="1" w:tplc="84B48E1C">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8E83C75"/>
    <w:multiLevelType w:val="hybridMultilevel"/>
    <w:tmpl w:val="4FE6C2AA"/>
    <w:lvl w:ilvl="0" w:tplc="049C1AAA">
      <w:start w:val="9"/>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Tc1MrIwNzI0tTQxNrJU0lEKTi0uzszPAykwrAUAuUSyxywAAAA="/>
  </w:docVars>
  <w:rsids>
    <w:rsidRoot w:val="00495C76"/>
    <w:rsid w:val="000A4C22"/>
    <w:rsid w:val="002350BC"/>
    <w:rsid w:val="0028059F"/>
    <w:rsid w:val="002F4DF0"/>
    <w:rsid w:val="00333E31"/>
    <w:rsid w:val="0038483D"/>
    <w:rsid w:val="00435234"/>
    <w:rsid w:val="004954FA"/>
    <w:rsid w:val="00495C76"/>
    <w:rsid w:val="00627419"/>
    <w:rsid w:val="006603D1"/>
    <w:rsid w:val="00840D86"/>
    <w:rsid w:val="008932E3"/>
    <w:rsid w:val="00AD431E"/>
    <w:rsid w:val="00B3082B"/>
    <w:rsid w:val="00B6703B"/>
    <w:rsid w:val="00BA654F"/>
    <w:rsid w:val="00CE511D"/>
    <w:rsid w:val="00D66783"/>
    <w:rsid w:val="00DF04E3"/>
    <w:rsid w:val="00EE5A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EE5A72"/>
    <w:rPr>
      <w:color w:val="0000FF" w:themeColor="hyperlink"/>
      <w:u w:val="single"/>
    </w:rPr>
  </w:style>
  <w:style w:type="paragraph" w:styleId="ListParagraph">
    <w:name w:val="List Paragraph"/>
    <w:basedOn w:val="Normal"/>
    <w:uiPriority w:val="34"/>
    <w:qFormat/>
    <w:rsid w:val="00EE5A72"/>
    <w:pPr>
      <w:spacing w:after="0" w:line="240" w:lineRule="auto"/>
      <w:ind w:left="720"/>
      <w:contextualSpacing/>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EE5A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EE5A72"/>
    <w:rPr>
      <w:color w:val="0000FF" w:themeColor="hyperlink"/>
      <w:u w:val="single"/>
    </w:rPr>
  </w:style>
  <w:style w:type="paragraph" w:styleId="ListParagraph">
    <w:name w:val="List Paragraph"/>
    <w:basedOn w:val="Normal"/>
    <w:uiPriority w:val="34"/>
    <w:qFormat/>
    <w:rsid w:val="00EE5A72"/>
    <w:pPr>
      <w:spacing w:after="0" w:line="240" w:lineRule="auto"/>
      <w:ind w:left="720"/>
      <w:contextualSpacing/>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EE5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en.wikipedia.org/wiki/Tetrahedron_(journal)"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Manisha</cp:lastModifiedBy>
  <cp:revision>2</cp:revision>
  <dcterms:created xsi:type="dcterms:W3CDTF">2017-08-18T09:43:00Z</dcterms:created>
  <dcterms:modified xsi:type="dcterms:W3CDTF">2017-08-18T09:43:00Z</dcterms:modified>
</cp:coreProperties>
</file>