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145" w:rsidRDefault="00501145" w:rsidP="00501145">
      <w:pPr>
        <w:spacing w:after="0" w:line="360" w:lineRule="auto"/>
        <w:contextualSpacing/>
        <w:jc w:val="center"/>
        <w:rPr>
          <w:rFonts w:ascii="Times New Roman" w:hAnsi="Times New Roman"/>
          <w:b/>
          <w:sz w:val="24"/>
          <w:szCs w:val="24"/>
        </w:rPr>
      </w:pPr>
      <w:r>
        <w:rPr>
          <w:rFonts w:ascii="Times New Roman" w:hAnsi="Times New Roman"/>
          <w:b/>
          <w:sz w:val="24"/>
          <w:szCs w:val="24"/>
        </w:rPr>
        <w:t>FORMULATION &amp; EVALUATION OF SOLID SELF-MICROEMULSIFYING DRUG DELIVERY SYSTEM</w:t>
      </w:r>
    </w:p>
    <w:p w:rsidR="00501145" w:rsidRDefault="00501145" w:rsidP="00501145">
      <w:pPr>
        <w:spacing w:after="0" w:line="360" w:lineRule="auto"/>
        <w:contextualSpacing/>
        <w:jc w:val="center"/>
        <w:rPr>
          <w:rFonts w:ascii="Times New Roman" w:hAnsi="Times New Roman"/>
          <w:b/>
          <w:sz w:val="24"/>
          <w:szCs w:val="24"/>
        </w:rPr>
      </w:pPr>
      <w:proofErr w:type="spellStart"/>
      <w:r>
        <w:rPr>
          <w:rFonts w:ascii="Times New Roman" w:hAnsi="Times New Roman"/>
          <w:b/>
          <w:sz w:val="24"/>
          <w:szCs w:val="24"/>
        </w:rPr>
        <w:t>Kanav</w:t>
      </w:r>
      <w:proofErr w:type="spellEnd"/>
      <w:r>
        <w:rPr>
          <w:rFonts w:ascii="Times New Roman" w:hAnsi="Times New Roman"/>
          <w:b/>
          <w:sz w:val="24"/>
          <w:szCs w:val="24"/>
        </w:rPr>
        <w:t xml:space="preserve"> </w:t>
      </w:r>
      <w:proofErr w:type="spellStart"/>
      <w:r>
        <w:rPr>
          <w:rFonts w:ascii="Times New Roman" w:hAnsi="Times New Roman"/>
          <w:b/>
          <w:sz w:val="24"/>
          <w:szCs w:val="24"/>
        </w:rPr>
        <w:t>Midha</w:t>
      </w:r>
      <w:proofErr w:type="spellEnd"/>
      <w:r>
        <w:rPr>
          <w:rFonts w:ascii="Times New Roman" w:hAnsi="Times New Roman"/>
          <w:b/>
          <w:sz w:val="24"/>
          <w:szCs w:val="24"/>
        </w:rPr>
        <w:t xml:space="preserve">*, </w:t>
      </w:r>
      <w:proofErr w:type="spellStart"/>
      <w:r>
        <w:rPr>
          <w:rFonts w:ascii="Times New Roman" w:hAnsi="Times New Roman"/>
          <w:b/>
          <w:sz w:val="24"/>
          <w:szCs w:val="24"/>
        </w:rPr>
        <w:t>Chitkara</w:t>
      </w:r>
      <w:proofErr w:type="spellEnd"/>
      <w:r>
        <w:rPr>
          <w:rFonts w:ascii="Times New Roman" w:hAnsi="Times New Roman"/>
          <w:b/>
          <w:sz w:val="24"/>
          <w:szCs w:val="24"/>
        </w:rPr>
        <w:t xml:space="preserve"> University. Chandigarh India</w:t>
      </w:r>
    </w:p>
    <w:p w:rsidR="00501145" w:rsidRDefault="00501145" w:rsidP="00501145">
      <w:pPr>
        <w:spacing w:after="0" w:line="360" w:lineRule="auto"/>
        <w:contextualSpacing/>
        <w:rPr>
          <w:rFonts w:ascii="Times New Roman" w:hAnsi="Times New Roman"/>
          <w:b/>
          <w:sz w:val="24"/>
          <w:szCs w:val="24"/>
        </w:rPr>
      </w:pPr>
      <w:r>
        <w:rPr>
          <w:rFonts w:ascii="Times New Roman" w:hAnsi="Times New Roman"/>
          <w:b/>
          <w:sz w:val="24"/>
          <w:szCs w:val="24"/>
        </w:rPr>
        <w:t>ABSTRACT</w:t>
      </w:r>
    </w:p>
    <w:p w:rsidR="00501145" w:rsidRDefault="00501145" w:rsidP="00501145">
      <w:pPr>
        <w:spacing w:after="0" w:line="360" w:lineRule="auto"/>
        <w:contextualSpacing/>
        <w:jc w:val="both"/>
        <w:rPr>
          <w:rFonts w:ascii="Times New Roman" w:hAnsi="Times New Roman"/>
          <w:sz w:val="24"/>
          <w:szCs w:val="24"/>
        </w:rPr>
      </w:pPr>
      <w:r>
        <w:rPr>
          <w:rFonts w:ascii="Times New Roman" w:hAnsi="Times New Roman"/>
          <w:sz w:val="24"/>
          <w:szCs w:val="24"/>
        </w:rPr>
        <w:t>Self-</w:t>
      </w:r>
      <w:proofErr w:type="spellStart"/>
      <w:r>
        <w:rPr>
          <w:rFonts w:ascii="Times New Roman" w:hAnsi="Times New Roman"/>
          <w:sz w:val="24"/>
          <w:szCs w:val="24"/>
        </w:rPr>
        <w:t>microemulsifying</w:t>
      </w:r>
      <w:proofErr w:type="spellEnd"/>
      <w:r>
        <w:rPr>
          <w:rFonts w:ascii="Times New Roman" w:hAnsi="Times New Roman"/>
          <w:sz w:val="24"/>
          <w:szCs w:val="24"/>
        </w:rPr>
        <w:t xml:space="preserve"> drug delivery system </w:t>
      </w:r>
      <w:bookmarkStart w:id="0" w:name="_GoBack"/>
      <w:bookmarkEnd w:id="0"/>
      <w:r>
        <w:rPr>
          <w:rFonts w:ascii="Times New Roman" w:hAnsi="Times New Roman"/>
          <w:sz w:val="24"/>
          <w:szCs w:val="24"/>
        </w:rPr>
        <w:t xml:space="preserve">(SMEDDS) of </w:t>
      </w:r>
      <w:proofErr w:type="spellStart"/>
      <w:r>
        <w:rPr>
          <w:rFonts w:ascii="Times New Roman" w:hAnsi="Times New Roman"/>
          <w:sz w:val="24"/>
          <w:szCs w:val="24"/>
        </w:rPr>
        <w:t>Aceclofenac</w:t>
      </w:r>
      <w:proofErr w:type="spellEnd"/>
      <w:r>
        <w:rPr>
          <w:rFonts w:ascii="Times New Roman" w:hAnsi="Times New Roman"/>
          <w:sz w:val="24"/>
          <w:szCs w:val="24"/>
        </w:rPr>
        <w:t xml:space="preserve"> was formulated to overcome the problems of poor solubility and bioavailability. The solubility of drug was determined in various oily vehicles. The selection of components was based on saturated solubility studies and emulsification ability. </w:t>
      </w:r>
      <w:proofErr w:type="spellStart"/>
      <w:r>
        <w:rPr>
          <w:rFonts w:ascii="Times New Roman" w:hAnsi="Times New Roman"/>
          <w:sz w:val="24"/>
          <w:szCs w:val="24"/>
        </w:rPr>
        <w:t>Pseudoternary</w:t>
      </w:r>
      <w:proofErr w:type="spellEnd"/>
      <w:r>
        <w:rPr>
          <w:rFonts w:ascii="Times New Roman" w:hAnsi="Times New Roman"/>
          <w:sz w:val="24"/>
          <w:szCs w:val="24"/>
        </w:rPr>
        <w:t xml:space="preserve"> phase diagrams was plotted to identify the self-emulsifying region. Liquid SMEDDS were prepared using optimized ratio and was evaluated for its self-emulsification time, phase separation, viscosity, </w:t>
      </w:r>
      <w:proofErr w:type="gramStart"/>
      <w:r>
        <w:rPr>
          <w:rFonts w:ascii="Times New Roman" w:hAnsi="Times New Roman"/>
          <w:sz w:val="24"/>
          <w:szCs w:val="24"/>
        </w:rPr>
        <w:t>cloud</w:t>
      </w:r>
      <w:proofErr w:type="gramEnd"/>
      <w:r>
        <w:rPr>
          <w:rFonts w:ascii="Times New Roman" w:hAnsi="Times New Roman"/>
          <w:sz w:val="24"/>
          <w:szCs w:val="24"/>
        </w:rPr>
        <w:t xml:space="preserve"> point and droplet size analysis. The liquid SMEDDS were converted to solid SMEDDS by adsorbing on </w:t>
      </w:r>
      <w:proofErr w:type="spellStart"/>
      <w:r>
        <w:rPr>
          <w:rFonts w:ascii="Times New Roman" w:hAnsi="Times New Roman"/>
          <w:sz w:val="24"/>
          <w:szCs w:val="24"/>
        </w:rPr>
        <w:t>Neusilin</w:t>
      </w:r>
      <w:proofErr w:type="spellEnd"/>
      <w:r>
        <w:rPr>
          <w:rFonts w:ascii="Times New Roman" w:hAnsi="Times New Roman"/>
          <w:sz w:val="24"/>
          <w:szCs w:val="24"/>
        </w:rPr>
        <w:t xml:space="preserve"> US 2 particles. Solid SMEDDS were further characterized for SEM, XRD, FTIR studies and evaluated for drug content, micrometric properties. Further solid SMEDDS were compressed into tablet dosage form.  </w:t>
      </w:r>
      <w:r>
        <w:rPr>
          <w:rFonts w:ascii="Times New Roman" w:hAnsi="Times New Roman"/>
          <w:i/>
          <w:sz w:val="24"/>
          <w:szCs w:val="24"/>
        </w:rPr>
        <w:t>In vitro</w:t>
      </w:r>
      <w:r>
        <w:rPr>
          <w:rFonts w:ascii="Times New Roman" w:hAnsi="Times New Roman"/>
          <w:sz w:val="24"/>
          <w:szCs w:val="24"/>
        </w:rPr>
        <w:t xml:space="preserve"> drug release of liquid SMEDDS, solid SMEDDS, </w:t>
      </w:r>
      <w:proofErr w:type="gramStart"/>
      <w:r>
        <w:rPr>
          <w:rFonts w:ascii="Times New Roman" w:hAnsi="Times New Roman"/>
          <w:sz w:val="24"/>
          <w:szCs w:val="24"/>
        </w:rPr>
        <w:t>optimized</w:t>
      </w:r>
      <w:proofErr w:type="gramEnd"/>
      <w:r>
        <w:rPr>
          <w:rFonts w:ascii="Times New Roman" w:hAnsi="Times New Roman"/>
          <w:sz w:val="24"/>
          <w:szCs w:val="24"/>
        </w:rPr>
        <w:t xml:space="preserve"> tablet batch was carried out in pH 7.4 buffer at 37</w:t>
      </w:r>
      <w:r>
        <w:rPr>
          <w:rFonts w:ascii="Times New Roman" w:hAnsi="Times New Roman"/>
          <w:sz w:val="24"/>
          <w:szCs w:val="24"/>
          <w:vertAlign w:val="superscript"/>
        </w:rPr>
        <w:t>o</w:t>
      </w:r>
      <w:r>
        <w:rPr>
          <w:rFonts w:ascii="Times New Roman" w:hAnsi="Times New Roman"/>
          <w:sz w:val="24"/>
          <w:szCs w:val="24"/>
        </w:rPr>
        <w:t xml:space="preserve">C. The optimized formulation exhibited almost 100% drug release in 30 min which was significantly higher than that of pure drug. </w:t>
      </w:r>
      <w:r>
        <w:rPr>
          <w:rFonts w:ascii="Times New Roman" w:hAnsi="Times New Roman"/>
          <w:i/>
          <w:sz w:val="24"/>
          <w:szCs w:val="24"/>
        </w:rPr>
        <w:t xml:space="preserve">In vivo </w:t>
      </w:r>
      <w:r>
        <w:rPr>
          <w:rFonts w:ascii="Times New Roman" w:hAnsi="Times New Roman"/>
          <w:sz w:val="24"/>
          <w:szCs w:val="24"/>
        </w:rPr>
        <w:t>studies revealed enhanced analgesic and anti-inflammatory activity</w:t>
      </w:r>
      <w:r>
        <w:rPr>
          <w:rFonts w:ascii="Times New Roman" w:hAnsi="Times New Roman"/>
          <w:color w:val="FF0000"/>
          <w:sz w:val="24"/>
          <w:szCs w:val="24"/>
        </w:rPr>
        <w:t xml:space="preserve">. </w:t>
      </w:r>
      <w:r>
        <w:rPr>
          <w:rFonts w:ascii="Times New Roman" w:hAnsi="Times New Roman"/>
          <w:sz w:val="24"/>
          <w:szCs w:val="24"/>
        </w:rPr>
        <w:t xml:space="preserve">The study revealed the significance of </w:t>
      </w:r>
      <w:proofErr w:type="spellStart"/>
      <w:r>
        <w:rPr>
          <w:rFonts w:ascii="Times New Roman" w:hAnsi="Times New Roman"/>
          <w:sz w:val="24"/>
          <w:szCs w:val="24"/>
        </w:rPr>
        <w:t>aceclofenac</w:t>
      </w:r>
      <w:proofErr w:type="spellEnd"/>
      <w:r>
        <w:rPr>
          <w:rFonts w:ascii="Times New Roman" w:hAnsi="Times New Roman"/>
          <w:sz w:val="24"/>
          <w:szCs w:val="24"/>
        </w:rPr>
        <w:t xml:space="preserve"> SMEDDS as potential carriers with enhanced dissolution characteristics for oral administration. </w:t>
      </w:r>
    </w:p>
    <w:p w:rsidR="00264BDD" w:rsidRDefault="00264BDD"/>
    <w:sectPr w:rsidR="00264B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C85"/>
    <w:rsid w:val="00264BDD"/>
    <w:rsid w:val="00501145"/>
    <w:rsid w:val="00697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14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14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177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215</Words>
  <Characters>1230</Characters>
  <Application>Microsoft Office Word</Application>
  <DocSecurity>0</DocSecurity>
  <Lines>10</Lines>
  <Paragraphs>2</Paragraphs>
  <ScaleCrop>false</ScaleCrop>
  <Company>Hewlett-Packard</Company>
  <LinksUpToDate>false</LinksUpToDate>
  <CharactersWithSpaces>1443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2017-07-06T16:13:00Z</dcterms:created>
  <dcterms:modified xsi:type="dcterms:W3CDTF">2017-07-06T16:13:00Z</dcterms:modified>
</cp:coreProperties>
</file>