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99A" w:rsidRDefault="007A2F18" w:rsidP="00286559">
      <w:pPr>
        <w:autoSpaceDE w:val="0"/>
        <w:autoSpaceDN w:val="0"/>
        <w:adjustRightInd w:val="0"/>
        <w:spacing w:after="0" w:line="360" w:lineRule="auto"/>
        <w:jc w:val="both"/>
        <w:rPr>
          <w:rFonts w:ascii="Times New Roman" w:hAnsi="Times New Roman" w:cs="Times New Roman"/>
          <w:b/>
          <w:sz w:val="28"/>
          <w:szCs w:val="28"/>
        </w:rPr>
      </w:pPr>
      <w:r w:rsidRPr="007A2F18">
        <w:rPr>
          <w:rFonts w:ascii="Times New Roman" w:hAnsi="Times New Roman" w:cs="Times New Roman"/>
          <w:b/>
          <w:sz w:val="28"/>
          <w:szCs w:val="28"/>
          <w:shd w:val="clear" w:color="auto" w:fill="FFFFFF"/>
        </w:rPr>
        <w:t xml:space="preserve">Preparation, characterization and applications of </w:t>
      </w:r>
      <w:proofErr w:type="spellStart"/>
      <w:r w:rsidR="0052799A" w:rsidRPr="007A2F18">
        <w:rPr>
          <w:rFonts w:ascii="Times New Roman" w:hAnsi="Times New Roman" w:cs="Times New Roman"/>
          <w:b/>
          <w:sz w:val="28"/>
          <w:szCs w:val="28"/>
        </w:rPr>
        <w:t>Heteropolyacid</w:t>
      </w:r>
      <w:proofErr w:type="spellEnd"/>
      <w:r w:rsidR="0052799A" w:rsidRPr="007A2F18">
        <w:rPr>
          <w:rFonts w:ascii="Times New Roman" w:hAnsi="Times New Roman" w:cs="Times New Roman"/>
          <w:b/>
          <w:sz w:val="28"/>
          <w:szCs w:val="28"/>
        </w:rPr>
        <w:t xml:space="preserve">-clay </w:t>
      </w:r>
      <w:proofErr w:type="spellStart"/>
      <w:r w:rsidR="0052799A" w:rsidRPr="007A2F18">
        <w:rPr>
          <w:rFonts w:ascii="Times New Roman" w:hAnsi="Times New Roman" w:cs="Times New Roman"/>
          <w:b/>
          <w:sz w:val="28"/>
          <w:szCs w:val="28"/>
        </w:rPr>
        <w:t>nano</w:t>
      </w:r>
      <w:proofErr w:type="spellEnd"/>
      <w:r w:rsidR="0052799A" w:rsidRPr="007A2F18">
        <w:rPr>
          <w:rFonts w:ascii="Times New Roman" w:hAnsi="Times New Roman" w:cs="Times New Roman"/>
          <w:b/>
          <w:sz w:val="28"/>
          <w:szCs w:val="28"/>
        </w:rPr>
        <w:t>-composite as a heterogeneous catalyst for some organic reactions</w:t>
      </w:r>
    </w:p>
    <w:p w:rsidR="007A2F18" w:rsidRDefault="007A2F18" w:rsidP="00286559">
      <w:pPr>
        <w:autoSpaceDE w:val="0"/>
        <w:autoSpaceDN w:val="0"/>
        <w:adjustRightInd w:val="0"/>
        <w:spacing w:after="0" w:line="360" w:lineRule="auto"/>
        <w:jc w:val="both"/>
        <w:rPr>
          <w:rFonts w:ascii="Times New Roman" w:hAnsi="Times New Roman" w:cs="Times New Roman"/>
          <w:b/>
          <w:sz w:val="28"/>
          <w:szCs w:val="28"/>
        </w:rPr>
      </w:pPr>
    </w:p>
    <w:p w:rsidR="007A2F18" w:rsidRPr="007A2F18" w:rsidRDefault="007A2F18" w:rsidP="00286559">
      <w:pPr>
        <w:autoSpaceDE w:val="0"/>
        <w:autoSpaceDN w:val="0"/>
        <w:adjustRightInd w:val="0"/>
        <w:spacing w:after="0" w:line="360" w:lineRule="auto"/>
        <w:jc w:val="both"/>
        <w:rPr>
          <w:rFonts w:ascii="Times New Roman" w:hAnsi="Times New Roman" w:cs="Times New Roman"/>
          <w:color w:val="323232"/>
          <w:sz w:val="28"/>
          <w:szCs w:val="28"/>
        </w:rPr>
      </w:pPr>
      <w:r w:rsidRPr="007A2F18">
        <w:rPr>
          <w:rFonts w:ascii="Times New Roman" w:hAnsi="Times New Roman" w:cs="Times New Roman"/>
          <w:color w:val="323232"/>
          <w:sz w:val="28"/>
          <w:szCs w:val="28"/>
          <w:shd w:val="clear" w:color="auto" w:fill="FFFFFF"/>
        </w:rPr>
        <w:t xml:space="preserve">Dr. </w:t>
      </w:r>
      <w:proofErr w:type="spellStart"/>
      <w:r w:rsidRPr="007A2F18">
        <w:rPr>
          <w:rFonts w:ascii="Times New Roman" w:hAnsi="Times New Roman" w:cs="Times New Roman"/>
          <w:color w:val="323232"/>
          <w:sz w:val="28"/>
          <w:szCs w:val="28"/>
          <w:shd w:val="clear" w:color="auto" w:fill="FFFFFF"/>
        </w:rPr>
        <w:t>Bashir</w:t>
      </w:r>
      <w:proofErr w:type="spellEnd"/>
      <w:r w:rsidRPr="007A2F18">
        <w:rPr>
          <w:rFonts w:ascii="Times New Roman" w:hAnsi="Times New Roman" w:cs="Times New Roman"/>
          <w:color w:val="323232"/>
          <w:sz w:val="28"/>
          <w:szCs w:val="28"/>
          <w:shd w:val="clear" w:color="auto" w:fill="FFFFFF"/>
        </w:rPr>
        <w:t xml:space="preserve"> Ahmad Dar</w:t>
      </w:r>
    </w:p>
    <w:p w:rsidR="007A2F18" w:rsidRPr="007A2F18" w:rsidRDefault="007A2F18" w:rsidP="00286559">
      <w:pPr>
        <w:autoSpaceDE w:val="0"/>
        <w:autoSpaceDN w:val="0"/>
        <w:adjustRightInd w:val="0"/>
        <w:spacing w:after="0" w:line="360" w:lineRule="auto"/>
        <w:jc w:val="both"/>
        <w:rPr>
          <w:rFonts w:ascii="Times New Roman" w:hAnsi="Times New Roman" w:cs="Times New Roman"/>
          <w:b/>
          <w:sz w:val="28"/>
          <w:szCs w:val="28"/>
        </w:rPr>
      </w:pPr>
      <w:r w:rsidRPr="007A2F18">
        <w:rPr>
          <w:rFonts w:ascii="Times New Roman" w:hAnsi="Times New Roman" w:cs="Times New Roman"/>
          <w:color w:val="323232"/>
          <w:sz w:val="28"/>
          <w:szCs w:val="28"/>
          <w:shd w:val="clear" w:color="auto" w:fill="FFFFFF"/>
        </w:rPr>
        <w:t>Higher education Govt. of J&amp;K India, India</w:t>
      </w:r>
    </w:p>
    <w:p w:rsidR="007A2F18" w:rsidRPr="007A2F18" w:rsidRDefault="007A2F18" w:rsidP="00286559">
      <w:pPr>
        <w:autoSpaceDE w:val="0"/>
        <w:autoSpaceDN w:val="0"/>
        <w:adjustRightInd w:val="0"/>
        <w:spacing w:after="0" w:line="360" w:lineRule="auto"/>
        <w:jc w:val="both"/>
        <w:rPr>
          <w:rFonts w:ascii="Times New Roman" w:hAnsi="Times New Roman" w:cs="Times New Roman"/>
          <w:b/>
          <w:sz w:val="28"/>
          <w:szCs w:val="28"/>
        </w:rPr>
      </w:pPr>
    </w:p>
    <w:p w:rsidR="0052799A" w:rsidRPr="0052799A" w:rsidRDefault="0052799A" w:rsidP="00286559">
      <w:pPr>
        <w:spacing w:after="0" w:line="360" w:lineRule="auto"/>
        <w:jc w:val="both"/>
        <w:rPr>
          <w:rFonts w:ascii="Times New Roman" w:eastAsia="Times New Roman" w:hAnsi="Times New Roman" w:cs="Times New Roman"/>
          <w:sz w:val="28"/>
          <w:szCs w:val="28"/>
        </w:rPr>
      </w:pPr>
      <w:r w:rsidRPr="0052799A">
        <w:rPr>
          <w:rFonts w:ascii="Times New Roman" w:eastAsia="Times New Roman" w:hAnsi="Times New Roman" w:cs="Times New Roman"/>
          <w:b/>
          <w:bCs/>
          <w:color w:val="323232"/>
          <w:sz w:val="28"/>
          <w:szCs w:val="28"/>
          <w:shd w:val="clear" w:color="auto" w:fill="FFFFFF"/>
        </w:rPr>
        <w:t>Abstract: </w:t>
      </w:r>
    </w:p>
    <w:p w:rsidR="009D7609" w:rsidRPr="00286559" w:rsidRDefault="008C4514" w:rsidP="00286559">
      <w:pPr>
        <w:autoSpaceDE w:val="0"/>
        <w:autoSpaceDN w:val="0"/>
        <w:adjustRightInd w:val="0"/>
        <w:spacing w:after="0" w:line="360" w:lineRule="auto"/>
        <w:jc w:val="both"/>
        <w:rPr>
          <w:rFonts w:ascii="Times New Roman" w:eastAsia="Times New Roman" w:hAnsi="Times New Roman" w:cs="Times New Roman"/>
          <w:color w:val="323232"/>
          <w:sz w:val="28"/>
          <w:szCs w:val="28"/>
        </w:rPr>
      </w:pPr>
      <w:proofErr w:type="spellStart"/>
      <w:r w:rsidRPr="00286559">
        <w:rPr>
          <w:rFonts w:ascii="Times New Roman" w:eastAsia="Times New Roman" w:hAnsi="Times New Roman" w:cs="Times New Roman"/>
          <w:color w:val="323232"/>
          <w:sz w:val="28"/>
          <w:szCs w:val="28"/>
        </w:rPr>
        <w:t>Heteropoly</w:t>
      </w:r>
      <w:proofErr w:type="spellEnd"/>
      <w:r w:rsidRPr="00286559">
        <w:rPr>
          <w:rFonts w:ascii="Times New Roman" w:eastAsia="Times New Roman" w:hAnsi="Times New Roman" w:cs="Times New Roman"/>
          <w:color w:val="323232"/>
          <w:sz w:val="28"/>
          <w:szCs w:val="28"/>
        </w:rPr>
        <w:t xml:space="preserve"> acids in pure form </w:t>
      </w:r>
      <w:r w:rsidR="0052799A" w:rsidRPr="0052799A">
        <w:rPr>
          <w:rFonts w:ascii="Times New Roman" w:eastAsia="Times New Roman" w:hAnsi="Times New Roman" w:cs="Times New Roman"/>
          <w:color w:val="323232"/>
          <w:sz w:val="28"/>
          <w:szCs w:val="28"/>
        </w:rPr>
        <w:t xml:space="preserve">are advantageous </w:t>
      </w:r>
      <w:r w:rsidRPr="0052799A">
        <w:rPr>
          <w:rFonts w:ascii="Times New Roman" w:eastAsia="Times New Roman" w:hAnsi="Times New Roman" w:cs="Times New Roman"/>
          <w:color w:val="323232"/>
          <w:sz w:val="28"/>
          <w:szCs w:val="28"/>
        </w:rPr>
        <w:t xml:space="preserve">as catalysts </w:t>
      </w:r>
      <w:r w:rsidR="0052799A" w:rsidRPr="0052799A">
        <w:rPr>
          <w:rFonts w:ascii="Times New Roman" w:eastAsia="Times New Roman" w:hAnsi="Times New Roman" w:cs="Times New Roman"/>
          <w:color w:val="323232"/>
          <w:sz w:val="28"/>
          <w:szCs w:val="28"/>
        </w:rPr>
        <w:t>due to their low volatility, low corrosiveness, high acidity, activity and flexibility</w:t>
      </w:r>
      <w:r w:rsidRPr="00286559">
        <w:rPr>
          <w:rFonts w:ascii="Times New Roman" w:eastAsia="Times New Roman" w:hAnsi="Times New Roman" w:cs="Times New Roman"/>
          <w:color w:val="323232"/>
          <w:sz w:val="28"/>
          <w:szCs w:val="28"/>
        </w:rPr>
        <w:t>. But</w:t>
      </w:r>
      <w:r w:rsidR="0052799A" w:rsidRPr="0052799A">
        <w:rPr>
          <w:rFonts w:ascii="Times New Roman" w:eastAsia="Times New Roman" w:hAnsi="Times New Roman" w:cs="Times New Roman"/>
          <w:color w:val="323232"/>
          <w:sz w:val="28"/>
          <w:szCs w:val="28"/>
        </w:rPr>
        <w:t xml:space="preserve"> </w:t>
      </w:r>
      <w:r w:rsidR="0052799A" w:rsidRPr="00286559">
        <w:rPr>
          <w:rFonts w:ascii="Times New Roman" w:eastAsia="Times New Roman" w:hAnsi="Times New Roman" w:cs="Times New Roman"/>
          <w:color w:val="323232"/>
          <w:sz w:val="28"/>
          <w:szCs w:val="28"/>
        </w:rPr>
        <w:t>t</w:t>
      </w:r>
      <w:r w:rsidR="0052799A" w:rsidRPr="0052799A">
        <w:rPr>
          <w:rFonts w:ascii="Times New Roman" w:eastAsia="Times New Roman" w:hAnsi="Times New Roman" w:cs="Times New Roman"/>
          <w:color w:val="323232"/>
          <w:sz w:val="28"/>
          <w:szCs w:val="28"/>
        </w:rPr>
        <w:t>he</w:t>
      </w:r>
      <w:r w:rsidRPr="00286559">
        <w:rPr>
          <w:rFonts w:ascii="Times New Roman" w:eastAsia="Times New Roman" w:hAnsi="Times New Roman" w:cs="Times New Roman"/>
          <w:color w:val="323232"/>
          <w:sz w:val="28"/>
          <w:szCs w:val="28"/>
        </w:rPr>
        <w:t xml:space="preserve"> </w:t>
      </w:r>
      <w:r w:rsidR="0052799A" w:rsidRPr="0052799A">
        <w:rPr>
          <w:rFonts w:ascii="Times New Roman" w:eastAsia="Times New Roman" w:hAnsi="Times New Roman" w:cs="Times New Roman"/>
          <w:color w:val="323232"/>
          <w:sz w:val="28"/>
          <w:szCs w:val="28"/>
        </w:rPr>
        <w:t>drawback</w:t>
      </w:r>
      <w:r w:rsidRPr="00286559">
        <w:rPr>
          <w:rFonts w:ascii="Times New Roman" w:eastAsia="Times New Roman" w:hAnsi="Times New Roman" w:cs="Times New Roman"/>
          <w:color w:val="323232"/>
          <w:sz w:val="28"/>
          <w:szCs w:val="28"/>
        </w:rPr>
        <w:t xml:space="preserve">s in these </w:t>
      </w:r>
      <w:r w:rsidRPr="0052799A">
        <w:rPr>
          <w:rFonts w:ascii="Times New Roman" w:eastAsia="Times New Roman" w:hAnsi="Times New Roman" w:cs="Times New Roman"/>
          <w:color w:val="323232"/>
          <w:sz w:val="28"/>
          <w:szCs w:val="28"/>
        </w:rPr>
        <w:t>homogeneous liquid phase</w:t>
      </w:r>
      <w:r w:rsidR="0052799A" w:rsidRPr="0052799A">
        <w:rPr>
          <w:rFonts w:ascii="Times New Roman" w:eastAsia="Times New Roman" w:hAnsi="Times New Roman" w:cs="Times New Roman"/>
          <w:color w:val="323232"/>
          <w:sz w:val="28"/>
          <w:szCs w:val="28"/>
        </w:rPr>
        <w:t xml:space="preserve"> </w:t>
      </w:r>
      <w:r w:rsidRPr="00286559">
        <w:rPr>
          <w:rFonts w:ascii="Times New Roman" w:eastAsia="Times New Roman" w:hAnsi="Times New Roman" w:cs="Times New Roman"/>
          <w:color w:val="323232"/>
          <w:sz w:val="28"/>
          <w:szCs w:val="28"/>
        </w:rPr>
        <w:t xml:space="preserve">catalysts </w:t>
      </w:r>
      <w:r w:rsidR="0052799A" w:rsidRPr="0052799A">
        <w:rPr>
          <w:rFonts w:ascii="Times New Roman" w:eastAsia="Times New Roman" w:hAnsi="Times New Roman" w:cs="Times New Roman"/>
          <w:color w:val="323232"/>
          <w:sz w:val="28"/>
          <w:szCs w:val="28"/>
        </w:rPr>
        <w:t>lie in their low surface area (1–10 m</w:t>
      </w:r>
      <w:r w:rsidR="0052799A" w:rsidRPr="0052799A">
        <w:rPr>
          <w:rFonts w:ascii="Times New Roman" w:eastAsia="Times New Roman" w:hAnsi="Times New Roman" w:cs="Times New Roman"/>
          <w:color w:val="323232"/>
          <w:sz w:val="28"/>
          <w:szCs w:val="28"/>
          <w:vertAlign w:val="superscript"/>
        </w:rPr>
        <w:t>2</w:t>
      </w:r>
      <w:r w:rsidR="0052799A" w:rsidRPr="0052799A">
        <w:rPr>
          <w:rFonts w:ascii="Times New Roman" w:eastAsia="Times New Roman" w:hAnsi="Times New Roman" w:cs="Times New Roman"/>
          <w:color w:val="323232"/>
          <w:sz w:val="28"/>
          <w:szCs w:val="28"/>
        </w:rPr>
        <w:t xml:space="preserve">/g) and the problem of separation from the reaction mixture. To overcome the above mentioned problems to be more effective for catalytic reactions, HPAs are usually impregnated on different porous materials. The type of carrier, its textural and structural properties influence the thermal stability and the catalytic activity of </w:t>
      </w:r>
      <w:proofErr w:type="spellStart"/>
      <w:r w:rsidR="0052799A" w:rsidRPr="0052799A">
        <w:rPr>
          <w:rFonts w:ascii="Times New Roman" w:eastAsia="Times New Roman" w:hAnsi="Times New Roman" w:cs="Times New Roman"/>
          <w:color w:val="323232"/>
          <w:sz w:val="28"/>
          <w:szCs w:val="28"/>
        </w:rPr>
        <w:t>Keggin</w:t>
      </w:r>
      <w:proofErr w:type="spellEnd"/>
      <w:r w:rsidR="0052799A" w:rsidRPr="0052799A">
        <w:rPr>
          <w:rFonts w:ascii="Times New Roman" w:eastAsia="Times New Roman" w:hAnsi="Times New Roman" w:cs="Times New Roman"/>
          <w:color w:val="323232"/>
          <w:sz w:val="28"/>
          <w:szCs w:val="28"/>
        </w:rPr>
        <w:t xml:space="preserve">-type </w:t>
      </w:r>
      <w:proofErr w:type="spellStart"/>
      <w:r w:rsidR="0052799A" w:rsidRPr="0052799A">
        <w:rPr>
          <w:rFonts w:ascii="Times New Roman" w:eastAsia="Times New Roman" w:hAnsi="Times New Roman" w:cs="Times New Roman"/>
          <w:color w:val="323232"/>
          <w:sz w:val="28"/>
          <w:szCs w:val="28"/>
        </w:rPr>
        <w:t>heteropolyacids</w:t>
      </w:r>
      <w:proofErr w:type="spellEnd"/>
      <w:r w:rsidR="0052799A" w:rsidRPr="0052799A">
        <w:rPr>
          <w:rFonts w:ascii="Times New Roman" w:eastAsia="Times New Roman" w:hAnsi="Times New Roman" w:cs="Times New Roman"/>
          <w:color w:val="323232"/>
          <w:sz w:val="28"/>
          <w:szCs w:val="28"/>
        </w:rPr>
        <w:t xml:space="preserve">. </w:t>
      </w:r>
    </w:p>
    <w:p w:rsidR="001D4093" w:rsidRPr="00286559" w:rsidRDefault="009D7609" w:rsidP="00286559">
      <w:pPr>
        <w:autoSpaceDE w:val="0"/>
        <w:autoSpaceDN w:val="0"/>
        <w:adjustRightInd w:val="0"/>
        <w:spacing w:after="0" w:line="360" w:lineRule="auto"/>
        <w:jc w:val="both"/>
        <w:rPr>
          <w:rFonts w:ascii="Times New Roman" w:hAnsi="Times New Roman" w:cs="Times New Roman"/>
          <w:color w:val="000000"/>
          <w:sz w:val="28"/>
          <w:szCs w:val="28"/>
        </w:rPr>
      </w:pPr>
      <w:r w:rsidRPr="00286559">
        <w:rPr>
          <w:rFonts w:ascii="Times New Roman" w:eastAsia="Times New Roman" w:hAnsi="Times New Roman" w:cs="Times New Roman"/>
          <w:color w:val="323232"/>
          <w:sz w:val="28"/>
          <w:szCs w:val="28"/>
        </w:rPr>
        <w:t xml:space="preserve">                 </w:t>
      </w:r>
      <w:r w:rsidR="0052799A" w:rsidRPr="0052799A">
        <w:rPr>
          <w:rFonts w:ascii="Times New Roman" w:eastAsia="Times New Roman" w:hAnsi="Times New Roman" w:cs="Times New Roman"/>
          <w:color w:val="323232"/>
          <w:sz w:val="28"/>
          <w:szCs w:val="28"/>
        </w:rPr>
        <w:t>Clays have been reported to act as catalysts or catalyst supports because of their layer structure, high surface area, pore volume, pore diameter and higher surface acidity</w:t>
      </w:r>
      <w:r w:rsidR="008C4514" w:rsidRPr="00286559">
        <w:rPr>
          <w:rFonts w:ascii="Times New Roman" w:eastAsia="Times New Roman" w:hAnsi="Times New Roman" w:cs="Times New Roman"/>
          <w:color w:val="323232"/>
          <w:sz w:val="28"/>
          <w:szCs w:val="28"/>
          <w:vertAlign w:val="superscript"/>
        </w:rPr>
        <w:t>1</w:t>
      </w:r>
      <w:r w:rsidR="001D4093" w:rsidRPr="00286559">
        <w:rPr>
          <w:rFonts w:ascii="Times New Roman" w:eastAsia="Times New Roman" w:hAnsi="Times New Roman" w:cs="Times New Roman"/>
          <w:color w:val="323232"/>
          <w:sz w:val="28"/>
          <w:szCs w:val="28"/>
          <w:vertAlign w:val="superscript"/>
        </w:rPr>
        <w:t>-3</w:t>
      </w:r>
      <w:r w:rsidR="0052799A" w:rsidRPr="0052799A">
        <w:rPr>
          <w:rFonts w:ascii="Times New Roman" w:eastAsia="Times New Roman" w:hAnsi="Times New Roman" w:cs="Times New Roman"/>
          <w:color w:val="323232"/>
          <w:sz w:val="28"/>
          <w:szCs w:val="28"/>
        </w:rPr>
        <w:t xml:space="preserve">. </w:t>
      </w:r>
      <w:r w:rsidR="00286559">
        <w:rPr>
          <w:rFonts w:ascii="Times New Roman" w:hAnsi="Times New Roman" w:cs="Times New Roman"/>
          <w:color w:val="000000"/>
          <w:sz w:val="28"/>
          <w:szCs w:val="28"/>
        </w:rPr>
        <w:t xml:space="preserve"> </w:t>
      </w:r>
      <w:r w:rsidR="0052799A" w:rsidRPr="0052799A">
        <w:rPr>
          <w:rFonts w:ascii="Times New Roman" w:eastAsia="Times New Roman" w:hAnsi="Times New Roman" w:cs="Times New Roman"/>
          <w:color w:val="323232"/>
          <w:sz w:val="28"/>
          <w:szCs w:val="28"/>
        </w:rPr>
        <w:t>Thus clays can be used as an efficient support for HPAs and it is believed that uniform dispersion of HPAs on porous clay support with high surface area increases the overall acidity and catalytic activity of the composites. High activity of vanadium-containing HPAs and the property of clays as catalyst support prompted us to explore the activity of vanadium substituted TPA supported on clay as a heterogeneous catalyst for the various organic reactions</w:t>
      </w:r>
      <w:r w:rsidR="001D4093" w:rsidRPr="00286559">
        <w:rPr>
          <w:rFonts w:ascii="Times New Roman" w:eastAsia="Times New Roman" w:hAnsi="Times New Roman" w:cs="Times New Roman"/>
          <w:color w:val="323232"/>
          <w:sz w:val="28"/>
          <w:szCs w:val="28"/>
        </w:rPr>
        <w:t>.</w:t>
      </w:r>
    </w:p>
    <w:p w:rsidR="00286559" w:rsidRPr="00286559" w:rsidRDefault="001D4093" w:rsidP="00286559">
      <w:pPr>
        <w:autoSpaceDE w:val="0"/>
        <w:autoSpaceDN w:val="0"/>
        <w:adjustRightInd w:val="0"/>
        <w:spacing w:after="0" w:line="360" w:lineRule="auto"/>
        <w:jc w:val="both"/>
        <w:rPr>
          <w:rFonts w:ascii="Times New Roman" w:hAnsi="Times New Roman" w:cs="Times New Roman"/>
          <w:sz w:val="28"/>
          <w:szCs w:val="28"/>
        </w:rPr>
      </w:pPr>
      <w:r w:rsidRPr="00286559">
        <w:rPr>
          <w:rFonts w:ascii="Times New Roman" w:hAnsi="Times New Roman" w:cs="Times New Roman"/>
          <w:sz w:val="28"/>
          <w:szCs w:val="28"/>
        </w:rPr>
        <w:t xml:space="preserve">               </w:t>
      </w:r>
      <w:r w:rsidR="0052799A" w:rsidRPr="00286559">
        <w:rPr>
          <w:rFonts w:ascii="Times New Roman" w:hAnsi="Times New Roman" w:cs="Times New Roman"/>
          <w:sz w:val="28"/>
          <w:szCs w:val="28"/>
        </w:rPr>
        <w:t xml:space="preserve">The present work is intended to synthesize clay-supported </w:t>
      </w:r>
      <w:proofErr w:type="spellStart"/>
      <w:r w:rsidR="0052799A" w:rsidRPr="00286559">
        <w:rPr>
          <w:rFonts w:ascii="Times New Roman" w:hAnsi="Times New Roman" w:cs="Times New Roman"/>
          <w:sz w:val="28"/>
          <w:szCs w:val="28"/>
        </w:rPr>
        <w:t>heteropolyacid</w:t>
      </w:r>
      <w:proofErr w:type="spellEnd"/>
      <w:r w:rsidR="0052799A" w:rsidRPr="00286559">
        <w:rPr>
          <w:rFonts w:ascii="Times New Roman" w:hAnsi="Times New Roman" w:cs="Times New Roman"/>
          <w:sz w:val="28"/>
          <w:szCs w:val="28"/>
        </w:rPr>
        <w:t xml:space="preserve"> as a novel heterogeneous, reusable</w:t>
      </w:r>
      <w:r w:rsidRPr="00286559">
        <w:rPr>
          <w:rFonts w:ascii="Times New Roman" w:hAnsi="Times New Roman" w:cs="Times New Roman"/>
          <w:sz w:val="28"/>
          <w:szCs w:val="28"/>
        </w:rPr>
        <w:t xml:space="preserve"> </w:t>
      </w:r>
      <w:r w:rsidR="0052799A" w:rsidRPr="00286559">
        <w:rPr>
          <w:rFonts w:ascii="Times New Roman" w:hAnsi="Times New Roman" w:cs="Times New Roman"/>
          <w:sz w:val="28"/>
          <w:szCs w:val="28"/>
        </w:rPr>
        <w:t xml:space="preserve">and inexpensive catalyst. </w:t>
      </w:r>
      <w:r w:rsidR="009D7609" w:rsidRPr="00286559">
        <w:rPr>
          <w:rFonts w:ascii="Times New Roman" w:hAnsi="Times New Roman" w:cs="Times New Roman"/>
          <w:color w:val="000000"/>
          <w:sz w:val="28"/>
          <w:szCs w:val="28"/>
        </w:rPr>
        <w:t xml:space="preserve">This </w:t>
      </w:r>
      <w:proofErr w:type="spellStart"/>
      <w:r w:rsidR="009D7609" w:rsidRPr="00286559">
        <w:rPr>
          <w:rFonts w:ascii="Times New Roman" w:hAnsi="Times New Roman" w:cs="Times New Roman"/>
          <w:color w:val="000000"/>
          <w:sz w:val="28"/>
          <w:szCs w:val="28"/>
        </w:rPr>
        <w:t>Keggin</w:t>
      </w:r>
      <w:proofErr w:type="spellEnd"/>
      <w:r w:rsidR="009D7609" w:rsidRPr="00286559">
        <w:rPr>
          <w:rFonts w:ascii="Times New Roman" w:hAnsi="Times New Roman" w:cs="Times New Roman"/>
          <w:color w:val="000000"/>
          <w:sz w:val="28"/>
          <w:szCs w:val="28"/>
        </w:rPr>
        <w:t xml:space="preserve">-type </w:t>
      </w:r>
      <w:proofErr w:type="spellStart"/>
      <w:r w:rsidR="009D7609" w:rsidRPr="00286559">
        <w:rPr>
          <w:rFonts w:ascii="Times New Roman" w:hAnsi="Times New Roman" w:cs="Times New Roman"/>
          <w:color w:val="000000"/>
          <w:sz w:val="28"/>
          <w:szCs w:val="28"/>
        </w:rPr>
        <w:t>heteropolyacids</w:t>
      </w:r>
      <w:proofErr w:type="spellEnd"/>
      <w:r w:rsidR="009D7609" w:rsidRPr="00286559">
        <w:rPr>
          <w:rFonts w:ascii="Times New Roman" w:hAnsi="Times New Roman" w:cs="Times New Roman"/>
          <w:color w:val="000000"/>
          <w:sz w:val="28"/>
          <w:szCs w:val="28"/>
        </w:rPr>
        <w:t xml:space="preserve"> (HPAs), typically represented</w:t>
      </w:r>
      <w:r w:rsidR="00286559">
        <w:rPr>
          <w:rFonts w:ascii="Times New Roman" w:hAnsi="Times New Roman" w:cs="Times New Roman"/>
          <w:color w:val="000000"/>
          <w:sz w:val="28"/>
          <w:szCs w:val="28"/>
        </w:rPr>
        <w:t xml:space="preserve"> </w:t>
      </w:r>
      <w:r w:rsidR="009D7609" w:rsidRPr="00286559">
        <w:rPr>
          <w:rFonts w:ascii="Times New Roman" w:hAnsi="Times New Roman" w:cs="Times New Roman"/>
          <w:color w:val="000000"/>
          <w:sz w:val="28"/>
          <w:szCs w:val="28"/>
        </w:rPr>
        <w:t>by the formula H</w:t>
      </w:r>
      <w:r w:rsidR="009D7609" w:rsidRPr="00286559">
        <w:rPr>
          <w:rFonts w:ascii="Times New Roman" w:hAnsi="Times New Roman" w:cs="Times New Roman"/>
          <w:color w:val="000000"/>
          <w:sz w:val="28"/>
          <w:szCs w:val="28"/>
          <w:vertAlign w:val="subscript"/>
        </w:rPr>
        <w:t xml:space="preserve">8-x </w:t>
      </w:r>
      <w:r w:rsidR="009D7609" w:rsidRPr="00286559">
        <w:rPr>
          <w:rFonts w:ascii="Times New Roman" w:hAnsi="Times New Roman" w:cs="Times New Roman"/>
          <w:color w:val="000000"/>
          <w:sz w:val="28"/>
          <w:szCs w:val="28"/>
        </w:rPr>
        <w:t>[XM</w:t>
      </w:r>
      <w:r w:rsidR="009D7609" w:rsidRPr="00286559">
        <w:rPr>
          <w:rFonts w:ascii="Times New Roman" w:hAnsi="Times New Roman" w:cs="Times New Roman"/>
          <w:color w:val="000000"/>
          <w:sz w:val="28"/>
          <w:szCs w:val="28"/>
          <w:vertAlign w:val="subscript"/>
        </w:rPr>
        <w:t>12</w:t>
      </w:r>
      <w:r w:rsidR="009D7609" w:rsidRPr="00286559">
        <w:rPr>
          <w:rFonts w:ascii="Times New Roman" w:hAnsi="Times New Roman" w:cs="Times New Roman"/>
          <w:color w:val="000000"/>
          <w:sz w:val="28"/>
          <w:szCs w:val="28"/>
        </w:rPr>
        <w:t>O</w:t>
      </w:r>
      <w:r w:rsidR="009D7609" w:rsidRPr="00286559">
        <w:rPr>
          <w:rFonts w:ascii="Times New Roman" w:hAnsi="Times New Roman" w:cs="Times New Roman"/>
          <w:color w:val="000000"/>
          <w:sz w:val="28"/>
          <w:szCs w:val="28"/>
          <w:vertAlign w:val="subscript"/>
        </w:rPr>
        <w:t>40</w:t>
      </w:r>
      <w:r w:rsidR="009D7609" w:rsidRPr="00286559">
        <w:rPr>
          <w:rFonts w:ascii="Times New Roman" w:hAnsi="Times New Roman" w:cs="Times New Roman"/>
          <w:color w:val="000000"/>
          <w:sz w:val="28"/>
          <w:szCs w:val="28"/>
        </w:rPr>
        <w:t xml:space="preserve">], (X = heteroatom, x is its oxidation state and M = addenda atom) have been extensively </w:t>
      </w:r>
      <w:r w:rsidR="009D7609" w:rsidRPr="00286559">
        <w:rPr>
          <w:rFonts w:ascii="Times New Roman" w:hAnsi="Times New Roman" w:cs="Times New Roman"/>
          <w:color w:val="000000"/>
          <w:sz w:val="28"/>
          <w:szCs w:val="28"/>
        </w:rPr>
        <w:lastRenderedPageBreak/>
        <w:t>used in acid catalyzed reactions.</w:t>
      </w:r>
      <w:r w:rsidR="0035707D" w:rsidRPr="0035707D">
        <w:rPr>
          <w:rFonts w:ascii="Times New Roman" w:hAnsi="Times New Roman" w:cs="Times New Roman"/>
          <w:color w:val="000000"/>
          <w:sz w:val="28"/>
          <w:szCs w:val="28"/>
          <w:vertAlign w:val="superscript"/>
        </w:rPr>
        <w:t>4</w:t>
      </w:r>
      <w:r w:rsidR="009D7609" w:rsidRPr="00286559">
        <w:rPr>
          <w:rFonts w:ascii="Times New Roman" w:hAnsi="Times New Roman" w:cs="Times New Roman"/>
          <w:color w:val="000000"/>
          <w:sz w:val="28"/>
          <w:szCs w:val="28"/>
        </w:rPr>
        <w:t xml:space="preserve"> Vanadium substitution in the </w:t>
      </w:r>
      <w:proofErr w:type="spellStart"/>
      <w:r w:rsidR="009D7609" w:rsidRPr="00286559">
        <w:rPr>
          <w:rFonts w:ascii="Times New Roman" w:hAnsi="Times New Roman" w:cs="Times New Roman"/>
          <w:color w:val="000000"/>
          <w:sz w:val="28"/>
          <w:szCs w:val="28"/>
        </w:rPr>
        <w:t>Keggin</w:t>
      </w:r>
      <w:proofErr w:type="spellEnd"/>
      <w:r w:rsidR="009D7609" w:rsidRPr="00286559">
        <w:rPr>
          <w:rFonts w:ascii="Times New Roman" w:hAnsi="Times New Roman" w:cs="Times New Roman"/>
          <w:color w:val="000000"/>
          <w:sz w:val="28"/>
          <w:szCs w:val="28"/>
        </w:rPr>
        <w:t xml:space="preserve"> structure enhances the catalytic activity of the HPAs</w:t>
      </w:r>
      <w:r w:rsidR="00286559">
        <w:rPr>
          <w:rFonts w:ascii="Times New Roman" w:hAnsi="Times New Roman" w:cs="Times New Roman"/>
          <w:color w:val="000000"/>
          <w:sz w:val="28"/>
          <w:szCs w:val="28"/>
        </w:rPr>
        <w:t>.</w:t>
      </w:r>
      <w:r w:rsidR="0035707D">
        <w:rPr>
          <w:rFonts w:ascii="Times New Roman" w:hAnsi="Times New Roman" w:cs="Times New Roman"/>
          <w:color w:val="000000"/>
          <w:sz w:val="28"/>
          <w:szCs w:val="28"/>
          <w:vertAlign w:val="superscript"/>
        </w:rPr>
        <w:t>5</w:t>
      </w:r>
      <w:r w:rsidR="00286559">
        <w:rPr>
          <w:rFonts w:ascii="Times New Roman" w:hAnsi="Times New Roman" w:cs="Times New Roman"/>
          <w:color w:val="000000"/>
          <w:sz w:val="28"/>
          <w:szCs w:val="28"/>
        </w:rPr>
        <w:t xml:space="preserve"> </w:t>
      </w:r>
      <w:r w:rsidR="00286559" w:rsidRPr="00286559">
        <w:rPr>
          <w:rFonts w:ascii="Times New Roman" w:hAnsi="Times New Roman" w:cs="Times New Roman"/>
          <w:sz w:val="28"/>
          <w:szCs w:val="28"/>
        </w:rPr>
        <w:t xml:space="preserve">We have used this catalyst for different organic transformations like one pot synthesis of 2,3-dihydro-2- phenylquinazolin-4(1H)-ones, </w:t>
      </w:r>
      <w:r w:rsidR="00286559" w:rsidRPr="003A78ED">
        <w:rPr>
          <w:rFonts w:ascii="Times New Roman" w:hAnsi="Times New Roman" w:cs="Times New Roman"/>
          <w:bCs/>
          <w:sz w:val="28"/>
          <w:szCs w:val="28"/>
        </w:rPr>
        <w:t>o</w:t>
      </w:r>
      <w:r w:rsidR="00286559" w:rsidRPr="00286559">
        <w:rPr>
          <w:rFonts w:ascii="Times New Roman" w:hAnsi="Times New Roman" w:cs="Times New Roman"/>
          <w:sz w:val="28"/>
          <w:szCs w:val="28"/>
        </w:rPr>
        <w:t>ne pot synthesis of</w:t>
      </w:r>
      <w:r w:rsidR="00C71630">
        <w:rPr>
          <w:rFonts w:ascii="Times New Roman" w:hAnsi="Times New Roman" w:cs="Times New Roman"/>
          <w:sz w:val="28"/>
          <w:szCs w:val="28"/>
        </w:rPr>
        <w:t xml:space="preserve"> </w:t>
      </w:r>
      <w:r w:rsidR="00286559" w:rsidRPr="00286559">
        <w:rPr>
          <w:rFonts w:ascii="Times New Roman" w:hAnsi="Times New Roman" w:cs="Times New Roman"/>
          <w:sz w:val="28"/>
          <w:szCs w:val="28"/>
        </w:rPr>
        <w:t xml:space="preserve"> </w:t>
      </w:r>
      <w:r w:rsidR="00C71630">
        <w:rPr>
          <w:rFonts w:ascii="Times New Roman" w:hAnsi="Times New Roman" w:cs="Times New Roman"/>
          <w:sz w:val="28"/>
          <w:szCs w:val="28"/>
        </w:rPr>
        <w:t>β</w:t>
      </w:r>
      <w:r w:rsidR="00286559" w:rsidRPr="00286559">
        <w:rPr>
          <w:rFonts w:ascii="Times New Roman" w:hAnsi="Times New Roman" w:cs="Times New Roman"/>
          <w:sz w:val="28"/>
          <w:szCs w:val="28"/>
        </w:rPr>
        <w:t>-</w:t>
      </w:r>
      <w:proofErr w:type="spellStart"/>
      <w:r w:rsidR="00286559" w:rsidRPr="00286559">
        <w:rPr>
          <w:rFonts w:ascii="Times New Roman" w:hAnsi="Times New Roman" w:cs="Times New Roman"/>
          <w:sz w:val="28"/>
          <w:szCs w:val="28"/>
        </w:rPr>
        <w:t>phosphonomalononitriles</w:t>
      </w:r>
      <w:proofErr w:type="spellEnd"/>
      <w:r w:rsidR="00286559" w:rsidRPr="00286559">
        <w:rPr>
          <w:rFonts w:ascii="Times New Roman" w:hAnsi="Times New Roman" w:cs="Times New Roman"/>
          <w:sz w:val="28"/>
          <w:szCs w:val="28"/>
        </w:rPr>
        <w:t xml:space="preserve"> and one pot synthesis of </w:t>
      </w:r>
      <w:proofErr w:type="spellStart"/>
      <w:r w:rsidR="00286559" w:rsidRPr="00286559">
        <w:rPr>
          <w:rFonts w:ascii="Times New Roman" w:hAnsi="Times New Roman" w:cs="Times New Roman"/>
          <w:sz w:val="28"/>
          <w:szCs w:val="28"/>
        </w:rPr>
        <w:t>dihydropyrimidinones</w:t>
      </w:r>
      <w:proofErr w:type="spellEnd"/>
      <w:r w:rsidR="00286559" w:rsidRPr="00286559">
        <w:rPr>
          <w:rFonts w:ascii="Times New Roman" w:hAnsi="Times New Roman" w:cs="Times New Roman"/>
          <w:sz w:val="28"/>
          <w:szCs w:val="28"/>
        </w:rPr>
        <w:t xml:space="preserve"> etc.</w:t>
      </w:r>
    </w:p>
    <w:p w:rsidR="009D7609" w:rsidRDefault="00286559" w:rsidP="00286559">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86559">
        <w:rPr>
          <w:rFonts w:ascii="Times New Roman" w:hAnsi="Times New Roman" w:cs="Times New Roman"/>
          <w:sz w:val="28"/>
          <w:szCs w:val="28"/>
        </w:rPr>
        <w:t>This catalyst afforded excellent results in very short reaction times and shows high selectivity for different organic reactions. The catalyst could be recycled and reused several times. The</w:t>
      </w:r>
      <w:r w:rsidR="00C71630">
        <w:rPr>
          <w:rFonts w:ascii="Times New Roman" w:hAnsi="Times New Roman" w:cs="Times New Roman"/>
          <w:sz w:val="28"/>
          <w:szCs w:val="28"/>
        </w:rPr>
        <w:t xml:space="preserve"> reaction</w:t>
      </w:r>
      <w:r w:rsidR="003A78ED">
        <w:rPr>
          <w:rFonts w:ascii="Times New Roman" w:hAnsi="Times New Roman" w:cs="Times New Roman"/>
          <w:sz w:val="28"/>
          <w:szCs w:val="28"/>
        </w:rPr>
        <w:t>s</w:t>
      </w:r>
      <w:r w:rsidR="00C71630">
        <w:rPr>
          <w:rFonts w:ascii="Times New Roman" w:hAnsi="Times New Roman" w:cs="Times New Roman"/>
          <w:sz w:val="28"/>
          <w:szCs w:val="28"/>
        </w:rPr>
        <w:t xml:space="preserve"> </w:t>
      </w:r>
      <w:r w:rsidR="003A78ED">
        <w:rPr>
          <w:rFonts w:ascii="Times New Roman" w:hAnsi="Times New Roman" w:cs="Times New Roman"/>
          <w:sz w:val="28"/>
          <w:szCs w:val="28"/>
        </w:rPr>
        <w:t xml:space="preserve">occur </w:t>
      </w:r>
      <w:r w:rsidR="003A78ED" w:rsidRPr="00286559">
        <w:rPr>
          <w:rFonts w:ascii="Times New Roman" w:hAnsi="Times New Roman" w:cs="Times New Roman"/>
          <w:sz w:val="28"/>
          <w:szCs w:val="28"/>
        </w:rPr>
        <w:t>at</w:t>
      </w:r>
      <w:r w:rsidRPr="00286559">
        <w:rPr>
          <w:rFonts w:ascii="Times New Roman" w:hAnsi="Times New Roman" w:cs="Times New Roman"/>
          <w:sz w:val="28"/>
          <w:szCs w:val="28"/>
        </w:rPr>
        <w:t xml:space="preserve"> room temperature in presence of small amount of the catalyst. </w:t>
      </w:r>
      <w:r w:rsidR="0052799A" w:rsidRPr="00286559">
        <w:rPr>
          <w:rFonts w:ascii="Times New Roman" w:hAnsi="Times New Roman" w:cs="Times New Roman"/>
          <w:sz w:val="28"/>
          <w:szCs w:val="28"/>
        </w:rPr>
        <w:t>No column purification is required and products can be purified by simple</w:t>
      </w:r>
      <w:r w:rsidRPr="00286559">
        <w:rPr>
          <w:rFonts w:ascii="Times New Roman" w:hAnsi="Times New Roman" w:cs="Times New Roman"/>
          <w:sz w:val="28"/>
          <w:szCs w:val="28"/>
        </w:rPr>
        <w:t xml:space="preserve"> </w:t>
      </w:r>
      <w:r w:rsidR="0052799A" w:rsidRPr="00286559">
        <w:rPr>
          <w:rFonts w:ascii="Times New Roman" w:hAnsi="Times New Roman" w:cs="Times New Roman"/>
          <w:sz w:val="28"/>
          <w:szCs w:val="28"/>
        </w:rPr>
        <w:t>crystallization.</w:t>
      </w:r>
    </w:p>
    <w:p w:rsidR="003A78ED" w:rsidRDefault="003A78ED" w:rsidP="00286559">
      <w:pPr>
        <w:autoSpaceDE w:val="0"/>
        <w:autoSpaceDN w:val="0"/>
        <w:adjustRightInd w:val="0"/>
        <w:spacing w:after="0" w:line="360" w:lineRule="auto"/>
        <w:jc w:val="both"/>
        <w:rPr>
          <w:rFonts w:ascii="Times New Roman" w:hAnsi="Times New Roman" w:cs="Times New Roman"/>
          <w:sz w:val="28"/>
          <w:szCs w:val="28"/>
        </w:rPr>
      </w:pPr>
    </w:p>
    <w:p w:rsidR="003A78ED" w:rsidRDefault="003A78ED" w:rsidP="00286559">
      <w:pPr>
        <w:autoSpaceDE w:val="0"/>
        <w:autoSpaceDN w:val="0"/>
        <w:adjustRightInd w:val="0"/>
        <w:spacing w:after="0" w:line="360" w:lineRule="auto"/>
        <w:jc w:val="both"/>
        <w:rPr>
          <w:rFonts w:ascii="Times New Roman" w:hAnsi="Times New Roman" w:cs="Times New Roman"/>
          <w:sz w:val="28"/>
          <w:szCs w:val="28"/>
        </w:rPr>
      </w:pPr>
    </w:p>
    <w:p w:rsidR="003A78ED" w:rsidRPr="00657C04" w:rsidRDefault="003A78ED" w:rsidP="003A78ED">
      <w:pPr>
        <w:spacing w:before="120" w:after="120" w:line="360" w:lineRule="auto"/>
        <w:jc w:val="center"/>
        <w:rPr>
          <w:rFonts w:ascii="Times New Roman" w:hAnsi="Times New Roman"/>
          <w:sz w:val="24"/>
          <w:szCs w:val="24"/>
        </w:rPr>
      </w:pPr>
      <w:r>
        <w:rPr>
          <w:rFonts w:ascii="Times New Roman" w:hAnsi="Times New Roman"/>
          <w:noProof/>
          <w:sz w:val="24"/>
          <w:szCs w:val="24"/>
        </w:rPr>
        <w:drawing>
          <wp:inline distT="0" distB="0" distL="0" distR="0">
            <wp:extent cx="5210175" cy="2324100"/>
            <wp:effectExtent l="19050" t="19050" r="28575" b="19050"/>
            <wp:docPr id="1" name="Picture 38" descr="C:\Users\sai\Desktop\SALEEM\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sai\Desktop\SALEEM\IMAGE.png"/>
                    <pic:cNvPicPr>
                      <a:picLocks noChangeAspect="1" noChangeArrowheads="1"/>
                    </pic:cNvPicPr>
                  </pic:nvPicPr>
                  <pic:blipFill>
                    <a:blip r:embed="rId5" cstate="print"/>
                    <a:srcRect/>
                    <a:stretch>
                      <a:fillRect/>
                    </a:stretch>
                  </pic:blipFill>
                  <pic:spPr bwMode="auto">
                    <a:xfrm>
                      <a:off x="0" y="0"/>
                      <a:ext cx="5210175" cy="2324100"/>
                    </a:xfrm>
                    <a:prstGeom prst="rect">
                      <a:avLst/>
                    </a:prstGeom>
                    <a:noFill/>
                    <a:ln w="9525" cmpd="sng">
                      <a:solidFill>
                        <a:srgbClr val="00B050"/>
                      </a:solidFill>
                      <a:miter lim="800000"/>
                      <a:headEnd/>
                      <a:tailEnd/>
                    </a:ln>
                    <a:effectLst/>
                  </pic:spPr>
                </pic:pic>
              </a:graphicData>
            </a:graphic>
          </wp:inline>
        </w:drawing>
      </w:r>
    </w:p>
    <w:p w:rsidR="003A78ED" w:rsidRPr="00657C04" w:rsidRDefault="003A78ED" w:rsidP="003A78ED">
      <w:pPr>
        <w:autoSpaceDE w:val="0"/>
        <w:autoSpaceDN w:val="0"/>
        <w:adjustRightInd w:val="0"/>
        <w:spacing w:after="0" w:line="360" w:lineRule="auto"/>
        <w:jc w:val="both"/>
        <w:rPr>
          <w:rFonts w:ascii="Times New Roman" w:hAnsi="Times New Roman"/>
          <w:sz w:val="24"/>
          <w:szCs w:val="24"/>
        </w:rPr>
      </w:pPr>
      <w:r w:rsidRPr="00F31EBB">
        <w:rPr>
          <w:rFonts w:ascii="Times New Roman" w:hAnsi="Times New Roman"/>
          <w:b/>
          <w:bCs/>
          <w:sz w:val="20"/>
          <w:szCs w:val="20"/>
        </w:rPr>
        <w:t>Figure</w:t>
      </w:r>
      <w:r>
        <w:rPr>
          <w:rFonts w:ascii="Times New Roman" w:hAnsi="Times New Roman"/>
          <w:b/>
          <w:bCs/>
          <w:sz w:val="20"/>
          <w:szCs w:val="20"/>
        </w:rPr>
        <w:t>:</w:t>
      </w:r>
      <w:r w:rsidRPr="00F31EBB">
        <w:rPr>
          <w:rFonts w:ascii="Times New Roman" w:hAnsi="Times New Roman"/>
          <w:b/>
          <w:bCs/>
          <w:sz w:val="20"/>
          <w:szCs w:val="20"/>
        </w:rPr>
        <w:t xml:space="preserve"> </w:t>
      </w:r>
      <w:r>
        <w:rPr>
          <w:rFonts w:ascii="Times New Roman" w:hAnsi="Times New Roman"/>
          <w:b/>
          <w:bCs/>
          <w:sz w:val="20"/>
          <w:szCs w:val="20"/>
        </w:rPr>
        <w:t xml:space="preserve"> </w:t>
      </w:r>
      <w:r w:rsidRPr="002539C6">
        <w:rPr>
          <w:rFonts w:ascii="Times New Roman" w:hAnsi="Times New Roman"/>
          <w:sz w:val="20"/>
          <w:szCs w:val="20"/>
        </w:rPr>
        <w:t xml:space="preserve">Powder X-ray diffraction for </w:t>
      </w:r>
      <w:proofErr w:type="spellStart"/>
      <w:r w:rsidRPr="002539C6">
        <w:rPr>
          <w:rFonts w:ascii="Times New Roman" w:hAnsi="Times New Roman"/>
          <w:sz w:val="20"/>
          <w:szCs w:val="20"/>
        </w:rPr>
        <w:t>heteropolyacid</w:t>
      </w:r>
      <w:proofErr w:type="spellEnd"/>
      <w:r w:rsidRPr="002539C6">
        <w:rPr>
          <w:rFonts w:ascii="Times New Roman" w:hAnsi="Times New Roman"/>
          <w:sz w:val="20"/>
          <w:szCs w:val="20"/>
        </w:rPr>
        <w:t xml:space="preserve"> supported on </w:t>
      </w:r>
      <w:proofErr w:type="spellStart"/>
      <w:r w:rsidRPr="002539C6">
        <w:rPr>
          <w:rFonts w:ascii="Times New Roman" w:hAnsi="Times New Roman"/>
          <w:sz w:val="20"/>
          <w:szCs w:val="20"/>
        </w:rPr>
        <w:t>montomorillonite</w:t>
      </w:r>
      <w:proofErr w:type="spellEnd"/>
    </w:p>
    <w:p w:rsidR="0035707D" w:rsidRDefault="0035707D" w:rsidP="00286559">
      <w:pPr>
        <w:autoSpaceDE w:val="0"/>
        <w:autoSpaceDN w:val="0"/>
        <w:adjustRightInd w:val="0"/>
        <w:spacing w:after="0" w:line="360" w:lineRule="auto"/>
        <w:jc w:val="both"/>
        <w:rPr>
          <w:rFonts w:ascii="Times New Roman" w:hAnsi="Times New Roman" w:cs="Times New Roman"/>
          <w:sz w:val="28"/>
          <w:szCs w:val="28"/>
        </w:rPr>
      </w:pPr>
    </w:p>
    <w:p w:rsidR="003A78ED" w:rsidRDefault="003A78ED" w:rsidP="00286559">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003800" cy="3752850"/>
            <wp:effectExtent l="19050" t="0" r="6350" b="0"/>
            <wp:docPr id="4" name="Picture 4" descr="E:\pen drive\dvd\xrd das\sem\322B--194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en drive\dvd\xrd das\sem\322B--1944.tif"/>
                    <pic:cNvPicPr>
                      <a:picLocks noChangeAspect="1" noChangeArrowheads="1"/>
                    </pic:cNvPicPr>
                  </pic:nvPicPr>
                  <pic:blipFill>
                    <a:blip r:embed="rId6" cstate="print"/>
                    <a:srcRect/>
                    <a:stretch>
                      <a:fillRect/>
                    </a:stretch>
                  </pic:blipFill>
                  <pic:spPr bwMode="auto">
                    <a:xfrm>
                      <a:off x="0" y="0"/>
                      <a:ext cx="5003800" cy="3752850"/>
                    </a:xfrm>
                    <a:prstGeom prst="rect">
                      <a:avLst/>
                    </a:prstGeom>
                    <a:noFill/>
                    <a:ln w="9525">
                      <a:noFill/>
                      <a:miter lim="800000"/>
                      <a:headEnd/>
                      <a:tailEnd/>
                    </a:ln>
                  </pic:spPr>
                </pic:pic>
              </a:graphicData>
            </a:graphic>
          </wp:inline>
        </w:drawing>
      </w:r>
    </w:p>
    <w:p w:rsidR="003A78ED" w:rsidRDefault="003A78ED" w:rsidP="003A78ED">
      <w:pPr>
        <w:autoSpaceDE w:val="0"/>
        <w:autoSpaceDN w:val="0"/>
        <w:adjustRightInd w:val="0"/>
        <w:spacing w:after="0" w:line="360" w:lineRule="auto"/>
        <w:jc w:val="both"/>
        <w:rPr>
          <w:rFonts w:ascii="Times New Roman" w:hAnsi="Times New Roman"/>
          <w:sz w:val="20"/>
          <w:szCs w:val="20"/>
        </w:rPr>
      </w:pPr>
      <w:r w:rsidRPr="00F31EBB">
        <w:rPr>
          <w:rFonts w:ascii="Times New Roman" w:hAnsi="Times New Roman"/>
          <w:b/>
          <w:bCs/>
          <w:sz w:val="20"/>
          <w:szCs w:val="20"/>
        </w:rPr>
        <w:t>Figure</w:t>
      </w:r>
      <w:r>
        <w:rPr>
          <w:rFonts w:ascii="Times New Roman" w:hAnsi="Times New Roman"/>
          <w:b/>
          <w:bCs/>
          <w:sz w:val="20"/>
          <w:szCs w:val="20"/>
        </w:rPr>
        <w:t xml:space="preserve">: </w:t>
      </w:r>
      <w:r w:rsidRPr="002539C6">
        <w:rPr>
          <w:rFonts w:ascii="Times New Roman" w:hAnsi="Times New Roman"/>
          <w:sz w:val="20"/>
          <w:szCs w:val="20"/>
        </w:rPr>
        <w:t xml:space="preserve">SEM image of </w:t>
      </w:r>
      <w:proofErr w:type="spellStart"/>
      <w:r w:rsidRPr="002539C6">
        <w:rPr>
          <w:rFonts w:ascii="Times New Roman" w:hAnsi="Times New Roman"/>
          <w:sz w:val="20"/>
          <w:szCs w:val="20"/>
        </w:rPr>
        <w:t>Heteropolyacids</w:t>
      </w:r>
      <w:proofErr w:type="spellEnd"/>
      <w:r w:rsidRPr="002539C6">
        <w:rPr>
          <w:rFonts w:ascii="Times New Roman" w:hAnsi="Times New Roman"/>
          <w:sz w:val="20"/>
          <w:szCs w:val="20"/>
        </w:rPr>
        <w:t xml:space="preserve"> clay </w:t>
      </w:r>
      <w:proofErr w:type="spellStart"/>
      <w:r w:rsidRPr="002539C6">
        <w:rPr>
          <w:rFonts w:ascii="Times New Roman" w:hAnsi="Times New Roman"/>
          <w:sz w:val="20"/>
          <w:szCs w:val="20"/>
        </w:rPr>
        <w:t>nanocomposite</w:t>
      </w:r>
      <w:proofErr w:type="spellEnd"/>
    </w:p>
    <w:p w:rsidR="003A78ED" w:rsidRDefault="003A78ED" w:rsidP="00286559">
      <w:pPr>
        <w:autoSpaceDE w:val="0"/>
        <w:autoSpaceDN w:val="0"/>
        <w:adjustRightInd w:val="0"/>
        <w:spacing w:after="0" w:line="360" w:lineRule="auto"/>
        <w:jc w:val="both"/>
        <w:rPr>
          <w:rFonts w:ascii="Times New Roman" w:hAnsi="Times New Roman" w:cs="Times New Roman"/>
          <w:sz w:val="28"/>
          <w:szCs w:val="28"/>
        </w:rPr>
      </w:pPr>
    </w:p>
    <w:p w:rsidR="003A78ED" w:rsidRDefault="003A78ED" w:rsidP="00286559">
      <w:pPr>
        <w:autoSpaceDE w:val="0"/>
        <w:autoSpaceDN w:val="0"/>
        <w:adjustRightInd w:val="0"/>
        <w:spacing w:after="0" w:line="360" w:lineRule="auto"/>
        <w:jc w:val="both"/>
        <w:rPr>
          <w:rFonts w:ascii="Times New Roman" w:hAnsi="Times New Roman" w:cs="Times New Roman"/>
          <w:sz w:val="28"/>
          <w:szCs w:val="28"/>
        </w:rPr>
      </w:pPr>
    </w:p>
    <w:p w:rsidR="0035707D" w:rsidRPr="0035707D" w:rsidRDefault="0035707D" w:rsidP="00286559">
      <w:pPr>
        <w:autoSpaceDE w:val="0"/>
        <w:autoSpaceDN w:val="0"/>
        <w:adjustRightInd w:val="0"/>
        <w:spacing w:after="0" w:line="360" w:lineRule="auto"/>
        <w:jc w:val="both"/>
        <w:rPr>
          <w:rFonts w:ascii="Times New Roman" w:hAnsi="Times New Roman" w:cs="Times New Roman"/>
          <w:b/>
          <w:sz w:val="28"/>
          <w:szCs w:val="28"/>
        </w:rPr>
      </w:pPr>
      <w:r w:rsidRPr="0035707D">
        <w:rPr>
          <w:rFonts w:ascii="Times New Roman" w:hAnsi="Times New Roman" w:cs="Times New Roman"/>
          <w:b/>
          <w:sz w:val="28"/>
          <w:szCs w:val="28"/>
        </w:rPr>
        <w:t xml:space="preserve">References </w:t>
      </w:r>
    </w:p>
    <w:p w:rsidR="00286559" w:rsidRPr="00286559" w:rsidRDefault="00286559" w:rsidP="00286559">
      <w:pPr>
        <w:autoSpaceDE w:val="0"/>
        <w:autoSpaceDN w:val="0"/>
        <w:adjustRightInd w:val="0"/>
        <w:spacing w:after="0" w:line="360" w:lineRule="auto"/>
        <w:jc w:val="both"/>
        <w:rPr>
          <w:rFonts w:ascii="Times New Roman" w:hAnsi="Times New Roman" w:cs="Times New Roman"/>
          <w:sz w:val="28"/>
          <w:szCs w:val="28"/>
        </w:rPr>
      </w:pPr>
    </w:p>
    <w:p w:rsidR="0035707D" w:rsidRDefault="001D4093" w:rsidP="0035707D">
      <w:pPr>
        <w:pStyle w:val="ListParagraph"/>
        <w:numPr>
          <w:ilvl w:val="0"/>
          <w:numId w:val="1"/>
        </w:numPr>
        <w:spacing w:line="360" w:lineRule="auto"/>
        <w:jc w:val="both"/>
        <w:rPr>
          <w:rFonts w:ascii="Times New Roman" w:hAnsi="Times New Roman" w:cs="Times New Roman"/>
          <w:sz w:val="28"/>
          <w:szCs w:val="28"/>
        </w:rPr>
      </w:pPr>
      <w:proofErr w:type="spellStart"/>
      <w:r w:rsidRPr="0035707D">
        <w:rPr>
          <w:rFonts w:ascii="Times New Roman" w:hAnsi="Times New Roman" w:cs="Times New Roman"/>
          <w:sz w:val="28"/>
          <w:szCs w:val="28"/>
        </w:rPr>
        <w:t>Bashir</w:t>
      </w:r>
      <w:proofErr w:type="spellEnd"/>
      <w:r w:rsidRPr="0035707D">
        <w:rPr>
          <w:rFonts w:ascii="Times New Roman" w:hAnsi="Times New Roman" w:cs="Times New Roman"/>
          <w:sz w:val="28"/>
          <w:szCs w:val="28"/>
        </w:rPr>
        <w:t xml:space="preserve"> Ahmad Dar </w:t>
      </w:r>
      <w:proofErr w:type="gramStart"/>
      <w:r w:rsidRPr="0035707D">
        <w:rPr>
          <w:rFonts w:ascii="Times New Roman" w:hAnsi="Times New Roman" w:cs="Times New Roman"/>
          <w:sz w:val="28"/>
          <w:szCs w:val="28"/>
        </w:rPr>
        <w:t>et</w:t>
      </w:r>
      <w:proofErr w:type="gramEnd"/>
      <w:r w:rsidRPr="0035707D">
        <w:rPr>
          <w:rFonts w:ascii="Times New Roman" w:hAnsi="Times New Roman" w:cs="Times New Roman"/>
          <w:sz w:val="28"/>
          <w:szCs w:val="28"/>
        </w:rPr>
        <w:t>. al. Applied Catalysis A: General 466 (2013) 60– 67</w:t>
      </w:r>
    </w:p>
    <w:p w:rsidR="0035707D" w:rsidRDefault="001D4093" w:rsidP="00286559">
      <w:pPr>
        <w:pStyle w:val="ListParagraph"/>
        <w:numPr>
          <w:ilvl w:val="0"/>
          <w:numId w:val="1"/>
        </w:numPr>
        <w:spacing w:line="360" w:lineRule="auto"/>
        <w:jc w:val="both"/>
        <w:rPr>
          <w:rFonts w:ascii="Times New Roman" w:hAnsi="Times New Roman" w:cs="Times New Roman"/>
          <w:sz w:val="28"/>
          <w:szCs w:val="28"/>
        </w:rPr>
      </w:pPr>
      <w:proofErr w:type="spellStart"/>
      <w:r w:rsidRPr="0035707D">
        <w:rPr>
          <w:rFonts w:ascii="Times New Roman" w:hAnsi="Times New Roman" w:cs="Times New Roman"/>
          <w:sz w:val="28"/>
          <w:szCs w:val="28"/>
        </w:rPr>
        <w:t>Bashir</w:t>
      </w:r>
      <w:proofErr w:type="spellEnd"/>
      <w:r w:rsidRPr="0035707D">
        <w:rPr>
          <w:rFonts w:ascii="Times New Roman" w:hAnsi="Times New Roman" w:cs="Times New Roman"/>
          <w:sz w:val="28"/>
          <w:szCs w:val="28"/>
        </w:rPr>
        <w:t xml:space="preserve"> Ahmad Dar </w:t>
      </w:r>
      <w:proofErr w:type="gramStart"/>
      <w:r w:rsidRPr="0035707D">
        <w:rPr>
          <w:rFonts w:ascii="Times New Roman" w:hAnsi="Times New Roman" w:cs="Times New Roman"/>
          <w:sz w:val="28"/>
          <w:szCs w:val="28"/>
        </w:rPr>
        <w:t>et</w:t>
      </w:r>
      <w:proofErr w:type="gramEnd"/>
      <w:r w:rsidRPr="0035707D">
        <w:rPr>
          <w:rFonts w:ascii="Times New Roman" w:hAnsi="Times New Roman" w:cs="Times New Roman"/>
          <w:sz w:val="28"/>
          <w:szCs w:val="28"/>
        </w:rPr>
        <w:t>. al. Applied Clay Science 80–81 (2013) 351–357</w:t>
      </w:r>
    </w:p>
    <w:p w:rsidR="0035707D" w:rsidRDefault="001D4093" w:rsidP="00286559">
      <w:pPr>
        <w:pStyle w:val="ListParagraph"/>
        <w:numPr>
          <w:ilvl w:val="0"/>
          <w:numId w:val="1"/>
        </w:numPr>
        <w:spacing w:line="360" w:lineRule="auto"/>
        <w:jc w:val="both"/>
        <w:rPr>
          <w:rFonts w:ascii="Times New Roman" w:hAnsi="Times New Roman" w:cs="Times New Roman"/>
          <w:sz w:val="28"/>
          <w:szCs w:val="28"/>
        </w:rPr>
      </w:pPr>
      <w:proofErr w:type="spellStart"/>
      <w:r w:rsidRPr="0035707D">
        <w:rPr>
          <w:rFonts w:ascii="Times New Roman" w:hAnsi="Times New Roman" w:cs="Times New Roman"/>
          <w:sz w:val="28"/>
          <w:szCs w:val="28"/>
        </w:rPr>
        <w:t>Bashir</w:t>
      </w:r>
      <w:proofErr w:type="spellEnd"/>
      <w:r w:rsidRPr="0035707D">
        <w:rPr>
          <w:rFonts w:ascii="Times New Roman" w:hAnsi="Times New Roman" w:cs="Times New Roman"/>
          <w:sz w:val="28"/>
          <w:szCs w:val="28"/>
        </w:rPr>
        <w:t xml:space="preserve"> Ahmad Dar </w:t>
      </w:r>
      <w:proofErr w:type="gramStart"/>
      <w:r w:rsidRPr="0035707D">
        <w:rPr>
          <w:rFonts w:ascii="Times New Roman" w:hAnsi="Times New Roman" w:cs="Times New Roman"/>
          <w:sz w:val="28"/>
          <w:szCs w:val="28"/>
        </w:rPr>
        <w:t>et</w:t>
      </w:r>
      <w:proofErr w:type="gramEnd"/>
      <w:r w:rsidRPr="0035707D">
        <w:rPr>
          <w:rFonts w:ascii="Times New Roman" w:hAnsi="Times New Roman" w:cs="Times New Roman"/>
          <w:sz w:val="28"/>
          <w:szCs w:val="28"/>
        </w:rPr>
        <w:t>. al. Applied Catalysis A: General 470 (2014) 232– 238</w:t>
      </w:r>
    </w:p>
    <w:p w:rsidR="0035707D" w:rsidRDefault="0035707D" w:rsidP="00286559">
      <w:pPr>
        <w:pStyle w:val="ListParagraph"/>
        <w:numPr>
          <w:ilvl w:val="0"/>
          <w:numId w:val="1"/>
        </w:numPr>
        <w:spacing w:line="360" w:lineRule="auto"/>
        <w:jc w:val="both"/>
        <w:rPr>
          <w:rFonts w:ascii="Times New Roman" w:hAnsi="Times New Roman" w:cs="Times New Roman"/>
          <w:sz w:val="28"/>
          <w:szCs w:val="28"/>
        </w:rPr>
      </w:pPr>
      <w:proofErr w:type="spellStart"/>
      <w:r w:rsidRPr="0035707D">
        <w:rPr>
          <w:rFonts w:ascii="Times New Roman" w:hAnsi="Times New Roman" w:cs="Times New Roman"/>
          <w:sz w:val="28"/>
          <w:szCs w:val="28"/>
        </w:rPr>
        <w:t>Bashir</w:t>
      </w:r>
      <w:proofErr w:type="spellEnd"/>
      <w:r w:rsidRPr="0035707D">
        <w:rPr>
          <w:rFonts w:ascii="Times New Roman" w:hAnsi="Times New Roman" w:cs="Times New Roman"/>
          <w:sz w:val="28"/>
          <w:szCs w:val="28"/>
        </w:rPr>
        <w:t xml:space="preserve"> Ahmad Dar </w:t>
      </w:r>
      <w:proofErr w:type="gramStart"/>
      <w:r w:rsidRPr="0035707D">
        <w:rPr>
          <w:rFonts w:ascii="Times New Roman" w:hAnsi="Times New Roman" w:cs="Times New Roman"/>
          <w:sz w:val="28"/>
          <w:szCs w:val="28"/>
        </w:rPr>
        <w:t>et</w:t>
      </w:r>
      <w:proofErr w:type="gramEnd"/>
      <w:r w:rsidRPr="0035707D">
        <w:rPr>
          <w:rFonts w:ascii="Times New Roman" w:hAnsi="Times New Roman" w:cs="Times New Roman"/>
          <w:sz w:val="28"/>
          <w:szCs w:val="28"/>
        </w:rPr>
        <w:t xml:space="preserve">. </w:t>
      </w:r>
      <w:proofErr w:type="gramStart"/>
      <w:r w:rsidRPr="0035707D">
        <w:rPr>
          <w:rFonts w:ascii="Times New Roman" w:hAnsi="Times New Roman" w:cs="Times New Roman"/>
          <w:sz w:val="28"/>
          <w:szCs w:val="28"/>
        </w:rPr>
        <w:t>al</w:t>
      </w:r>
      <w:proofErr w:type="gramEnd"/>
      <w:r w:rsidR="00345627">
        <w:rPr>
          <w:rFonts w:ascii="Times New Roman" w:hAnsi="Times New Roman" w:cs="Times New Roman"/>
          <w:sz w:val="28"/>
          <w:szCs w:val="28"/>
        </w:rPr>
        <w:t>.</w:t>
      </w:r>
      <w:r w:rsidRPr="0035707D">
        <w:rPr>
          <w:rFonts w:ascii="Times New Roman" w:hAnsi="Times New Roman" w:cs="Times New Roman"/>
          <w:sz w:val="28"/>
          <w:szCs w:val="28"/>
        </w:rPr>
        <w:t xml:space="preserve">  Journal of Industrial and Engineering Chemistry 19 (2013) 407–412</w:t>
      </w:r>
    </w:p>
    <w:p w:rsidR="0035707D" w:rsidRPr="0035707D" w:rsidRDefault="0035707D" w:rsidP="00286559">
      <w:pPr>
        <w:pStyle w:val="ListParagraph"/>
        <w:numPr>
          <w:ilvl w:val="0"/>
          <w:numId w:val="1"/>
        </w:numPr>
        <w:spacing w:line="360" w:lineRule="auto"/>
        <w:jc w:val="both"/>
        <w:rPr>
          <w:rFonts w:ascii="Times New Roman" w:hAnsi="Times New Roman" w:cs="Times New Roman"/>
          <w:sz w:val="28"/>
          <w:szCs w:val="28"/>
        </w:rPr>
      </w:pPr>
      <w:proofErr w:type="spellStart"/>
      <w:r w:rsidRPr="0035707D">
        <w:rPr>
          <w:rFonts w:ascii="Times New Roman" w:hAnsi="Times New Roman" w:cs="Times New Roman"/>
          <w:sz w:val="28"/>
          <w:szCs w:val="28"/>
        </w:rPr>
        <w:t>Bashir</w:t>
      </w:r>
      <w:proofErr w:type="spellEnd"/>
      <w:r w:rsidRPr="0035707D">
        <w:rPr>
          <w:rFonts w:ascii="Times New Roman" w:hAnsi="Times New Roman" w:cs="Times New Roman"/>
          <w:sz w:val="28"/>
          <w:szCs w:val="28"/>
        </w:rPr>
        <w:t xml:space="preserve"> Ahmad Dar </w:t>
      </w:r>
      <w:proofErr w:type="gramStart"/>
      <w:r w:rsidRPr="0035707D">
        <w:rPr>
          <w:rFonts w:ascii="Times New Roman" w:hAnsi="Times New Roman" w:cs="Times New Roman"/>
          <w:sz w:val="28"/>
          <w:szCs w:val="28"/>
        </w:rPr>
        <w:t>et</w:t>
      </w:r>
      <w:proofErr w:type="gramEnd"/>
      <w:r w:rsidRPr="0035707D">
        <w:rPr>
          <w:rFonts w:ascii="Times New Roman" w:hAnsi="Times New Roman" w:cs="Times New Roman"/>
          <w:sz w:val="28"/>
          <w:szCs w:val="28"/>
        </w:rPr>
        <w:t>. al</w:t>
      </w:r>
      <w:r w:rsidR="00345627">
        <w:rPr>
          <w:rFonts w:ascii="Times New Roman" w:hAnsi="Times New Roman" w:cs="Times New Roman"/>
          <w:sz w:val="28"/>
          <w:szCs w:val="28"/>
        </w:rPr>
        <w:t>.</w:t>
      </w:r>
      <w:r w:rsidRPr="0035707D">
        <w:rPr>
          <w:rFonts w:ascii="Times New Roman" w:hAnsi="Times New Roman" w:cs="Times New Roman"/>
          <w:sz w:val="28"/>
          <w:szCs w:val="28"/>
        </w:rPr>
        <w:t xml:space="preserve"> </w:t>
      </w:r>
      <w:r w:rsidRPr="0035707D">
        <w:rPr>
          <w:rFonts w:ascii="Times New Roman" w:eastAsia="AdvGulliv-R" w:hAnsi="Times New Roman" w:cs="Times New Roman"/>
          <w:sz w:val="28"/>
          <w:szCs w:val="28"/>
        </w:rPr>
        <w:t>Tetrahedron Letters 55 (2014) 623–628</w:t>
      </w:r>
    </w:p>
    <w:p w:rsidR="0035707D" w:rsidRPr="00286559" w:rsidRDefault="0035707D" w:rsidP="00286559">
      <w:pPr>
        <w:spacing w:line="360" w:lineRule="auto"/>
        <w:jc w:val="both"/>
        <w:rPr>
          <w:rFonts w:ascii="Times New Roman" w:hAnsi="Times New Roman" w:cs="Times New Roman"/>
          <w:sz w:val="28"/>
          <w:szCs w:val="28"/>
        </w:rPr>
      </w:pPr>
    </w:p>
    <w:p w:rsidR="001D4093" w:rsidRPr="00286559" w:rsidRDefault="001D4093" w:rsidP="00286559">
      <w:pPr>
        <w:autoSpaceDE w:val="0"/>
        <w:autoSpaceDN w:val="0"/>
        <w:adjustRightInd w:val="0"/>
        <w:spacing w:after="0" w:line="360" w:lineRule="auto"/>
        <w:jc w:val="both"/>
        <w:rPr>
          <w:rFonts w:ascii="Times New Roman" w:hAnsi="Times New Roman" w:cs="Times New Roman"/>
          <w:sz w:val="28"/>
          <w:szCs w:val="28"/>
        </w:rPr>
      </w:pPr>
    </w:p>
    <w:sectPr w:rsidR="001D4093" w:rsidRPr="00286559" w:rsidSect="00A12B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dvGulliv-R">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6A16E9"/>
    <w:multiLevelType w:val="hybridMultilevel"/>
    <w:tmpl w:val="8AC659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inkAnnotations="0"/>
  <w:defaultTabStop w:val="720"/>
  <w:characterSpacingControl w:val="doNotCompress"/>
  <w:compat/>
  <w:rsids>
    <w:rsidRoot w:val="0052799A"/>
    <w:rsid w:val="001D4093"/>
    <w:rsid w:val="00286559"/>
    <w:rsid w:val="00345627"/>
    <w:rsid w:val="0035707D"/>
    <w:rsid w:val="003856A0"/>
    <w:rsid w:val="003A78ED"/>
    <w:rsid w:val="0052799A"/>
    <w:rsid w:val="007A2F18"/>
    <w:rsid w:val="008C4514"/>
    <w:rsid w:val="009D7609"/>
    <w:rsid w:val="009F1F07"/>
    <w:rsid w:val="00A12BC6"/>
    <w:rsid w:val="00C716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07D"/>
    <w:pPr>
      <w:ind w:left="720"/>
      <w:contextualSpacing/>
    </w:pPr>
  </w:style>
  <w:style w:type="paragraph" w:styleId="BalloonText">
    <w:name w:val="Balloon Text"/>
    <w:basedOn w:val="Normal"/>
    <w:link w:val="BalloonTextChar"/>
    <w:uiPriority w:val="99"/>
    <w:semiHidden/>
    <w:unhideWhenUsed/>
    <w:rsid w:val="003A7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78E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6193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2018-10-26T14:14:00Z</dcterms:created>
  <dcterms:modified xsi:type="dcterms:W3CDTF">2018-10-26T14:18:00Z</dcterms:modified>
</cp:coreProperties>
</file>