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E89" w:rsidRDefault="00936E89" w:rsidP="00936E89">
      <w:pPr>
        <w:rPr>
          <w:sz w:val="48"/>
        </w:rPr>
      </w:pPr>
      <w:r w:rsidRPr="004B1AE6">
        <w:rPr>
          <w:sz w:val="72"/>
        </w:rPr>
        <w:t>Alternate Dyes/stains used in electrophoresis</w:t>
      </w:r>
      <w:r>
        <w:rPr>
          <w:sz w:val="48"/>
        </w:rPr>
        <w:t>—</w:t>
      </w:r>
    </w:p>
    <w:p w:rsidR="00936E89" w:rsidRDefault="00936E89" w:rsidP="00936E89">
      <w:pPr>
        <w:rPr>
          <w:sz w:val="32"/>
        </w:rPr>
      </w:pPr>
      <w:proofErr w:type="spellStart"/>
      <w:r w:rsidRPr="004B1AE6">
        <w:rPr>
          <w:sz w:val="32"/>
        </w:rPr>
        <w:t>M.V.Raghavendra</w:t>
      </w:r>
      <w:proofErr w:type="spellEnd"/>
      <w:r w:rsidRPr="004B1AE6">
        <w:rPr>
          <w:sz w:val="32"/>
        </w:rPr>
        <w:t xml:space="preserve"> Rao</w:t>
      </w:r>
      <w:r>
        <w:rPr>
          <w:sz w:val="32"/>
        </w:rPr>
        <w:t>,</w:t>
      </w:r>
      <w:r>
        <w:rPr>
          <w:sz w:val="28"/>
        </w:rPr>
        <w:t>1</w:t>
      </w:r>
      <w:r>
        <w:rPr>
          <w:sz w:val="32"/>
        </w:rPr>
        <w:t xml:space="preserve"> </w:t>
      </w:r>
      <w:proofErr w:type="spellStart"/>
      <w:r>
        <w:rPr>
          <w:sz w:val="32"/>
        </w:rPr>
        <w:t>Sireeshabala</w:t>
      </w:r>
      <w:proofErr w:type="spellEnd"/>
      <w:r>
        <w:rPr>
          <w:sz w:val="32"/>
        </w:rPr>
        <w:t xml:space="preserve">, A,1 </w:t>
      </w:r>
      <w:proofErr w:type="spellStart"/>
      <w:r>
        <w:rPr>
          <w:sz w:val="32"/>
        </w:rPr>
        <w:t>Sateesh</w:t>
      </w:r>
      <w:proofErr w:type="spellEnd"/>
      <w:r>
        <w:rPr>
          <w:sz w:val="32"/>
        </w:rPr>
        <w:t xml:space="preserve"> arja,1 </w:t>
      </w:r>
      <w:proofErr w:type="spellStart"/>
      <w:r>
        <w:rPr>
          <w:sz w:val="32"/>
        </w:rPr>
        <w:t>Samir</w:t>
      </w:r>
      <w:proofErr w:type="spellEnd"/>
      <w:r>
        <w:rPr>
          <w:sz w:val="32"/>
        </w:rPr>
        <w:t xml:space="preserve"> Fatteh,1, </w:t>
      </w:r>
      <w:proofErr w:type="spellStart"/>
      <w:r>
        <w:rPr>
          <w:sz w:val="32"/>
        </w:rPr>
        <w:t>Tarig.F.A.Ahmad</w:t>
      </w:r>
      <w:proofErr w:type="spellEnd"/>
      <w:r>
        <w:rPr>
          <w:sz w:val="32"/>
        </w:rPr>
        <w:t xml:space="preserve"> 1,Amin </w:t>
      </w:r>
      <w:proofErr w:type="spellStart"/>
      <w:r>
        <w:rPr>
          <w:sz w:val="32"/>
        </w:rPr>
        <w:t>Fateh</w:t>
      </w:r>
      <w:proofErr w:type="spellEnd"/>
      <w:r>
        <w:rPr>
          <w:sz w:val="32"/>
        </w:rPr>
        <w:t xml:space="preserve"> 1,Jattavatu Madhavi.,2, </w:t>
      </w:r>
      <w:proofErr w:type="spellStart"/>
      <w:r>
        <w:rPr>
          <w:sz w:val="32"/>
        </w:rPr>
        <w:t>B.Vijay</w:t>
      </w:r>
      <w:proofErr w:type="spellEnd"/>
      <w:r>
        <w:rPr>
          <w:sz w:val="32"/>
        </w:rPr>
        <w:t xml:space="preserve"> Raj3</w:t>
      </w:r>
    </w:p>
    <w:p w:rsidR="00936E89" w:rsidRDefault="00936E89" w:rsidP="00936E89">
      <w:pPr>
        <w:rPr>
          <w:sz w:val="32"/>
        </w:rPr>
      </w:pPr>
      <w:r>
        <w:rPr>
          <w:sz w:val="32"/>
        </w:rPr>
        <w:t xml:space="preserve">1. Avalon University school of </w:t>
      </w:r>
      <w:proofErr w:type="spellStart"/>
      <w:r>
        <w:rPr>
          <w:sz w:val="32"/>
        </w:rPr>
        <w:t>Medicine</w:t>
      </w:r>
      <w:proofErr w:type="gramStart"/>
      <w:r>
        <w:rPr>
          <w:sz w:val="32"/>
        </w:rPr>
        <w:t>,Curacao,Netherland</w:t>
      </w:r>
      <w:proofErr w:type="spellEnd"/>
      <w:proofErr w:type="gramEnd"/>
      <w:r>
        <w:rPr>
          <w:sz w:val="32"/>
        </w:rPr>
        <w:t xml:space="preserve"> </w:t>
      </w:r>
      <w:proofErr w:type="spellStart"/>
      <w:r>
        <w:rPr>
          <w:sz w:val="32"/>
        </w:rPr>
        <w:t>Antellies,Central</w:t>
      </w:r>
      <w:proofErr w:type="spellEnd"/>
      <w:r>
        <w:rPr>
          <w:sz w:val="32"/>
        </w:rPr>
        <w:t xml:space="preserve"> America.</w:t>
      </w:r>
    </w:p>
    <w:p w:rsidR="00936E89" w:rsidRDefault="00936E89" w:rsidP="00936E89">
      <w:pPr>
        <w:rPr>
          <w:sz w:val="32"/>
        </w:rPr>
      </w:pPr>
      <w:r>
        <w:rPr>
          <w:sz w:val="32"/>
        </w:rPr>
        <w:t xml:space="preserve">2. </w:t>
      </w:r>
      <w:proofErr w:type="spellStart"/>
      <w:r>
        <w:rPr>
          <w:sz w:val="32"/>
        </w:rPr>
        <w:t>Acharya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Nagarjuna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University</w:t>
      </w:r>
      <w:proofErr w:type="gramStart"/>
      <w:r>
        <w:rPr>
          <w:sz w:val="32"/>
        </w:rPr>
        <w:t>,Guntur,Andhra</w:t>
      </w:r>
      <w:proofErr w:type="spellEnd"/>
      <w:proofErr w:type="gramEnd"/>
      <w:r>
        <w:rPr>
          <w:sz w:val="32"/>
        </w:rPr>
        <w:t xml:space="preserve"> </w:t>
      </w:r>
      <w:proofErr w:type="spellStart"/>
      <w:r>
        <w:rPr>
          <w:sz w:val="32"/>
        </w:rPr>
        <w:t>Pradesh,India</w:t>
      </w:r>
      <w:proofErr w:type="spellEnd"/>
    </w:p>
    <w:p w:rsidR="00936E89" w:rsidRPr="004B1AE6" w:rsidRDefault="00936E89" w:rsidP="00936E89">
      <w:pPr>
        <w:rPr>
          <w:sz w:val="32"/>
        </w:rPr>
      </w:pPr>
      <w:r>
        <w:rPr>
          <w:sz w:val="32"/>
        </w:rPr>
        <w:t xml:space="preserve">3. </w:t>
      </w:r>
      <w:proofErr w:type="spellStart"/>
      <w:r>
        <w:rPr>
          <w:sz w:val="32"/>
        </w:rPr>
        <w:t>Layola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college,Vijayawada,Andhra</w:t>
      </w:r>
      <w:proofErr w:type="spellEnd"/>
      <w:r>
        <w:rPr>
          <w:sz w:val="32"/>
        </w:rPr>
        <w:t xml:space="preserve"> Pradesh,India</w:t>
      </w:r>
    </w:p>
    <w:p w:rsidR="00936E89" w:rsidRDefault="00936E89" w:rsidP="00936E89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color w:val="222222"/>
          <w:sz w:val="36"/>
          <w:szCs w:val="21"/>
        </w:rPr>
      </w:pPr>
      <w:r w:rsidRPr="00F76628">
        <w:rPr>
          <w:rFonts w:ascii="Arial" w:hAnsi="Arial" w:cs="Arial"/>
          <w:b/>
          <w:bCs/>
          <w:color w:val="222222"/>
          <w:szCs w:val="21"/>
        </w:rPr>
        <w:t xml:space="preserve">Electrophoresis—The movement of charged particles (Ions) in an electric field resulting in their </w:t>
      </w:r>
      <w:r>
        <w:rPr>
          <w:rFonts w:ascii="Arial" w:hAnsi="Arial" w:cs="Arial"/>
          <w:b/>
          <w:bCs/>
          <w:color w:val="222222"/>
          <w:szCs w:val="21"/>
        </w:rPr>
        <w:t xml:space="preserve"> </w:t>
      </w:r>
      <w:r w:rsidRPr="00F76628">
        <w:rPr>
          <w:rFonts w:ascii="Arial" w:hAnsi="Arial" w:cs="Arial"/>
          <w:b/>
          <w:bCs/>
          <w:color w:val="222222"/>
          <w:szCs w:val="21"/>
        </w:rPr>
        <w:t xml:space="preserve"> migration towards the oppositely charged electrode is known as electrophoresis Molecules with a net positive charge (</w:t>
      </w:r>
      <w:proofErr w:type="spellStart"/>
      <w:r w:rsidRPr="00F76628">
        <w:rPr>
          <w:rFonts w:ascii="Arial" w:hAnsi="Arial" w:cs="Arial"/>
          <w:b/>
          <w:bCs/>
          <w:color w:val="222222"/>
          <w:szCs w:val="21"/>
        </w:rPr>
        <w:t>Cations</w:t>
      </w:r>
      <w:proofErr w:type="spellEnd"/>
      <w:r w:rsidRPr="00F76628">
        <w:rPr>
          <w:rFonts w:ascii="Arial" w:hAnsi="Arial" w:cs="Arial"/>
          <w:b/>
          <w:bCs/>
          <w:color w:val="222222"/>
          <w:szCs w:val="21"/>
        </w:rPr>
        <w:t xml:space="preserve">) move towards the negative cathode while those with negative charge (anion) migrate towards positive </w:t>
      </w:r>
      <w:proofErr w:type="spellStart"/>
      <w:r w:rsidRPr="00F76628">
        <w:rPr>
          <w:rFonts w:ascii="Arial" w:hAnsi="Arial" w:cs="Arial"/>
          <w:b/>
          <w:bCs/>
          <w:color w:val="222222"/>
          <w:szCs w:val="21"/>
        </w:rPr>
        <w:t>anode.It</w:t>
      </w:r>
      <w:proofErr w:type="spellEnd"/>
      <w:r w:rsidRPr="00F76628">
        <w:rPr>
          <w:rFonts w:ascii="Arial" w:hAnsi="Arial" w:cs="Arial"/>
          <w:b/>
          <w:bCs/>
          <w:color w:val="222222"/>
          <w:szCs w:val="21"/>
        </w:rPr>
        <w:t xml:space="preserve"> is a widely used analysis technique for the separation of biological molecules such as plasma proteins, lipoproteins and </w:t>
      </w:r>
      <w:proofErr w:type="spellStart"/>
      <w:r w:rsidRPr="00F76628">
        <w:rPr>
          <w:rFonts w:ascii="Arial" w:hAnsi="Arial" w:cs="Arial"/>
          <w:b/>
          <w:bCs/>
          <w:color w:val="222222"/>
          <w:szCs w:val="21"/>
        </w:rPr>
        <w:t>immunoglobulins</w:t>
      </w:r>
      <w:proofErr w:type="spellEnd"/>
      <w:r w:rsidRPr="00F643CA">
        <w:rPr>
          <w:rFonts w:ascii="Arial" w:hAnsi="Arial" w:cs="Arial"/>
          <w:b/>
          <w:bCs/>
          <w:color w:val="222222"/>
          <w:sz w:val="36"/>
          <w:szCs w:val="21"/>
        </w:rPr>
        <w:t>.</w:t>
      </w:r>
    </w:p>
    <w:p w:rsidR="00936E89" w:rsidRDefault="00936E89" w:rsidP="00936E89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22222"/>
          <w:sz w:val="28"/>
          <w:szCs w:val="21"/>
        </w:rPr>
      </w:pPr>
      <w:r w:rsidRPr="00F643CA">
        <w:rPr>
          <w:rFonts w:ascii="Arial" w:hAnsi="Arial" w:cs="Arial"/>
          <w:color w:val="222222"/>
          <w:sz w:val="28"/>
          <w:szCs w:val="21"/>
        </w:rPr>
        <w:t xml:space="preserve"> Traditionally, two classes of blood </w:t>
      </w:r>
      <w:proofErr w:type="spellStart"/>
      <w:r w:rsidRPr="00F643CA">
        <w:rPr>
          <w:rFonts w:ascii="Arial" w:hAnsi="Arial" w:cs="Arial"/>
          <w:color w:val="222222"/>
          <w:sz w:val="28"/>
          <w:szCs w:val="21"/>
        </w:rPr>
        <w:t>proteins</w:t>
      </w:r>
      <w:r>
        <w:rPr>
          <w:rFonts w:ascii="Arial" w:hAnsi="Arial" w:cs="Arial"/>
          <w:color w:val="222222"/>
          <w:sz w:val="28"/>
          <w:szCs w:val="21"/>
        </w:rPr>
        <w:t>s</w:t>
      </w:r>
      <w:proofErr w:type="spellEnd"/>
      <w:r w:rsidRPr="00F643CA">
        <w:rPr>
          <w:rFonts w:ascii="Arial" w:hAnsi="Arial" w:cs="Arial"/>
          <w:color w:val="222222"/>
          <w:sz w:val="28"/>
          <w:szCs w:val="21"/>
        </w:rPr>
        <w:t xml:space="preserve"> are considered: serum </w:t>
      </w:r>
      <w:proofErr w:type="spellStart"/>
      <w:r w:rsidRPr="00F643CA">
        <w:rPr>
          <w:rFonts w:ascii="Arial" w:hAnsi="Arial" w:cs="Arial"/>
          <w:color w:val="222222"/>
          <w:sz w:val="28"/>
          <w:szCs w:val="21"/>
        </w:rPr>
        <w:t>albumin</w:t>
      </w:r>
      <w:r>
        <w:rPr>
          <w:rFonts w:ascii="Arial" w:hAnsi="Arial" w:cs="Arial"/>
          <w:color w:val="222222"/>
          <w:sz w:val="28"/>
          <w:szCs w:val="21"/>
        </w:rPr>
        <w:t>n</w:t>
      </w:r>
      <w:proofErr w:type="spellEnd"/>
      <w:r w:rsidRPr="00F643CA">
        <w:rPr>
          <w:rFonts w:ascii="Arial" w:hAnsi="Arial" w:cs="Arial"/>
          <w:color w:val="222222"/>
          <w:sz w:val="28"/>
          <w:szCs w:val="21"/>
        </w:rPr>
        <w:t> and </w:t>
      </w:r>
      <w:proofErr w:type="spellStart"/>
      <w:r w:rsidRPr="00F643CA">
        <w:rPr>
          <w:rFonts w:ascii="Arial" w:hAnsi="Arial" w:cs="Arial"/>
          <w:color w:val="222222"/>
          <w:sz w:val="28"/>
          <w:szCs w:val="21"/>
        </w:rPr>
        <w:t>globulin</w:t>
      </w:r>
      <w:r>
        <w:rPr>
          <w:rFonts w:ascii="Arial" w:hAnsi="Arial" w:cs="Arial"/>
          <w:color w:val="222222"/>
          <w:sz w:val="28"/>
          <w:szCs w:val="21"/>
        </w:rPr>
        <w:t>n</w:t>
      </w:r>
      <w:proofErr w:type="spellEnd"/>
      <w:r w:rsidRPr="00F643CA">
        <w:rPr>
          <w:rFonts w:ascii="Arial" w:hAnsi="Arial" w:cs="Arial"/>
          <w:color w:val="222222"/>
          <w:sz w:val="28"/>
          <w:szCs w:val="21"/>
        </w:rPr>
        <w:t>. They are generally equal in proportion, but </w:t>
      </w:r>
      <w:r w:rsidRPr="00FE336D">
        <w:rPr>
          <w:rFonts w:ascii="Arial" w:hAnsi="Arial" w:cs="Arial"/>
          <w:color w:val="222222"/>
          <w:sz w:val="28"/>
          <w:szCs w:val="21"/>
        </w:rPr>
        <w:t>albumin</w:t>
      </w:r>
      <w:r w:rsidRPr="00F643CA">
        <w:rPr>
          <w:rFonts w:ascii="Arial" w:hAnsi="Arial" w:cs="Arial"/>
          <w:color w:val="222222"/>
          <w:sz w:val="28"/>
          <w:szCs w:val="21"/>
        </w:rPr>
        <w:t xml:space="preserve"> as a molecule is much smaller and lightly, negatively-charged, leading to an accumulation of albumin on the </w:t>
      </w:r>
      <w:proofErr w:type="spellStart"/>
      <w:r w:rsidRPr="00F643CA">
        <w:rPr>
          <w:rFonts w:ascii="Arial" w:hAnsi="Arial" w:cs="Arial"/>
          <w:color w:val="222222"/>
          <w:sz w:val="28"/>
          <w:szCs w:val="21"/>
        </w:rPr>
        <w:t>electrophoretic</w:t>
      </w:r>
      <w:proofErr w:type="spellEnd"/>
      <w:r w:rsidRPr="00F643CA">
        <w:rPr>
          <w:rFonts w:ascii="Arial" w:hAnsi="Arial" w:cs="Arial"/>
          <w:color w:val="222222"/>
          <w:sz w:val="28"/>
          <w:szCs w:val="21"/>
        </w:rPr>
        <w:t xml:space="preserve"> gel. Abnormal bands (spikes) are seen in </w:t>
      </w:r>
      <w:r>
        <w:rPr>
          <w:rFonts w:ascii="Arial" w:hAnsi="Arial" w:cs="Arial"/>
          <w:color w:val="222222"/>
          <w:sz w:val="28"/>
          <w:szCs w:val="21"/>
        </w:rPr>
        <w:t xml:space="preserve">monoclonal </w:t>
      </w:r>
      <w:proofErr w:type="spellStart"/>
      <w:r>
        <w:rPr>
          <w:rFonts w:ascii="Arial" w:hAnsi="Arial" w:cs="Arial"/>
          <w:color w:val="222222"/>
          <w:sz w:val="28"/>
          <w:szCs w:val="21"/>
        </w:rPr>
        <w:t>gammopathy</w:t>
      </w:r>
      <w:proofErr w:type="spellEnd"/>
      <w:r>
        <w:rPr>
          <w:rFonts w:ascii="Arial" w:hAnsi="Arial" w:cs="Arial"/>
          <w:color w:val="222222"/>
          <w:sz w:val="28"/>
          <w:szCs w:val="21"/>
        </w:rPr>
        <w:t xml:space="preserve"> of undetermined significance of multiple myeloma.</w:t>
      </w:r>
    </w:p>
    <w:p w:rsidR="00936E89" w:rsidRPr="00F643CA" w:rsidRDefault="00936E89" w:rsidP="00936E89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22222"/>
          <w:sz w:val="28"/>
          <w:szCs w:val="21"/>
        </w:rPr>
      </w:pPr>
      <w:r w:rsidRPr="00F643CA">
        <w:rPr>
          <w:rFonts w:ascii="Arial" w:hAnsi="Arial" w:cs="Arial"/>
          <w:color w:val="222222"/>
          <w:sz w:val="28"/>
          <w:szCs w:val="21"/>
        </w:rPr>
        <w:t>The globulins are classified by their banding pattern (with their main representatives):</w:t>
      </w:r>
    </w:p>
    <w:p w:rsidR="00936E89" w:rsidRPr="00F643CA" w:rsidRDefault="00936E89" w:rsidP="00936E89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22222"/>
          <w:sz w:val="28"/>
          <w:szCs w:val="21"/>
        </w:rPr>
      </w:pPr>
      <w:r w:rsidRPr="00F643CA">
        <w:rPr>
          <w:rFonts w:ascii="Arial" w:hAnsi="Arial" w:cs="Arial"/>
          <w:color w:val="222222"/>
          <w:sz w:val="28"/>
          <w:szCs w:val="21"/>
        </w:rPr>
        <w:t>The </w:t>
      </w:r>
      <w:r w:rsidRPr="00FE336D">
        <w:rPr>
          <w:rFonts w:ascii="Arial" w:hAnsi="Arial" w:cs="Arial"/>
          <w:i/>
          <w:iCs/>
          <w:color w:val="222222"/>
          <w:sz w:val="28"/>
          <w:szCs w:val="21"/>
        </w:rPr>
        <w:t>alpha</w:t>
      </w:r>
      <w:r w:rsidRPr="00F643CA">
        <w:rPr>
          <w:rFonts w:ascii="Arial" w:hAnsi="Arial" w:cs="Arial"/>
          <w:color w:val="222222"/>
          <w:sz w:val="28"/>
          <w:szCs w:val="21"/>
        </w:rPr>
        <w:t> (α) band consists of two parts, 1 and 2:</w:t>
      </w:r>
    </w:p>
    <w:p w:rsidR="00936E89" w:rsidRPr="00F643CA" w:rsidRDefault="00936E89" w:rsidP="00936E89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768"/>
        <w:rPr>
          <w:rFonts w:ascii="Arial" w:hAnsi="Arial" w:cs="Arial"/>
          <w:color w:val="222222"/>
          <w:sz w:val="28"/>
          <w:szCs w:val="21"/>
        </w:rPr>
      </w:pPr>
      <w:r w:rsidRPr="00F643CA">
        <w:rPr>
          <w:rFonts w:ascii="Arial" w:hAnsi="Arial" w:cs="Arial"/>
          <w:b/>
          <w:bCs/>
          <w:color w:val="222222"/>
          <w:sz w:val="28"/>
          <w:szCs w:val="21"/>
        </w:rPr>
        <w:t>α</w:t>
      </w:r>
      <w:r w:rsidRPr="00F643CA">
        <w:rPr>
          <w:rFonts w:ascii="Arial" w:hAnsi="Arial" w:cs="Arial"/>
          <w:b/>
          <w:bCs/>
          <w:color w:val="222222"/>
          <w:szCs w:val="17"/>
          <w:vertAlign w:val="subscript"/>
        </w:rPr>
        <w:t>1</w:t>
      </w:r>
      <w:r w:rsidRPr="00F643CA">
        <w:rPr>
          <w:rFonts w:ascii="Arial" w:hAnsi="Arial" w:cs="Arial"/>
          <w:color w:val="222222"/>
          <w:sz w:val="28"/>
          <w:szCs w:val="21"/>
        </w:rPr>
        <w:t> - α</w:t>
      </w:r>
      <w:r w:rsidRPr="00F643CA">
        <w:rPr>
          <w:rFonts w:ascii="Arial" w:hAnsi="Arial" w:cs="Arial"/>
          <w:color w:val="222222"/>
          <w:szCs w:val="17"/>
          <w:vertAlign w:val="subscript"/>
        </w:rPr>
        <w:t>1</w:t>
      </w:r>
      <w:r w:rsidRPr="00F643CA">
        <w:rPr>
          <w:rFonts w:ascii="Arial" w:hAnsi="Arial" w:cs="Arial"/>
          <w:color w:val="222222"/>
          <w:sz w:val="28"/>
          <w:szCs w:val="21"/>
        </w:rPr>
        <w:t>-antitrypsin, α</w:t>
      </w:r>
      <w:r w:rsidRPr="00F643CA">
        <w:rPr>
          <w:rFonts w:ascii="Arial" w:hAnsi="Arial" w:cs="Arial"/>
          <w:color w:val="222222"/>
          <w:szCs w:val="17"/>
          <w:vertAlign w:val="subscript"/>
        </w:rPr>
        <w:t>1</w:t>
      </w:r>
      <w:r w:rsidRPr="00F643CA">
        <w:rPr>
          <w:rFonts w:ascii="Arial" w:hAnsi="Arial" w:cs="Arial"/>
          <w:color w:val="222222"/>
          <w:sz w:val="28"/>
          <w:szCs w:val="21"/>
        </w:rPr>
        <w:t>-acid glycoprotein.</w:t>
      </w:r>
    </w:p>
    <w:p w:rsidR="00936E89" w:rsidRPr="00F643CA" w:rsidRDefault="00936E89" w:rsidP="00936E89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768"/>
        <w:rPr>
          <w:rFonts w:ascii="Arial" w:hAnsi="Arial" w:cs="Arial"/>
          <w:color w:val="222222"/>
          <w:sz w:val="28"/>
          <w:szCs w:val="21"/>
        </w:rPr>
      </w:pPr>
      <w:r w:rsidRPr="00F643CA">
        <w:rPr>
          <w:rFonts w:ascii="Arial" w:hAnsi="Arial" w:cs="Arial"/>
          <w:b/>
          <w:bCs/>
          <w:color w:val="222222"/>
          <w:sz w:val="28"/>
          <w:szCs w:val="21"/>
        </w:rPr>
        <w:t>α</w:t>
      </w:r>
      <w:r w:rsidRPr="00F643CA">
        <w:rPr>
          <w:rFonts w:ascii="Arial" w:hAnsi="Arial" w:cs="Arial"/>
          <w:b/>
          <w:bCs/>
          <w:color w:val="222222"/>
          <w:szCs w:val="17"/>
          <w:vertAlign w:val="subscript"/>
        </w:rPr>
        <w:t>2</w:t>
      </w:r>
      <w:r w:rsidRPr="00F643CA">
        <w:rPr>
          <w:rFonts w:ascii="Arial" w:hAnsi="Arial" w:cs="Arial"/>
          <w:color w:val="222222"/>
          <w:sz w:val="28"/>
          <w:szCs w:val="21"/>
        </w:rPr>
        <w:t> - haptoglobin, α</w:t>
      </w:r>
      <w:r w:rsidRPr="00F643CA">
        <w:rPr>
          <w:rFonts w:ascii="Arial" w:hAnsi="Arial" w:cs="Arial"/>
          <w:color w:val="222222"/>
          <w:szCs w:val="17"/>
          <w:vertAlign w:val="subscript"/>
        </w:rPr>
        <w:t>2</w:t>
      </w:r>
      <w:r w:rsidRPr="00F643CA">
        <w:rPr>
          <w:rFonts w:ascii="Arial" w:hAnsi="Arial" w:cs="Arial"/>
          <w:color w:val="222222"/>
          <w:sz w:val="28"/>
          <w:szCs w:val="21"/>
        </w:rPr>
        <w:t>-macroglobulin, α</w:t>
      </w:r>
      <w:r w:rsidRPr="00F643CA">
        <w:rPr>
          <w:rFonts w:ascii="Arial" w:hAnsi="Arial" w:cs="Arial"/>
          <w:color w:val="222222"/>
          <w:szCs w:val="17"/>
          <w:vertAlign w:val="subscript"/>
        </w:rPr>
        <w:t>2</w:t>
      </w:r>
      <w:r w:rsidRPr="00F643CA">
        <w:rPr>
          <w:rFonts w:ascii="Arial" w:hAnsi="Arial" w:cs="Arial"/>
          <w:color w:val="222222"/>
          <w:sz w:val="28"/>
          <w:szCs w:val="21"/>
        </w:rPr>
        <w:t>-antiplasmin, ceruloplasmin.</w:t>
      </w:r>
    </w:p>
    <w:p w:rsidR="00936E89" w:rsidRPr="00F643CA" w:rsidRDefault="00936E89" w:rsidP="00936E89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22222"/>
          <w:sz w:val="28"/>
          <w:szCs w:val="21"/>
        </w:rPr>
      </w:pPr>
      <w:r w:rsidRPr="00F643CA">
        <w:rPr>
          <w:rFonts w:ascii="Arial" w:hAnsi="Arial" w:cs="Arial"/>
          <w:color w:val="222222"/>
          <w:sz w:val="28"/>
          <w:szCs w:val="21"/>
        </w:rPr>
        <w:t>The </w:t>
      </w:r>
      <w:r w:rsidRPr="00F643CA">
        <w:rPr>
          <w:rFonts w:ascii="Arial" w:hAnsi="Arial" w:cs="Arial"/>
          <w:i/>
          <w:iCs/>
          <w:color w:val="222222"/>
          <w:sz w:val="28"/>
          <w:szCs w:val="21"/>
        </w:rPr>
        <w:t>beta</w:t>
      </w:r>
      <w:r w:rsidRPr="00F643CA">
        <w:rPr>
          <w:rFonts w:ascii="Arial" w:hAnsi="Arial" w:cs="Arial"/>
          <w:color w:val="222222"/>
          <w:sz w:val="28"/>
          <w:szCs w:val="21"/>
        </w:rPr>
        <w:t> (β) band - </w:t>
      </w:r>
      <w:proofErr w:type="spellStart"/>
      <w:r w:rsidRPr="00F643CA">
        <w:rPr>
          <w:rFonts w:ascii="Arial" w:hAnsi="Arial" w:cs="Arial"/>
          <w:color w:val="222222"/>
          <w:sz w:val="28"/>
          <w:szCs w:val="21"/>
        </w:rPr>
        <w:t>transferrin</w:t>
      </w:r>
      <w:proofErr w:type="spellEnd"/>
      <w:r w:rsidRPr="00F643CA">
        <w:rPr>
          <w:rFonts w:ascii="Arial" w:hAnsi="Arial" w:cs="Arial"/>
          <w:color w:val="222222"/>
          <w:sz w:val="28"/>
          <w:szCs w:val="21"/>
        </w:rPr>
        <w:t>, LDL, complement</w:t>
      </w:r>
    </w:p>
    <w:p w:rsidR="00936E89" w:rsidRPr="00F643CA" w:rsidRDefault="00936E89" w:rsidP="00936E89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22222"/>
          <w:sz w:val="28"/>
          <w:szCs w:val="21"/>
        </w:rPr>
      </w:pPr>
      <w:r w:rsidRPr="00F643CA">
        <w:rPr>
          <w:rFonts w:ascii="Arial" w:hAnsi="Arial" w:cs="Arial"/>
          <w:color w:val="222222"/>
          <w:sz w:val="28"/>
          <w:szCs w:val="21"/>
        </w:rPr>
        <w:t>The </w:t>
      </w:r>
      <w:r w:rsidRPr="00F643CA">
        <w:rPr>
          <w:rFonts w:ascii="Arial" w:hAnsi="Arial" w:cs="Arial"/>
          <w:i/>
          <w:iCs/>
          <w:color w:val="222222"/>
          <w:sz w:val="28"/>
          <w:szCs w:val="21"/>
        </w:rPr>
        <w:t>gamma</w:t>
      </w:r>
      <w:r w:rsidRPr="00F643CA">
        <w:rPr>
          <w:rFonts w:ascii="Arial" w:hAnsi="Arial" w:cs="Arial"/>
          <w:color w:val="222222"/>
          <w:sz w:val="28"/>
          <w:szCs w:val="21"/>
        </w:rPr>
        <w:t> (γ) band - immunoglobulin (</w:t>
      </w:r>
      <w:proofErr w:type="spellStart"/>
      <w:r w:rsidRPr="00F643CA">
        <w:rPr>
          <w:rFonts w:ascii="Arial" w:hAnsi="Arial" w:cs="Arial"/>
          <w:color w:val="222222"/>
          <w:sz w:val="28"/>
          <w:szCs w:val="21"/>
        </w:rPr>
        <w:t>IgA</w:t>
      </w:r>
      <w:proofErr w:type="spellEnd"/>
      <w:r w:rsidRPr="00F643CA">
        <w:rPr>
          <w:rFonts w:ascii="Arial" w:hAnsi="Arial" w:cs="Arial"/>
          <w:color w:val="222222"/>
          <w:sz w:val="28"/>
          <w:szCs w:val="21"/>
        </w:rPr>
        <w:t xml:space="preserve">, </w:t>
      </w:r>
      <w:proofErr w:type="spellStart"/>
      <w:r w:rsidRPr="00F643CA">
        <w:rPr>
          <w:rFonts w:ascii="Arial" w:hAnsi="Arial" w:cs="Arial"/>
          <w:color w:val="222222"/>
          <w:sz w:val="28"/>
          <w:szCs w:val="21"/>
        </w:rPr>
        <w:t>IgD</w:t>
      </w:r>
      <w:proofErr w:type="spellEnd"/>
      <w:r w:rsidRPr="00F643CA">
        <w:rPr>
          <w:rFonts w:ascii="Arial" w:hAnsi="Arial" w:cs="Arial"/>
          <w:color w:val="222222"/>
          <w:sz w:val="28"/>
          <w:szCs w:val="21"/>
        </w:rPr>
        <w:t xml:space="preserve">, </w:t>
      </w:r>
      <w:proofErr w:type="spellStart"/>
      <w:r w:rsidRPr="00F643CA">
        <w:rPr>
          <w:rFonts w:ascii="Arial" w:hAnsi="Arial" w:cs="Arial"/>
          <w:color w:val="222222"/>
          <w:sz w:val="28"/>
          <w:szCs w:val="21"/>
        </w:rPr>
        <w:t>IgE</w:t>
      </w:r>
      <w:proofErr w:type="spellEnd"/>
      <w:r w:rsidRPr="00F643CA">
        <w:rPr>
          <w:rFonts w:ascii="Arial" w:hAnsi="Arial" w:cs="Arial"/>
          <w:color w:val="222222"/>
          <w:sz w:val="28"/>
          <w:szCs w:val="21"/>
        </w:rPr>
        <w:t xml:space="preserve">, </w:t>
      </w:r>
      <w:proofErr w:type="spellStart"/>
      <w:r w:rsidRPr="00F643CA">
        <w:rPr>
          <w:rFonts w:ascii="Arial" w:hAnsi="Arial" w:cs="Arial"/>
          <w:color w:val="222222"/>
          <w:sz w:val="28"/>
          <w:szCs w:val="21"/>
        </w:rPr>
        <w:t>IgG</w:t>
      </w:r>
      <w:proofErr w:type="spellEnd"/>
      <w:r w:rsidRPr="00F643CA">
        <w:rPr>
          <w:rFonts w:ascii="Arial" w:hAnsi="Arial" w:cs="Arial"/>
          <w:color w:val="222222"/>
          <w:sz w:val="28"/>
          <w:szCs w:val="21"/>
        </w:rPr>
        <w:t xml:space="preserve"> and </w:t>
      </w:r>
      <w:proofErr w:type="spellStart"/>
      <w:r w:rsidRPr="00F643CA">
        <w:rPr>
          <w:rFonts w:ascii="Arial" w:hAnsi="Arial" w:cs="Arial"/>
          <w:color w:val="222222"/>
          <w:sz w:val="28"/>
          <w:szCs w:val="21"/>
        </w:rPr>
        <w:t>IgM</w:t>
      </w:r>
      <w:proofErr w:type="spellEnd"/>
      <w:r w:rsidRPr="00F643CA">
        <w:rPr>
          <w:rFonts w:ascii="Arial" w:hAnsi="Arial" w:cs="Arial"/>
          <w:color w:val="222222"/>
          <w:sz w:val="28"/>
          <w:szCs w:val="21"/>
        </w:rPr>
        <w:t>). </w:t>
      </w:r>
      <w:proofErr w:type="spellStart"/>
      <w:r w:rsidRPr="00F643CA">
        <w:rPr>
          <w:rFonts w:ascii="Arial" w:hAnsi="Arial" w:cs="Arial"/>
          <w:color w:val="222222"/>
          <w:sz w:val="28"/>
          <w:szCs w:val="21"/>
        </w:rPr>
        <w:t>Paraproteins</w:t>
      </w:r>
      <w:proofErr w:type="spellEnd"/>
      <w:r w:rsidRPr="00F643CA">
        <w:rPr>
          <w:rFonts w:ascii="Arial" w:hAnsi="Arial" w:cs="Arial"/>
          <w:color w:val="222222"/>
          <w:sz w:val="28"/>
          <w:szCs w:val="21"/>
        </w:rPr>
        <w:t> (in multiple myeloma) usually appear in this band.</w:t>
      </w:r>
    </w:p>
    <w:p w:rsidR="00936E89" w:rsidRDefault="00936E89" w:rsidP="00936E89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22222"/>
          <w:sz w:val="28"/>
          <w:szCs w:val="21"/>
        </w:rPr>
      </w:pPr>
      <w:r w:rsidRPr="00F643CA">
        <w:rPr>
          <w:rFonts w:ascii="Arial" w:hAnsi="Arial" w:cs="Arial"/>
          <w:color w:val="222222"/>
          <w:sz w:val="28"/>
          <w:szCs w:val="21"/>
        </w:rPr>
        <w:lastRenderedPageBreak/>
        <w:t>Normal present medical procedure involves determination of numerous proteins in plasma including hormones and enzymes, some of them also determined by electrophoresis. However, gel electrophoresis is mainly a research tool, also when the subject is blood proteins.</w:t>
      </w:r>
    </w:p>
    <w:p w:rsidR="00936E89" w:rsidRDefault="00936E89" w:rsidP="00936E89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22222"/>
          <w:sz w:val="28"/>
          <w:szCs w:val="21"/>
        </w:rPr>
      </w:pPr>
      <w:r>
        <w:rPr>
          <w:rFonts w:ascii="Arial" w:hAnsi="Arial" w:cs="Arial"/>
          <w:color w:val="222222"/>
          <w:sz w:val="28"/>
          <w:szCs w:val="21"/>
        </w:rPr>
        <w:t>We are commonly using the following dyes/stains.</w:t>
      </w:r>
    </w:p>
    <w:p w:rsidR="00936E89" w:rsidRPr="00735E5E" w:rsidRDefault="00936E89" w:rsidP="00936E89">
      <w:pPr>
        <w:pStyle w:val="NormalWeb"/>
        <w:shd w:val="clear" w:color="auto" w:fill="FFFFFF"/>
        <w:spacing w:before="120" w:beforeAutospacing="0" w:after="120" w:afterAutospacing="0"/>
        <w:rPr>
          <w:sz w:val="28"/>
        </w:rPr>
      </w:pPr>
      <w:proofErr w:type="spellStart"/>
      <w:proofErr w:type="gramStart"/>
      <w:r w:rsidRPr="00735E5E">
        <w:rPr>
          <w:sz w:val="28"/>
        </w:rPr>
        <w:t>Acridine</w:t>
      </w:r>
      <w:proofErr w:type="spellEnd"/>
      <w:r w:rsidRPr="00735E5E">
        <w:rPr>
          <w:sz w:val="28"/>
        </w:rPr>
        <w:t xml:space="preserve"> orange, C.I. 46005, very high </w:t>
      </w:r>
      <w:proofErr w:type="spellStart"/>
      <w:r w:rsidRPr="00735E5E">
        <w:rPr>
          <w:sz w:val="28"/>
        </w:rPr>
        <w:t>purity.A</w:t>
      </w:r>
      <w:proofErr w:type="spellEnd"/>
      <w:r w:rsidRPr="00735E5E">
        <w:rPr>
          <w:sz w:val="28"/>
        </w:rPr>
        <w:t xml:space="preserve"> grade of </w:t>
      </w:r>
      <w:proofErr w:type="spellStart"/>
      <w:r w:rsidRPr="00735E5E">
        <w:rPr>
          <w:sz w:val="28"/>
        </w:rPr>
        <w:t>acridine</w:t>
      </w:r>
      <w:proofErr w:type="spellEnd"/>
      <w:r w:rsidRPr="00735E5E">
        <w:rPr>
          <w:sz w:val="28"/>
        </w:rPr>
        <w:t xml:space="preserve"> orange of exceptionally high purity, suitable for quantitative work.</w:t>
      </w:r>
      <w:proofErr w:type="gramEnd"/>
      <w:r w:rsidRPr="00735E5E">
        <w:rPr>
          <w:sz w:val="28"/>
        </w:rPr>
        <w:t xml:space="preserve"> </w:t>
      </w:r>
      <w:proofErr w:type="gramStart"/>
      <w:r w:rsidRPr="00735E5E">
        <w:rPr>
          <w:sz w:val="28"/>
        </w:rPr>
        <w:t>Detection of nucleic acids separated by gel electrophoresis.</w:t>
      </w:r>
      <w:proofErr w:type="gramEnd"/>
      <w:r w:rsidRPr="00735E5E">
        <w:rPr>
          <w:sz w:val="28"/>
        </w:rPr>
        <w:t xml:space="preserve"> </w:t>
      </w:r>
    </w:p>
    <w:p w:rsidR="00936E89" w:rsidRPr="00735E5E" w:rsidRDefault="00936E89" w:rsidP="00936E89">
      <w:pPr>
        <w:pStyle w:val="NormalWeb"/>
        <w:shd w:val="clear" w:color="auto" w:fill="FFFFFF"/>
        <w:spacing w:before="120" w:beforeAutospacing="0" w:after="120" w:afterAutospacing="0"/>
        <w:rPr>
          <w:sz w:val="28"/>
        </w:rPr>
      </w:pPr>
      <w:r w:rsidRPr="00735E5E">
        <w:rPr>
          <w:sz w:val="28"/>
        </w:rPr>
        <w:t xml:space="preserve"> </w:t>
      </w:r>
      <w:proofErr w:type="spellStart"/>
      <w:r w:rsidRPr="00735E5E">
        <w:rPr>
          <w:sz w:val="28"/>
        </w:rPr>
        <w:t>Alcian</w:t>
      </w:r>
      <w:proofErr w:type="spellEnd"/>
      <w:r w:rsidRPr="00735E5E">
        <w:rPr>
          <w:sz w:val="28"/>
        </w:rPr>
        <w:t xml:space="preserve"> Blue 8GX, C.I. 74240 </w:t>
      </w:r>
      <w:proofErr w:type="gramStart"/>
      <w:r w:rsidRPr="00735E5E">
        <w:rPr>
          <w:sz w:val="28"/>
        </w:rPr>
        <w:t>Used</w:t>
      </w:r>
      <w:proofErr w:type="gramEnd"/>
      <w:r w:rsidRPr="00735E5E">
        <w:rPr>
          <w:sz w:val="28"/>
        </w:rPr>
        <w:t xml:space="preserve"> in electrophoresis for detecting </w:t>
      </w:r>
      <w:proofErr w:type="spellStart"/>
      <w:r w:rsidRPr="00735E5E">
        <w:rPr>
          <w:sz w:val="28"/>
        </w:rPr>
        <w:t>glycoproteins</w:t>
      </w:r>
      <w:proofErr w:type="spellEnd"/>
      <w:r w:rsidRPr="00735E5E">
        <w:rPr>
          <w:sz w:val="28"/>
        </w:rPr>
        <w:t xml:space="preserve"> and other research needs.</w:t>
      </w:r>
    </w:p>
    <w:p w:rsidR="00936E89" w:rsidRDefault="00936E89" w:rsidP="00936E89">
      <w:pPr>
        <w:pStyle w:val="NormalWeb"/>
        <w:shd w:val="clear" w:color="auto" w:fill="FFFFFF"/>
        <w:spacing w:before="120" w:beforeAutospacing="0" w:after="120" w:afterAutospacing="0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Bromophenol</w:t>
      </w:r>
      <w:proofErr w:type="spellEnd"/>
      <w:r>
        <w:rPr>
          <w:sz w:val="28"/>
        </w:rPr>
        <w:t xml:space="preserve"> Blue</w:t>
      </w:r>
      <w:proofErr w:type="gramStart"/>
      <w:r>
        <w:rPr>
          <w:sz w:val="28"/>
        </w:rPr>
        <w:t xml:space="preserve">, </w:t>
      </w:r>
      <w:r w:rsidRPr="00735E5E">
        <w:rPr>
          <w:sz w:val="28"/>
        </w:rPr>
        <w:t xml:space="preserve"> 24995</w:t>
      </w:r>
      <w:proofErr w:type="gramEnd"/>
      <w:r w:rsidRPr="00735E5E">
        <w:rPr>
          <w:sz w:val="28"/>
        </w:rPr>
        <w:t xml:space="preserve"> </w:t>
      </w:r>
      <w:proofErr w:type="spellStart"/>
      <w:r w:rsidRPr="00735E5E">
        <w:rPr>
          <w:sz w:val="28"/>
        </w:rPr>
        <w:t>Bromophenol</w:t>
      </w:r>
      <w:proofErr w:type="spellEnd"/>
      <w:r w:rsidRPr="00735E5E">
        <w:rPr>
          <w:sz w:val="28"/>
        </w:rPr>
        <w:t xml:space="preserve"> Blue is useful as an </w:t>
      </w:r>
      <w:proofErr w:type="spellStart"/>
      <w:r w:rsidRPr="00735E5E">
        <w:rPr>
          <w:sz w:val="28"/>
        </w:rPr>
        <w:t>acidbase</w:t>
      </w:r>
      <w:proofErr w:type="spellEnd"/>
      <w:r w:rsidRPr="00735E5E">
        <w:rPr>
          <w:sz w:val="28"/>
        </w:rPr>
        <w:t xml:space="preserve"> indicator, a color marker and a dye.. Suitable as a color marker in </w:t>
      </w:r>
      <w:proofErr w:type="spellStart"/>
      <w:r w:rsidRPr="00735E5E">
        <w:rPr>
          <w:sz w:val="28"/>
        </w:rPr>
        <w:t>agarose</w:t>
      </w:r>
      <w:proofErr w:type="spellEnd"/>
      <w:r w:rsidRPr="00735E5E">
        <w:rPr>
          <w:sz w:val="28"/>
        </w:rPr>
        <w:t xml:space="preserve"> gel electrophoresis and </w:t>
      </w:r>
      <w:proofErr w:type="spellStart"/>
      <w:r w:rsidRPr="00735E5E">
        <w:rPr>
          <w:sz w:val="28"/>
        </w:rPr>
        <w:t>polyacrylamide</w:t>
      </w:r>
      <w:proofErr w:type="spellEnd"/>
      <w:r w:rsidRPr="00735E5E">
        <w:rPr>
          <w:sz w:val="28"/>
        </w:rPr>
        <w:t xml:space="preserve"> gel electrophoresis and commonly used as a dye to stain proteins in slide</w:t>
      </w:r>
      <w:r>
        <w:rPr>
          <w:sz w:val="28"/>
        </w:rPr>
        <w:t>.</w:t>
      </w:r>
    </w:p>
    <w:p w:rsidR="00936E89" w:rsidRPr="00CE1308" w:rsidRDefault="00936E89" w:rsidP="00936E89">
      <w:pPr>
        <w:rPr>
          <w:sz w:val="28"/>
        </w:rPr>
      </w:pPr>
      <w:proofErr w:type="spellStart"/>
      <w:r w:rsidRPr="00CE1308">
        <w:rPr>
          <w:sz w:val="28"/>
        </w:rPr>
        <w:t>Coomass</w:t>
      </w:r>
      <w:r>
        <w:rPr>
          <w:sz w:val="28"/>
        </w:rPr>
        <w:t>ie</w:t>
      </w:r>
      <w:proofErr w:type="spellEnd"/>
      <w:r>
        <w:rPr>
          <w:sz w:val="28"/>
        </w:rPr>
        <w:t xml:space="preserve">® </w:t>
      </w:r>
      <w:proofErr w:type="gramStart"/>
      <w:r>
        <w:rPr>
          <w:sz w:val="28"/>
        </w:rPr>
        <w:t xml:space="preserve">Blue </w:t>
      </w:r>
      <w:r w:rsidRPr="00CE1308">
        <w:rPr>
          <w:sz w:val="28"/>
        </w:rPr>
        <w:t xml:space="preserve"> 03707</w:t>
      </w:r>
      <w:proofErr w:type="gramEnd"/>
      <w:r w:rsidRPr="00CE1308">
        <w:rPr>
          <w:sz w:val="28"/>
        </w:rPr>
        <w:t xml:space="preserve"> Protein stain for SDS gels. </w:t>
      </w:r>
      <w:proofErr w:type="gramStart"/>
      <w:r w:rsidRPr="00CE1308">
        <w:rPr>
          <w:sz w:val="28"/>
        </w:rPr>
        <w:t>Used in dye binding techniques for protein quantification.</w:t>
      </w:r>
      <w:proofErr w:type="gramEnd"/>
    </w:p>
    <w:p w:rsidR="00936E89" w:rsidRPr="00CE1308" w:rsidRDefault="00936E89" w:rsidP="00936E89">
      <w:pPr>
        <w:rPr>
          <w:sz w:val="28"/>
        </w:rPr>
      </w:pPr>
      <w:r w:rsidRPr="00CE1308">
        <w:rPr>
          <w:sz w:val="28"/>
        </w:rPr>
        <w:t xml:space="preserve"> </w:t>
      </w:r>
      <w:proofErr w:type="spellStart"/>
      <w:r w:rsidRPr="00CE1308">
        <w:rPr>
          <w:sz w:val="28"/>
        </w:rPr>
        <w:t>Ethidium</w:t>
      </w:r>
      <w:proofErr w:type="spellEnd"/>
      <w:r w:rsidRPr="00CE1308">
        <w:rPr>
          <w:sz w:val="28"/>
        </w:rPr>
        <w:t xml:space="preserve"> Bromide Cat. # 04033 </w:t>
      </w:r>
      <w:proofErr w:type="gramStart"/>
      <w:r w:rsidRPr="00CE1308">
        <w:rPr>
          <w:sz w:val="28"/>
        </w:rPr>
        <w:t>Intercalates</w:t>
      </w:r>
      <w:proofErr w:type="gramEnd"/>
      <w:r w:rsidRPr="00CE1308">
        <w:rPr>
          <w:sz w:val="28"/>
        </w:rPr>
        <w:t xml:space="preserve"> double-stranded nucleic acids; </w:t>
      </w:r>
      <w:proofErr w:type="spellStart"/>
      <w:r w:rsidRPr="00CE1308">
        <w:rPr>
          <w:sz w:val="28"/>
        </w:rPr>
        <w:t>frameshift</w:t>
      </w:r>
      <w:proofErr w:type="spellEnd"/>
      <w:r w:rsidRPr="00CE1308">
        <w:rPr>
          <w:sz w:val="28"/>
        </w:rPr>
        <w:t xml:space="preserve"> mutagen; fluorescent stain for nucleic acids in electrophoresis; used for DNA </w:t>
      </w:r>
      <w:proofErr w:type="spellStart"/>
      <w:r w:rsidRPr="00CE1308">
        <w:rPr>
          <w:sz w:val="28"/>
        </w:rPr>
        <w:t>quantitation</w:t>
      </w:r>
      <w:proofErr w:type="spellEnd"/>
      <w:r w:rsidRPr="00CE1308">
        <w:rPr>
          <w:sz w:val="28"/>
        </w:rPr>
        <w:t>.</w:t>
      </w:r>
    </w:p>
    <w:p w:rsidR="00936E89" w:rsidRDefault="00936E89" w:rsidP="00936E89">
      <w:pPr>
        <w:rPr>
          <w:sz w:val="28"/>
        </w:rPr>
      </w:pPr>
      <w:r w:rsidRPr="00CE1308">
        <w:rPr>
          <w:sz w:val="28"/>
        </w:rPr>
        <w:t xml:space="preserve">  </w:t>
      </w:r>
      <w:proofErr w:type="spellStart"/>
      <w:r w:rsidRPr="00CE1308">
        <w:rPr>
          <w:sz w:val="28"/>
        </w:rPr>
        <w:t>Pyronin</w:t>
      </w:r>
      <w:proofErr w:type="spellEnd"/>
      <w:r w:rsidRPr="00CE1308">
        <w:rPr>
          <w:sz w:val="28"/>
        </w:rPr>
        <w:t xml:space="preserve"> Y, C.I. 45005, Certified Cat. </w:t>
      </w:r>
      <w:proofErr w:type="gramStart"/>
      <w:r w:rsidRPr="00CE1308">
        <w:rPr>
          <w:sz w:val="28"/>
        </w:rPr>
        <w:t># 18614 Used in combination with methyl green for the selective and differential staining of nucleic acids.</w:t>
      </w:r>
      <w:proofErr w:type="gramEnd"/>
      <w:r w:rsidRPr="00CE1308">
        <w:rPr>
          <w:sz w:val="28"/>
        </w:rPr>
        <w:t xml:space="preserve"> </w:t>
      </w:r>
    </w:p>
    <w:p w:rsidR="00936E89" w:rsidRPr="00CE1308" w:rsidRDefault="00936E89" w:rsidP="00936E89">
      <w:pPr>
        <w:rPr>
          <w:sz w:val="28"/>
        </w:rPr>
      </w:pPr>
      <w:r>
        <w:rPr>
          <w:sz w:val="28"/>
        </w:rPr>
        <w:t xml:space="preserve">These are costly and </w:t>
      </w:r>
      <w:proofErr w:type="spellStart"/>
      <w:r>
        <w:rPr>
          <w:sz w:val="28"/>
        </w:rPr>
        <w:t>some times</w:t>
      </w:r>
      <w:proofErr w:type="spellEnd"/>
      <w:r>
        <w:rPr>
          <w:sz w:val="28"/>
        </w:rPr>
        <w:t xml:space="preserve"> non </w:t>
      </w:r>
      <w:proofErr w:type="spellStart"/>
      <w:r>
        <w:rPr>
          <w:sz w:val="28"/>
        </w:rPr>
        <w:t>available.Keeping</w:t>
      </w:r>
      <w:proofErr w:type="spellEnd"/>
      <w:r>
        <w:rPr>
          <w:sz w:val="28"/>
        </w:rPr>
        <w:t xml:space="preserve"> these things in view, we used </w:t>
      </w:r>
      <w:proofErr w:type="spellStart"/>
      <w:r>
        <w:rPr>
          <w:sz w:val="28"/>
        </w:rPr>
        <w:t>cheaper</w:t>
      </w:r>
      <w:proofErr w:type="gramStart"/>
      <w:r>
        <w:rPr>
          <w:sz w:val="28"/>
        </w:rPr>
        <w:t>,Viable</w:t>
      </w:r>
      <w:proofErr w:type="spellEnd"/>
      <w:proofErr w:type="gramEnd"/>
      <w:r>
        <w:rPr>
          <w:sz w:val="28"/>
        </w:rPr>
        <w:t xml:space="preserve">, available, and reliable, </w:t>
      </w:r>
      <w:proofErr w:type="spellStart"/>
      <w:r>
        <w:rPr>
          <w:sz w:val="28"/>
        </w:rPr>
        <w:t>Lasonia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inermis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leaves.and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Jamun,Java</w:t>
      </w:r>
      <w:proofErr w:type="spellEnd"/>
      <w:r>
        <w:rPr>
          <w:sz w:val="28"/>
        </w:rPr>
        <w:t xml:space="preserve"> plum (</w:t>
      </w:r>
      <w:proofErr w:type="spellStart"/>
      <w:r>
        <w:rPr>
          <w:sz w:val="28"/>
        </w:rPr>
        <w:t>Syzygium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cumini</w:t>
      </w:r>
      <w:proofErr w:type="spellEnd"/>
      <w:r>
        <w:rPr>
          <w:sz w:val="28"/>
        </w:rPr>
        <w:t>) fruits. We obtained similar bands (Spikes) on gel electrophoresis.</w:t>
      </w:r>
    </w:p>
    <w:p w:rsidR="00936E89" w:rsidRDefault="00936E89" w:rsidP="00936E89">
      <w:pPr>
        <w:pStyle w:val="NormalWeb"/>
        <w:shd w:val="clear" w:color="auto" w:fill="FFFFFF"/>
        <w:spacing w:before="0" w:after="0"/>
        <w:textAlignment w:val="baseline"/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</w:pPr>
      <w:proofErr w:type="gramStart"/>
      <w:r>
        <w:rPr>
          <w:rFonts w:ascii="Georgia" w:hAnsi="Georgia"/>
          <w:color w:val="000000"/>
          <w:sz w:val="26"/>
          <w:szCs w:val="26"/>
        </w:rPr>
        <w:t>Botanical name- </w:t>
      </w:r>
      <w:proofErr w:type="spellStart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>Lawsonia</w:t>
      </w:r>
      <w:proofErr w:type="spellEnd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>inermis</w:t>
      </w:r>
      <w:proofErr w:type="spellEnd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>.</w:t>
      </w:r>
      <w:proofErr w:type="gramEnd"/>
    </w:p>
    <w:p w:rsidR="00936E89" w:rsidRDefault="00936E89" w:rsidP="00936E89">
      <w:pPr>
        <w:pStyle w:val="NormalWeb"/>
        <w:shd w:val="clear" w:color="auto" w:fill="FFFFFF"/>
        <w:spacing w:before="0" w:after="0"/>
        <w:jc w:val="center"/>
        <w:textAlignment w:val="baseline"/>
        <w:rPr>
          <w:rFonts w:ascii="Georgia" w:hAnsi="Georgia"/>
          <w:color w:val="000000"/>
          <w:sz w:val="26"/>
          <w:szCs w:val="26"/>
        </w:rPr>
      </w:pPr>
      <w:r>
        <w:rPr>
          <w:rFonts w:ascii="inherit" w:hAnsi="inherit"/>
          <w:b/>
          <w:bCs/>
          <w:noProof/>
          <w:color w:val="005A8C"/>
          <w:sz w:val="26"/>
          <w:szCs w:val="26"/>
          <w:bdr w:val="none" w:sz="0" w:space="0" w:color="auto" w:frame="1"/>
        </w:rPr>
        <w:lastRenderedPageBreak/>
        <w:drawing>
          <wp:inline distT="0" distB="0" distL="0" distR="0">
            <wp:extent cx="2581275" cy="1924050"/>
            <wp:effectExtent l="0" t="0" r="9525" b="0"/>
            <wp:docPr id="1" name="Picture 1" descr="henna leaves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nna leaves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>Mehndi</w:t>
      </w:r>
      <w:proofErr w:type="spellEnd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 xml:space="preserve"> Leaves</w:t>
      </w:r>
    </w:p>
    <w:p w:rsidR="00936E89" w:rsidRDefault="00936E89" w:rsidP="00936E89">
      <w:pPr>
        <w:pStyle w:val="NormalWeb"/>
        <w:shd w:val="clear" w:color="auto" w:fill="FFFFFF"/>
        <w:spacing w:before="0" w:after="0"/>
        <w:jc w:val="center"/>
        <w:textAlignment w:val="baseline"/>
        <w:rPr>
          <w:rFonts w:ascii="Georgia" w:hAnsi="Georgia"/>
          <w:color w:val="000000"/>
          <w:sz w:val="26"/>
          <w:szCs w:val="26"/>
        </w:rPr>
      </w:pPr>
      <w:r>
        <w:rPr>
          <w:rFonts w:ascii="inherit" w:hAnsi="inherit"/>
          <w:b/>
          <w:bCs/>
          <w:noProof/>
          <w:color w:val="005A8C"/>
          <w:sz w:val="26"/>
          <w:szCs w:val="26"/>
          <w:bdr w:val="none" w:sz="0" w:space="0" w:color="auto" w:frame="1"/>
        </w:rPr>
        <w:drawing>
          <wp:inline distT="0" distB="0" distL="0" distR="0">
            <wp:extent cx="2286000" cy="1704975"/>
            <wp:effectExtent l="19050" t="0" r="0" b="0"/>
            <wp:docPr id="2" name="Picture 2" descr="henna flower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nna flowers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>Lawsonia</w:t>
      </w:r>
      <w:proofErr w:type="spellEnd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>inermis</w:t>
      </w:r>
      <w:proofErr w:type="spellEnd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 xml:space="preserve"> Flowers</w:t>
      </w:r>
    </w:p>
    <w:p w:rsidR="00936E89" w:rsidRDefault="00936E89" w:rsidP="00936E89">
      <w:pPr>
        <w:pStyle w:val="NormalWeb"/>
        <w:shd w:val="clear" w:color="auto" w:fill="FFFFFF"/>
        <w:spacing w:before="0" w:after="0"/>
        <w:textAlignment w:val="baseline"/>
        <w:rPr>
          <w:rFonts w:ascii="Georgia" w:hAnsi="Georgia"/>
          <w:color w:val="000000"/>
          <w:sz w:val="26"/>
          <w:szCs w:val="26"/>
        </w:rPr>
      </w:pPr>
      <w:r>
        <w:rPr>
          <w:rFonts w:ascii="Georgia" w:hAnsi="Georgia"/>
          <w:color w:val="000000"/>
          <w:sz w:val="26"/>
          <w:szCs w:val="26"/>
        </w:rPr>
        <w:t>Botanical name- </w:t>
      </w:r>
      <w:proofErr w:type="spellStart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>Lawsonia</w:t>
      </w:r>
      <w:proofErr w:type="spellEnd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inherit" w:hAnsi="inherit"/>
          <w:color w:val="000000"/>
          <w:sz w:val="26"/>
          <w:szCs w:val="26"/>
          <w:bdr w:val="none" w:sz="0" w:space="0" w:color="auto" w:frame="1"/>
        </w:rPr>
        <w:t>inermis</w:t>
      </w:r>
      <w:proofErr w:type="spellEnd"/>
    </w:p>
    <w:p w:rsidR="00936E89" w:rsidRDefault="00936E89" w:rsidP="00936E89">
      <w:pPr>
        <w:rPr>
          <w:sz w:val="48"/>
        </w:rPr>
      </w:pPr>
      <w:r>
        <w:rPr>
          <w:sz w:val="48"/>
        </w:rPr>
        <w:t>Corresponding author-</w:t>
      </w:r>
    </w:p>
    <w:p w:rsidR="00936E89" w:rsidRDefault="00936E89" w:rsidP="00936E8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Tahoma" w:hAnsi="Tahoma" w:cs="Tahoma"/>
          <w:color w:val="000000"/>
        </w:rPr>
        <w:t xml:space="preserve">Prof. M.V </w:t>
      </w:r>
      <w:proofErr w:type="spellStart"/>
      <w:r>
        <w:rPr>
          <w:rFonts w:ascii="Tahoma" w:hAnsi="Tahoma" w:cs="Tahoma"/>
          <w:color w:val="000000"/>
        </w:rPr>
        <w:t>Raghavendra</w:t>
      </w:r>
      <w:proofErr w:type="spellEnd"/>
      <w:r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Rao</w:t>
      </w:r>
      <w:proofErr w:type="spellEnd"/>
    </w:p>
    <w:p w:rsidR="00936E89" w:rsidRDefault="00936E89" w:rsidP="00936E89">
      <w:pPr>
        <w:shd w:val="clear" w:color="auto" w:fill="FFFFFF"/>
        <w:rPr>
          <w:rFonts w:ascii="Arial" w:hAnsi="Arial" w:cs="Arial"/>
          <w:color w:val="000000"/>
        </w:rPr>
      </w:pPr>
      <w:proofErr w:type="gramStart"/>
      <w:r>
        <w:rPr>
          <w:rFonts w:ascii="Tahoma" w:hAnsi="Tahoma" w:cs="Tahoma"/>
          <w:color w:val="000000"/>
        </w:rPr>
        <w:t>MD(</w:t>
      </w:r>
      <w:proofErr w:type="gramEnd"/>
      <w:r>
        <w:rPr>
          <w:rFonts w:ascii="Tahoma" w:hAnsi="Tahoma" w:cs="Tahoma"/>
          <w:color w:val="000000"/>
        </w:rPr>
        <w:t xml:space="preserve">US), </w:t>
      </w:r>
      <w:proofErr w:type="spellStart"/>
      <w:r>
        <w:rPr>
          <w:rFonts w:ascii="Tahoma" w:hAnsi="Tahoma" w:cs="Tahoma"/>
          <w:color w:val="000000"/>
        </w:rPr>
        <w:t>Ph.D</w:t>
      </w:r>
      <w:proofErr w:type="spellEnd"/>
      <w:r>
        <w:rPr>
          <w:rFonts w:ascii="Tahoma" w:hAnsi="Tahoma" w:cs="Tahoma"/>
          <w:color w:val="000000"/>
        </w:rPr>
        <w:t>, FRSTMH (UK), FRSB (UK), FZSL(UK), FABAP, FSAB, FAGE</w:t>
      </w:r>
    </w:p>
    <w:p w:rsidR="00936E89" w:rsidRDefault="00936E89" w:rsidP="00936E8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Tahoma" w:hAnsi="Tahoma" w:cs="Tahoma"/>
          <w:color w:val="000000"/>
        </w:rPr>
        <w:t>Professor of Microbiology and Immunology,</w:t>
      </w:r>
    </w:p>
    <w:p w:rsidR="00936E89" w:rsidRDefault="00936E89" w:rsidP="00936E8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Tahoma" w:hAnsi="Tahoma" w:cs="Tahoma"/>
          <w:color w:val="000000"/>
        </w:rPr>
        <w:t>Dean of Student Affairs &amp; Research Director,</w:t>
      </w:r>
    </w:p>
    <w:p w:rsidR="00936E89" w:rsidRDefault="00936E89" w:rsidP="00936E8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Tahoma" w:hAnsi="Tahoma" w:cs="Tahoma"/>
          <w:color w:val="000000"/>
        </w:rPr>
        <w:t>Avalon University School of Medicine (AUSOM),</w:t>
      </w:r>
    </w:p>
    <w:p w:rsidR="00936E89" w:rsidRDefault="00936E89" w:rsidP="00936E89">
      <w:pPr>
        <w:pStyle w:val="NormalWeb"/>
        <w:shd w:val="clear" w:color="auto" w:fill="FFFFFF"/>
        <w:spacing w:before="0" w:beforeAutospacing="0" w:after="0" w:afterAutospacing="0"/>
        <w:textAlignment w:val="center"/>
        <w:rPr>
          <w:rFonts w:ascii="Tahoma" w:hAnsi="Tahoma" w:cs="Tahoma"/>
          <w:color w:val="000000"/>
        </w:rPr>
      </w:pPr>
      <w:r>
        <w:rPr>
          <w:rFonts w:ascii="Arial" w:hAnsi="Arial" w:cs="Arial"/>
          <w:color w:val="000000"/>
        </w:rPr>
        <w:t xml:space="preserve">Sta. </w:t>
      </w:r>
      <w:proofErr w:type="spellStart"/>
      <w:r>
        <w:rPr>
          <w:rFonts w:ascii="Arial" w:hAnsi="Arial" w:cs="Arial"/>
          <w:color w:val="000000"/>
        </w:rPr>
        <w:t>Rosaweg</w:t>
      </w:r>
      <w:proofErr w:type="spellEnd"/>
      <w:r>
        <w:rPr>
          <w:rFonts w:ascii="Arial" w:hAnsi="Arial" w:cs="Arial"/>
          <w:color w:val="000000"/>
        </w:rPr>
        <w:t xml:space="preserve"> 122-124,</w:t>
      </w:r>
    </w:p>
    <w:p w:rsidR="00936E89" w:rsidRDefault="00936E89" w:rsidP="00936E89">
      <w:pPr>
        <w:pStyle w:val="NormalWeb"/>
        <w:shd w:val="clear" w:color="auto" w:fill="FFFFFF"/>
        <w:spacing w:before="0" w:beforeAutospacing="0" w:after="0" w:afterAutospacing="0"/>
        <w:textAlignment w:val="center"/>
        <w:rPr>
          <w:rFonts w:ascii="Tahoma" w:hAnsi="Tahoma" w:cs="Tahoma"/>
          <w:color w:val="000000"/>
        </w:rPr>
      </w:pPr>
      <w:r>
        <w:rPr>
          <w:rFonts w:ascii="Arial" w:hAnsi="Arial" w:cs="Arial"/>
          <w:color w:val="000000"/>
        </w:rPr>
        <w:t xml:space="preserve">Willemstad, </w:t>
      </w:r>
      <w:proofErr w:type="spellStart"/>
      <w:r>
        <w:rPr>
          <w:rFonts w:ascii="Arial" w:hAnsi="Arial" w:cs="Arial"/>
          <w:color w:val="000000"/>
        </w:rPr>
        <w:t>Curaçao</w:t>
      </w:r>
      <w:proofErr w:type="spellEnd"/>
      <w:r>
        <w:rPr>
          <w:rFonts w:ascii="Arial" w:hAnsi="Arial" w:cs="Arial"/>
          <w:color w:val="000000"/>
        </w:rPr>
        <w:t>.</w:t>
      </w:r>
    </w:p>
    <w:p w:rsidR="00936E89" w:rsidRDefault="00936E89" w:rsidP="00936E89">
      <w:pPr>
        <w:pStyle w:val="NormalWeb"/>
        <w:shd w:val="clear" w:color="auto" w:fill="FFFFFF"/>
        <w:spacing w:before="0" w:beforeAutospacing="0" w:after="0" w:afterAutospacing="0"/>
        <w:textAlignment w:val="center"/>
        <w:rPr>
          <w:rFonts w:ascii="Tahoma" w:hAnsi="Tahoma" w:cs="Tahoma"/>
          <w:color w:val="000000"/>
        </w:rPr>
      </w:pPr>
      <w:r>
        <w:rPr>
          <w:rFonts w:ascii="Arial" w:hAnsi="Arial" w:cs="Arial"/>
          <w:color w:val="000000"/>
        </w:rPr>
        <w:t>C: </w:t>
      </w:r>
      <w:hyperlink r:id="rId9" w:tgtFrame="_blank" w:history="1">
        <w:r>
          <w:rPr>
            <w:rStyle w:val="Hyperlink"/>
            <w:rFonts w:ascii="Arial" w:hAnsi="Arial" w:cs="Arial"/>
          </w:rPr>
          <w:t>+5999 691-0461</w:t>
        </w:r>
      </w:hyperlink>
    </w:p>
    <w:p w:rsidR="00936E89" w:rsidRDefault="00936E89" w:rsidP="00936E89">
      <w:pPr>
        <w:pStyle w:val="NormalWeb"/>
        <w:shd w:val="clear" w:color="auto" w:fill="FFFFFF"/>
        <w:spacing w:before="0" w:beforeAutospacing="0" w:after="0" w:afterAutospacing="0"/>
        <w:textAlignment w:val="center"/>
        <w:rPr>
          <w:rFonts w:ascii="Tahoma" w:hAnsi="Tahoma" w:cs="Tahoma"/>
          <w:color w:val="000000"/>
        </w:rPr>
      </w:pPr>
      <w:r>
        <w:rPr>
          <w:rFonts w:ascii="Arial" w:hAnsi="Arial" w:cs="Arial"/>
          <w:color w:val="000000"/>
        </w:rPr>
        <w:t>T: </w:t>
      </w:r>
      <w:hyperlink r:id="rId10" w:tgtFrame="_blank" w:history="1">
        <w:r>
          <w:rPr>
            <w:rStyle w:val="Hyperlink"/>
            <w:rFonts w:ascii="Arial" w:hAnsi="Arial" w:cs="Arial"/>
          </w:rPr>
          <w:t>+5999 788-8008</w:t>
        </w:r>
      </w:hyperlink>
    </w:p>
    <w:p w:rsidR="00936E89" w:rsidRDefault="00936E89" w:rsidP="00936E89">
      <w:pPr>
        <w:pStyle w:val="NormalWeb"/>
        <w:shd w:val="clear" w:color="auto" w:fill="FFFFFF"/>
        <w:spacing w:before="0" w:beforeAutospacing="0" w:after="0" w:afterAutospacing="0"/>
        <w:textAlignment w:val="center"/>
        <w:rPr>
          <w:rFonts w:ascii="Tahoma" w:hAnsi="Tahoma" w:cs="Tahoma"/>
          <w:color w:val="000000"/>
        </w:rPr>
      </w:pPr>
      <w:r>
        <w:rPr>
          <w:rFonts w:ascii="Arial" w:hAnsi="Arial" w:cs="Arial"/>
          <w:color w:val="000000"/>
        </w:rPr>
        <w:t>F: </w:t>
      </w:r>
      <w:hyperlink r:id="rId11" w:tgtFrame="_blank" w:history="1">
        <w:r>
          <w:rPr>
            <w:rStyle w:val="Hyperlink"/>
            <w:rFonts w:ascii="Arial" w:hAnsi="Arial" w:cs="Arial"/>
          </w:rPr>
          <w:t>+5999 788-8102</w:t>
        </w:r>
      </w:hyperlink>
    </w:p>
    <w:p w:rsidR="00936E89" w:rsidRDefault="00936E89" w:rsidP="00936E89">
      <w:pPr>
        <w:pStyle w:val="NormalWeb"/>
        <w:shd w:val="clear" w:color="auto" w:fill="FFFFFF"/>
        <w:spacing w:before="0" w:beforeAutospacing="0" w:after="0" w:afterAutospacing="0"/>
        <w:textAlignment w:val="center"/>
        <w:rPr>
          <w:rFonts w:ascii="Tahoma" w:hAnsi="Tahoma" w:cs="Tahoma"/>
          <w:color w:val="000000"/>
        </w:rPr>
      </w:pPr>
      <w:r>
        <w:rPr>
          <w:rFonts w:ascii="Arial" w:hAnsi="Arial" w:cs="Arial"/>
          <w:color w:val="000000"/>
        </w:rPr>
        <w:t>E: </w:t>
      </w:r>
      <w:hyperlink r:id="rId12" w:tgtFrame="_blank" w:history="1">
        <w:r>
          <w:rPr>
            <w:rStyle w:val="Hyperlink"/>
            <w:rFonts w:ascii="Arial" w:hAnsi="Arial" w:cs="Arial"/>
          </w:rPr>
          <w:t>reachdrmvrrao@gmail.com</w:t>
        </w:r>
      </w:hyperlink>
    </w:p>
    <w:p w:rsidR="00936E89" w:rsidRDefault="00936E89" w:rsidP="00936E89">
      <w:pPr>
        <w:pStyle w:val="NormalWeb"/>
        <w:shd w:val="clear" w:color="auto" w:fill="FFFFFF"/>
        <w:spacing w:before="0" w:beforeAutospacing="0" w:after="0" w:afterAutospacing="0"/>
        <w:textAlignment w:val="center"/>
        <w:rPr>
          <w:rFonts w:ascii="Tahoma" w:hAnsi="Tahoma" w:cs="Tahoma"/>
          <w:color w:val="000000"/>
        </w:rPr>
      </w:pPr>
      <w:r>
        <w:rPr>
          <w:rFonts w:ascii="Arial" w:hAnsi="Arial" w:cs="Arial"/>
          <w:color w:val="000000"/>
        </w:rPr>
        <w:t>E: </w:t>
      </w:r>
      <w:r>
        <w:rPr>
          <w:rFonts w:ascii="Arial" w:hAnsi="Arial" w:cs="Arial"/>
          <w:color w:val="000000"/>
          <w:u w:val="single"/>
        </w:rPr>
        <w:t>dr.raghavendra</w:t>
      </w:r>
      <w:hyperlink r:id="rId13" w:tgtFrame="_blank" w:history="1">
        <w:r>
          <w:rPr>
            <w:rStyle w:val="Hyperlink"/>
            <w:rFonts w:ascii="Arial" w:hAnsi="Arial" w:cs="Arial"/>
            <w:color w:val="1155CC"/>
          </w:rPr>
          <w:t>@avalonu.or</w:t>
        </w:r>
      </w:hyperlink>
      <w:r>
        <w:rPr>
          <w:rFonts w:ascii="Arial" w:hAnsi="Arial" w:cs="Arial"/>
          <w:color w:val="000000"/>
          <w:u w:val="single"/>
        </w:rPr>
        <w:t>g</w:t>
      </w:r>
    </w:p>
    <w:p w:rsidR="00936E89" w:rsidRDefault="00936E89" w:rsidP="00936E89">
      <w:pPr>
        <w:pStyle w:val="NormalWeb"/>
        <w:shd w:val="clear" w:color="auto" w:fill="FFFFFF"/>
        <w:spacing w:before="0" w:beforeAutospacing="0" w:after="0" w:afterAutospacing="0"/>
        <w:textAlignment w:val="center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    </w:t>
      </w:r>
      <w:hyperlink r:id="rId14" w:tgtFrame="_blank" w:history="1">
        <w:r>
          <w:rPr>
            <w:rStyle w:val="Hyperlink"/>
            <w:rFonts w:ascii="Arial" w:hAnsi="Arial" w:cs="Arial"/>
            <w:color w:val="1155CC"/>
          </w:rPr>
          <w:t>www.avalonu.o</w:t>
        </w:r>
      </w:hyperlink>
      <w:r>
        <w:rPr>
          <w:rFonts w:ascii="Tahoma" w:hAnsi="Tahoma" w:cs="Tahoma"/>
          <w:color w:val="000000"/>
        </w:rPr>
        <w:t>rg</w:t>
      </w:r>
    </w:p>
    <w:p w:rsidR="006371BB" w:rsidRDefault="006371BB"/>
    <w:sectPr w:rsidR="006371BB" w:rsidSect="00637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4206D"/>
    <w:multiLevelType w:val="multilevel"/>
    <w:tmpl w:val="3BEA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36E89"/>
    <w:rsid w:val="006371BB"/>
    <w:rsid w:val="00936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E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6E8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6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6E8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E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sherissa@avalonu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omeremediess.com/wp-content/uploads/2015/10/henna-flowers.jpg" TargetMode="External"/><Relationship Id="rId12" Type="http://schemas.openxmlformats.org/officeDocument/2006/relationships/hyperlink" Target="mailto:reachdrmvrrao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tel:%2B5999%20788-8102" TargetMode="External"/><Relationship Id="rId5" Type="http://schemas.openxmlformats.org/officeDocument/2006/relationships/hyperlink" Target="http://www.homeremediess.com/wp-content/uploads/2015/10/henna-leaves.png" TargetMode="External"/><Relationship Id="rId15" Type="http://schemas.openxmlformats.org/officeDocument/2006/relationships/fontTable" Target="fontTable.xml"/><Relationship Id="rId10" Type="http://schemas.openxmlformats.org/officeDocument/2006/relationships/hyperlink" Target="tel:%2B5999%20788-8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%2B5999%C2%A0691-0461" TargetMode="External"/><Relationship Id="rId14" Type="http://schemas.openxmlformats.org/officeDocument/2006/relationships/hyperlink" Target="http://www.avalonu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</dc:creator>
  <cp:lastModifiedBy>Swetha</cp:lastModifiedBy>
  <cp:revision>1</cp:revision>
  <dcterms:created xsi:type="dcterms:W3CDTF">2017-11-22T14:30:00Z</dcterms:created>
  <dcterms:modified xsi:type="dcterms:W3CDTF">2017-11-22T14:34:00Z</dcterms:modified>
</cp:coreProperties>
</file>