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56D" w:rsidRDefault="00DD156D" w:rsidP="00B009FC">
      <w:pPr>
        <w:spacing w:line="480" w:lineRule="auto"/>
        <w:jc w:val="both"/>
        <w:rPr>
          <w:rFonts w:ascii="Times New Roman" w:hAnsi="Times New Roman"/>
          <w:b/>
          <w:sz w:val="24"/>
          <w:szCs w:val="24"/>
        </w:rPr>
      </w:pPr>
      <w:r>
        <w:rPr>
          <w:rFonts w:ascii="Times New Roman" w:hAnsi="Times New Roman"/>
          <w:sz w:val="24"/>
          <w:szCs w:val="24"/>
        </w:rPr>
        <w:t xml:space="preserve">                  </w:t>
      </w:r>
      <w:r w:rsidRPr="00DD156D">
        <w:rPr>
          <w:rFonts w:ascii="Times New Roman" w:hAnsi="Times New Roman"/>
          <w:b/>
          <w:sz w:val="24"/>
          <w:szCs w:val="24"/>
        </w:rPr>
        <w:t xml:space="preserve">Transforming Stem Cell Research to Cardiovascular </w:t>
      </w:r>
      <w:proofErr w:type="spellStart"/>
      <w:r w:rsidRPr="00DD156D">
        <w:rPr>
          <w:rFonts w:ascii="Times New Roman" w:hAnsi="Times New Roman"/>
          <w:b/>
          <w:sz w:val="24"/>
          <w:szCs w:val="24"/>
        </w:rPr>
        <w:t>Remodelling</w:t>
      </w:r>
      <w:proofErr w:type="spellEnd"/>
    </w:p>
    <w:p w:rsidR="00DD156D" w:rsidRPr="00DD156D" w:rsidRDefault="00DD156D" w:rsidP="00B009FC">
      <w:pPr>
        <w:spacing w:line="480" w:lineRule="auto"/>
        <w:jc w:val="both"/>
        <w:rPr>
          <w:rFonts w:ascii="Times New Roman" w:hAnsi="Times New Roman"/>
          <w:b/>
          <w:sz w:val="24"/>
          <w:szCs w:val="24"/>
        </w:rPr>
      </w:pPr>
      <w:proofErr w:type="spellStart"/>
      <w:r>
        <w:rPr>
          <w:rFonts w:ascii="Times New Roman" w:hAnsi="Times New Roman"/>
          <w:b/>
          <w:sz w:val="24"/>
          <w:szCs w:val="24"/>
        </w:rPr>
        <w:t>Anuradha</w:t>
      </w:r>
      <w:proofErr w:type="spellEnd"/>
      <w:r>
        <w:rPr>
          <w:rFonts w:ascii="Times New Roman" w:hAnsi="Times New Roman"/>
          <w:b/>
          <w:sz w:val="24"/>
          <w:szCs w:val="24"/>
        </w:rPr>
        <w:t xml:space="preserve"> </w:t>
      </w:r>
      <w:proofErr w:type="spellStart"/>
      <w:r>
        <w:rPr>
          <w:rFonts w:ascii="Times New Roman" w:hAnsi="Times New Roman"/>
          <w:b/>
          <w:sz w:val="24"/>
          <w:szCs w:val="24"/>
        </w:rPr>
        <w:t>Dhanasekaran</w:t>
      </w:r>
      <w:proofErr w:type="spellEnd"/>
      <w:r>
        <w:rPr>
          <w:rFonts w:ascii="Times New Roman" w:hAnsi="Times New Roman"/>
          <w:b/>
          <w:sz w:val="24"/>
          <w:szCs w:val="24"/>
        </w:rPr>
        <w:t xml:space="preserve"> and </w:t>
      </w:r>
      <w:r w:rsidRPr="00BD2663">
        <w:rPr>
          <w:rFonts w:ascii="Times New Roman" w:hAnsi="Times New Roman"/>
          <w:b/>
          <w:sz w:val="24"/>
          <w:szCs w:val="24"/>
        </w:rPr>
        <w:t xml:space="preserve">Reddy </w:t>
      </w:r>
      <w:proofErr w:type="spellStart"/>
      <w:r w:rsidRPr="00BD2663">
        <w:rPr>
          <w:rFonts w:ascii="Times New Roman" w:hAnsi="Times New Roman"/>
          <w:b/>
          <w:sz w:val="24"/>
          <w:szCs w:val="24"/>
        </w:rPr>
        <w:t>Sailaja</w:t>
      </w:r>
      <w:proofErr w:type="spellEnd"/>
      <w:r w:rsidRPr="00BD2663">
        <w:rPr>
          <w:rFonts w:ascii="Times New Roman" w:hAnsi="Times New Roman"/>
          <w:b/>
          <w:sz w:val="24"/>
          <w:szCs w:val="24"/>
        </w:rPr>
        <w:t xml:space="preserve"> Mundre</w:t>
      </w:r>
      <w:bookmarkStart w:id="0" w:name="_GoBack"/>
      <w:bookmarkEnd w:id="0"/>
    </w:p>
    <w:p w:rsidR="00B009FC" w:rsidRPr="00BD2663" w:rsidRDefault="00DD156D" w:rsidP="00B009FC">
      <w:pPr>
        <w:spacing w:line="480" w:lineRule="auto"/>
        <w:jc w:val="both"/>
        <w:rPr>
          <w:rFonts w:ascii="Times New Roman" w:hAnsi="Times New Roman"/>
          <w:sz w:val="24"/>
          <w:szCs w:val="24"/>
        </w:rPr>
      </w:pPr>
      <w:r w:rsidRPr="00BD2663">
        <w:rPr>
          <w:rFonts w:ascii="Times New Roman" w:hAnsi="Times New Roman"/>
          <w:sz w:val="24"/>
          <w:szCs w:val="24"/>
        </w:rPr>
        <w:t>Cardiovascular diseases (CVDs) remain the foremost reason of mortality and debility accounting for 31%</w:t>
      </w:r>
      <w:r>
        <w:rPr>
          <w:rFonts w:ascii="Times New Roman" w:hAnsi="Times New Roman"/>
          <w:sz w:val="24"/>
          <w:szCs w:val="24"/>
        </w:rPr>
        <w:t xml:space="preserve"> of deaths</w:t>
      </w:r>
      <w:r w:rsidRPr="00BD2663">
        <w:rPr>
          <w:rFonts w:ascii="Times New Roman" w:hAnsi="Times New Roman"/>
          <w:sz w:val="24"/>
          <w:szCs w:val="24"/>
        </w:rPr>
        <w:t xml:space="preserve"> worldwide</w:t>
      </w:r>
      <w:r>
        <w:rPr>
          <w:rFonts w:ascii="Times New Roman" w:hAnsi="Times New Roman"/>
          <w:sz w:val="24"/>
          <w:szCs w:val="24"/>
        </w:rPr>
        <w:t xml:space="preserve">. </w:t>
      </w:r>
      <w:r w:rsidRPr="00BD2663">
        <w:rPr>
          <w:rFonts w:ascii="Times New Roman" w:hAnsi="Times New Roman"/>
          <w:sz w:val="24"/>
          <w:szCs w:val="24"/>
        </w:rPr>
        <w:t xml:space="preserve">Currently, regeneration of damaged cardiac tissue with functional </w:t>
      </w:r>
      <w:proofErr w:type="spellStart"/>
      <w:r w:rsidRPr="00BD2663">
        <w:rPr>
          <w:rFonts w:ascii="Times New Roman" w:hAnsi="Times New Roman"/>
          <w:sz w:val="24"/>
          <w:szCs w:val="24"/>
        </w:rPr>
        <w:t>cardiomyocytes</w:t>
      </w:r>
      <w:proofErr w:type="spellEnd"/>
      <w:r w:rsidRPr="00BD2663">
        <w:rPr>
          <w:rFonts w:ascii="Times New Roman" w:hAnsi="Times New Roman"/>
          <w:sz w:val="24"/>
          <w:szCs w:val="24"/>
        </w:rPr>
        <w:t xml:space="preserve"> via stem cell therapy represents an effective approach in CVDs treatment.</w:t>
      </w:r>
      <w:r w:rsidRPr="00BD2663">
        <w:rPr>
          <w:rFonts w:ascii="Times New Roman" w:hAnsi="Times New Roman"/>
          <w:sz w:val="24"/>
          <w:szCs w:val="24"/>
        </w:rPr>
        <w:t xml:space="preserve"> </w:t>
      </w:r>
      <w:r w:rsidR="00B009FC" w:rsidRPr="00BD2663">
        <w:rPr>
          <w:rFonts w:ascii="Times New Roman" w:hAnsi="Times New Roman"/>
          <w:sz w:val="24"/>
          <w:szCs w:val="24"/>
        </w:rPr>
        <w:t xml:space="preserve">In this study, differentiation of </w:t>
      </w:r>
      <w:proofErr w:type="spellStart"/>
      <w:r w:rsidR="00B009FC" w:rsidRPr="00BD2663">
        <w:rPr>
          <w:rFonts w:ascii="Times New Roman" w:hAnsi="Times New Roman"/>
          <w:sz w:val="24"/>
          <w:szCs w:val="24"/>
        </w:rPr>
        <w:t>cardiosphere</w:t>
      </w:r>
      <w:proofErr w:type="spellEnd"/>
      <w:r w:rsidR="00B009FC" w:rsidRPr="00BD2663">
        <w:rPr>
          <w:rFonts w:ascii="Times New Roman" w:hAnsi="Times New Roman"/>
          <w:sz w:val="24"/>
          <w:szCs w:val="24"/>
        </w:rPr>
        <w:t xml:space="preserve"> derived cells (CDCs) to </w:t>
      </w:r>
      <w:proofErr w:type="spellStart"/>
      <w:r w:rsidR="00B009FC" w:rsidRPr="00BD2663">
        <w:rPr>
          <w:rFonts w:ascii="Times New Roman" w:hAnsi="Times New Roman"/>
          <w:sz w:val="24"/>
          <w:szCs w:val="24"/>
        </w:rPr>
        <w:t>cardiomyocytes</w:t>
      </w:r>
      <w:proofErr w:type="spellEnd"/>
      <w:r w:rsidR="00B009FC" w:rsidRPr="00BD2663">
        <w:rPr>
          <w:rFonts w:ascii="Times New Roman" w:hAnsi="Times New Roman"/>
          <w:sz w:val="24"/>
          <w:szCs w:val="24"/>
        </w:rPr>
        <w:t xml:space="preserve"> was </w:t>
      </w:r>
      <w:r>
        <w:rPr>
          <w:rFonts w:ascii="Times New Roman" w:hAnsi="Times New Roman"/>
          <w:sz w:val="24"/>
          <w:szCs w:val="24"/>
        </w:rPr>
        <w:t xml:space="preserve">performed </w:t>
      </w:r>
      <w:r w:rsidR="00B009FC" w:rsidRPr="00BD2663">
        <w:rPr>
          <w:rFonts w:ascii="Times New Roman" w:hAnsi="Times New Roman"/>
          <w:sz w:val="24"/>
          <w:szCs w:val="24"/>
        </w:rPr>
        <w:t>in search of enhanced cardiovascular regeneration therapeutics. Cardiac Progenitor Cells (CPCs) from rat heart were propagated by explant culture and CDCs were derived. Cardiac explant outgrowth cells (CEOCs) and CDCs were characterized by Immunofluorescence, flow cytometry and reverse transcriptase PCR. Further, CDCs were treated with an optimized concentration of 10µM 5-Azacytidine for 24 h followed by supplementation with 10</w:t>
      </w:r>
      <w:r w:rsidR="00B009FC" w:rsidRPr="00BD2663">
        <w:rPr>
          <w:rFonts w:ascii="Times New Roman" w:hAnsi="Times New Roman"/>
          <w:sz w:val="24"/>
          <w:szCs w:val="24"/>
          <w:vertAlign w:val="superscript"/>
        </w:rPr>
        <w:t>-4</w:t>
      </w:r>
      <w:r w:rsidR="00B009FC" w:rsidRPr="00BD2663">
        <w:rPr>
          <w:rFonts w:ascii="Times New Roman" w:hAnsi="Times New Roman"/>
          <w:sz w:val="24"/>
          <w:szCs w:val="24"/>
        </w:rPr>
        <w:t>M ascorbic acid for 14 days.  Extent of differentiation was analyzed by Immunofluorescence and quantitative real-time PCR (</w:t>
      </w:r>
      <w:proofErr w:type="spellStart"/>
      <w:r w:rsidR="00B009FC" w:rsidRPr="00BD2663">
        <w:rPr>
          <w:rFonts w:ascii="Times New Roman" w:hAnsi="Times New Roman"/>
          <w:sz w:val="24"/>
          <w:szCs w:val="24"/>
        </w:rPr>
        <w:t>qRT</w:t>
      </w:r>
      <w:proofErr w:type="spellEnd"/>
      <w:r w:rsidR="00B009FC" w:rsidRPr="00BD2663">
        <w:rPr>
          <w:rFonts w:ascii="Times New Roman" w:hAnsi="Times New Roman"/>
          <w:sz w:val="24"/>
          <w:szCs w:val="24"/>
        </w:rPr>
        <w:t xml:space="preserve">-PCR). In the results, flow </w:t>
      </w:r>
      <w:proofErr w:type="spellStart"/>
      <w:r w:rsidR="00B009FC" w:rsidRPr="00BD2663">
        <w:rPr>
          <w:rFonts w:ascii="Times New Roman" w:hAnsi="Times New Roman"/>
          <w:sz w:val="24"/>
          <w:szCs w:val="24"/>
        </w:rPr>
        <w:t>cytometric</w:t>
      </w:r>
      <w:proofErr w:type="spellEnd"/>
      <w:r w:rsidR="00B009FC" w:rsidRPr="00BD2663">
        <w:rPr>
          <w:rFonts w:ascii="Times New Roman" w:hAnsi="Times New Roman"/>
          <w:sz w:val="24"/>
          <w:szCs w:val="24"/>
        </w:rPr>
        <w:t xml:space="preserve"> analysis has demonstrated that 30.23% of CEOCs were positive for the c-kit</w:t>
      </w:r>
      <w:r w:rsidR="00B009FC" w:rsidRPr="00BD2663">
        <w:rPr>
          <w:rFonts w:ascii="Times New Roman" w:hAnsi="Times New Roman"/>
          <w:sz w:val="24"/>
          <w:szCs w:val="24"/>
          <w:vertAlign w:val="superscript"/>
        </w:rPr>
        <w:t xml:space="preserve"> </w:t>
      </w:r>
      <w:r w:rsidR="00B009FC" w:rsidRPr="00BD2663">
        <w:rPr>
          <w:rFonts w:ascii="Times New Roman" w:hAnsi="Times New Roman"/>
          <w:sz w:val="24"/>
          <w:szCs w:val="24"/>
        </w:rPr>
        <w:t xml:space="preserve">marker, specific to CPCs. Gene expression analysis showing high expression of </w:t>
      </w:r>
      <w:r w:rsidR="00B009FC" w:rsidRPr="00BD2663">
        <w:rPr>
          <w:rFonts w:ascii="Times New Roman" w:hAnsi="Times New Roman"/>
          <w:i/>
          <w:sz w:val="24"/>
          <w:szCs w:val="24"/>
        </w:rPr>
        <w:t>GATA4</w:t>
      </w:r>
      <w:r w:rsidR="00B009FC" w:rsidRPr="00BD2663">
        <w:rPr>
          <w:rFonts w:ascii="Times New Roman" w:hAnsi="Times New Roman"/>
          <w:sz w:val="24"/>
          <w:szCs w:val="24"/>
        </w:rPr>
        <w:t xml:space="preserve">, </w:t>
      </w:r>
      <w:r w:rsidR="00B009FC" w:rsidRPr="00BD2663">
        <w:rPr>
          <w:rFonts w:ascii="Times New Roman" w:hAnsi="Times New Roman"/>
          <w:i/>
          <w:sz w:val="24"/>
          <w:szCs w:val="24"/>
        </w:rPr>
        <w:t>Nkx2.5</w:t>
      </w:r>
      <w:r w:rsidR="00B009FC" w:rsidRPr="00BD2663">
        <w:rPr>
          <w:rFonts w:ascii="Times New Roman" w:hAnsi="Times New Roman"/>
          <w:sz w:val="24"/>
          <w:szCs w:val="24"/>
        </w:rPr>
        <w:t xml:space="preserve"> and </w:t>
      </w:r>
      <w:r w:rsidR="00B009FC" w:rsidRPr="00BD2663">
        <w:rPr>
          <w:rFonts w:ascii="Times New Roman" w:hAnsi="Times New Roman"/>
          <w:i/>
          <w:sz w:val="24"/>
          <w:szCs w:val="24"/>
        </w:rPr>
        <w:t>CD90</w:t>
      </w:r>
      <w:r w:rsidR="00B009FC" w:rsidRPr="00BD2663">
        <w:rPr>
          <w:rFonts w:ascii="Times New Roman" w:hAnsi="Times New Roman"/>
          <w:sz w:val="24"/>
          <w:szCs w:val="24"/>
        </w:rPr>
        <w:t xml:space="preserve"> markers suggested enhanced cardiac lineage commitment of CDCs in comparison to CEOCs. Immunofluorescence results confirmed that 5-Aza+AA treated CDCs expressed </w:t>
      </w:r>
      <w:proofErr w:type="spellStart"/>
      <w:r w:rsidR="00B009FC" w:rsidRPr="00BD2663">
        <w:rPr>
          <w:rFonts w:ascii="Times New Roman" w:hAnsi="Times New Roman"/>
          <w:sz w:val="24"/>
          <w:szCs w:val="24"/>
        </w:rPr>
        <w:t>cardiomyogenic</w:t>
      </w:r>
      <w:proofErr w:type="spellEnd"/>
      <w:r w:rsidR="00B009FC" w:rsidRPr="00BD2663">
        <w:rPr>
          <w:rFonts w:ascii="Times New Roman" w:hAnsi="Times New Roman"/>
          <w:sz w:val="24"/>
          <w:szCs w:val="24"/>
        </w:rPr>
        <w:t xml:space="preserve"> markers i.e. α-</w:t>
      </w:r>
      <w:proofErr w:type="spellStart"/>
      <w:r w:rsidR="00B009FC" w:rsidRPr="00BD2663">
        <w:rPr>
          <w:rFonts w:ascii="Times New Roman" w:hAnsi="Times New Roman"/>
          <w:sz w:val="24"/>
          <w:szCs w:val="24"/>
        </w:rPr>
        <w:t>Sarcomeric</w:t>
      </w:r>
      <w:proofErr w:type="spellEnd"/>
      <w:r w:rsidR="00B009FC" w:rsidRPr="00BD2663">
        <w:rPr>
          <w:rFonts w:ascii="Times New Roman" w:hAnsi="Times New Roman"/>
          <w:sz w:val="24"/>
          <w:szCs w:val="24"/>
        </w:rPr>
        <w:t xml:space="preserve"> </w:t>
      </w:r>
      <w:proofErr w:type="spellStart"/>
      <w:r w:rsidR="00B009FC" w:rsidRPr="00BD2663">
        <w:rPr>
          <w:rFonts w:ascii="Times New Roman" w:hAnsi="Times New Roman"/>
          <w:sz w:val="24"/>
          <w:szCs w:val="24"/>
        </w:rPr>
        <w:t>actinin</w:t>
      </w:r>
      <w:proofErr w:type="spellEnd"/>
      <w:r w:rsidR="00B009FC" w:rsidRPr="00BD2663">
        <w:rPr>
          <w:rFonts w:ascii="Times New Roman" w:hAnsi="Times New Roman"/>
          <w:sz w:val="24"/>
          <w:szCs w:val="24"/>
        </w:rPr>
        <w:t xml:space="preserve"> and Nkx2.5. </w:t>
      </w:r>
      <w:proofErr w:type="spellStart"/>
      <w:r w:rsidR="00B009FC" w:rsidRPr="00BD2663">
        <w:rPr>
          <w:rFonts w:ascii="Times New Roman" w:hAnsi="Times New Roman"/>
          <w:sz w:val="24"/>
          <w:szCs w:val="24"/>
        </w:rPr>
        <w:t>qRT</w:t>
      </w:r>
      <w:proofErr w:type="spellEnd"/>
      <w:r w:rsidR="00B009FC" w:rsidRPr="00BD2663">
        <w:rPr>
          <w:rFonts w:ascii="Times New Roman" w:hAnsi="Times New Roman"/>
          <w:sz w:val="24"/>
          <w:szCs w:val="24"/>
        </w:rPr>
        <w:t xml:space="preserve">-PCR analysis revealed relative up-regulation of </w:t>
      </w:r>
      <w:r w:rsidR="00B009FC" w:rsidRPr="00BD2663">
        <w:rPr>
          <w:rFonts w:ascii="Times New Roman" w:hAnsi="Times New Roman"/>
          <w:i/>
          <w:sz w:val="24"/>
          <w:szCs w:val="24"/>
        </w:rPr>
        <w:t>Nkx2.5</w:t>
      </w:r>
      <w:r w:rsidR="00B009FC" w:rsidRPr="00BD2663">
        <w:rPr>
          <w:rFonts w:ascii="Times New Roman" w:hAnsi="Times New Roman"/>
          <w:sz w:val="24"/>
          <w:szCs w:val="24"/>
        </w:rPr>
        <w:t xml:space="preserve">, </w:t>
      </w:r>
      <w:r w:rsidR="00B009FC" w:rsidRPr="00BD2663">
        <w:rPr>
          <w:rFonts w:ascii="Times New Roman" w:hAnsi="Times New Roman"/>
          <w:i/>
          <w:sz w:val="24"/>
          <w:szCs w:val="24"/>
        </w:rPr>
        <w:t>GATA4</w:t>
      </w:r>
      <w:r w:rsidR="00B009FC" w:rsidRPr="00BD2663">
        <w:rPr>
          <w:rFonts w:ascii="Times New Roman" w:hAnsi="Times New Roman"/>
          <w:sz w:val="24"/>
          <w:szCs w:val="24"/>
        </w:rPr>
        <w:t xml:space="preserve"> and </w:t>
      </w:r>
      <w:r w:rsidR="00B009FC" w:rsidRPr="00BD2663">
        <w:rPr>
          <w:rFonts w:ascii="Times New Roman" w:hAnsi="Times New Roman"/>
          <w:i/>
          <w:sz w:val="24"/>
          <w:szCs w:val="24"/>
        </w:rPr>
        <w:t>α-MHC</w:t>
      </w:r>
      <w:r w:rsidR="00B009FC" w:rsidRPr="00BD2663">
        <w:rPr>
          <w:rFonts w:ascii="Times New Roman" w:hAnsi="Times New Roman"/>
          <w:sz w:val="24"/>
          <w:szCs w:val="24"/>
        </w:rPr>
        <w:t xml:space="preserve"> markers in 5-Aza+AA treated CDCs while </w:t>
      </w:r>
      <w:proofErr w:type="spellStart"/>
      <w:r w:rsidR="00B009FC" w:rsidRPr="00BD2663">
        <w:rPr>
          <w:rFonts w:ascii="Times New Roman" w:hAnsi="Times New Roman"/>
          <w:sz w:val="24"/>
          <w:szCs w:val="24"/>
        </w:rPr>
        <w:t>wnt</w:t>
      </w:r>
      <w:proofErr w:type="spellEnd"/>
      <w:r w:rsidR="00B009FC" w:rsidRPr="00BD2663">
        <w:rPr>
          <w:rFonts w:ascii="Times New Roman" w:hAnsi="Times New Roman"/>
          <w:sz w:val="24"/>
          <w:szCs w:val="24"/>
        </w:rPr>
        <w:t xml:space="preserve"> markers, </w:t>
      </w:r>
      <w:proofErr w:type="spellStart"/>
      <w:r w:rsidR="00B009FC" w:rsidRPr="00BD2663">
        <w:rPr>
          <w:rFonts w:ascii="Times New Roman" w:hAnsi="Times New Roman"/>
          <w:sz w:val="24"/>
          <w:szCs w:val="24"/>
        </w:rPr>
        <w:t>wnt</w:t>
      </w:r>
      <w:proofErr w:type="spellEnd"/>
      <w:r w:rsidR="00B009FC" w:rsidRPr="00BD2663">
        <w:rPr>
          <w:rFonts w:ascii="Times New Roman" w:hAnsi="Times New Roman"/>
          <w:sz w:val="24"/>
          <w:szCs w:val="24"/>
        </w:rPr>
        <w:t xml:space="preserve"> 3a, β-catenin and cyclin D1 were down regulated. Generation of </w:t>
      </w:r>
      <w:r w:rsidR="00B009FC" w:rsidRPr="00BD2663">
        <w:rPr>
          <w:rFonts w:ascii="Times New Roman" w:hAnsi="Times New Roman"/>
          <w:noProof/>
          <w:sz w:val="24"/>
          <w:szCs w:val="24"/>
        </w:rPr>
        <w:t>spontaneous</w:t>
      </w:r>
      <w:r w:rsidR="00B009FC" w:rsidRPr="00BD2663">
        <w:rPr>
          <w:rFonts w:ascii="Times New Roman" w:hAnsi="Times New Roman"/>
          <w:sz w:val="24"/>
          <w:szCs w:val="24"/>
        </w:rPr>
        <w:t xml:space="preserve"> beating of 5-Aza+AA treated CDCs further reinforces that 5-Aza+AA efficiently differentiated CDCs. </w:t>
      </w:r>
      <w:r>
        <w:rPr>
          <w:rFonts w:ascii="Times New Roman" w:hAnsi="Times New Roman"/>
          <w:sz w:val="24"/>
          <w:szCs w:val="24"/>
        </w:rPr>
        <w:t>T</w:t>
      </w:r>
      <w:r w:rsidR="00B009FC" w:rsidRPr="00BD2663">
        <w:rPr>
          <w:rFonts w:ascii="Times New Roman" w:hAnsi="Times New Roman"/>
          <w:sz w:val="24"/>
          <w:szCs w:val="24"/>
        </w:rPr>
        <w:t xml:space="preserve">he </w:t>
      </w:r>
      <w:proofErr w:type="spellStart"/>
      <w:r w:rsidR="00B009FC" w:rsidRPr="00BD2663">
        <w:rPr>
          <w:rFonts w:ascii="Times New Roman" w:hAnsi="Times New Roman"/>
          <w:sz w:val="24"/>
          <w:szCs w:val="24"/>
        </w:rPr>
        <w:t>cardiomyogenic</w:t>
      </w:r>
      <w:proofErr w:type="spellEnd"/>
      <w:r w:rsidR="00B009FC" w:rsidRPr="00BD2663">
        <w:rPr>
          <w:rFonts w:ascii="Times New Roman" w:hAnsi="Times New Roman"/>
          <w:sz w:val="24"/>
          <w:szCs w:val="24"/>
        </w:rPr>
        <w:t xml:space="preserve"> potential of CDCs indicates </w:t>
      </w:r>
      <w:r>
        <w:rPr>
          <w:rFonts w:ascii="Times New Roman" w:hAnsi="Times New Roman"/>
          <w:sz w:val="24"/>
          <w:szCs w:val="24"/>
        </w:rPr>
        <w:t>that they can serve</w:t>
      </w:r>
      <w:r w:rsidR="00B009FC" w:rsidRPr="00BD2663">
        <w:rPr>
          <w:rFonts w:ascii="Times New Roman" w:hAnsi="Times New Roman"/>
          <w:sz w:val="24"/>
          <w:szCs w:val="24"/>
        </w:rPr>
        <w:t xml:space="preserve"> as an</w:t>
      </w:r>
      <w:r>
        <w:rPr>
          <w:rFonts w:ascii="Times New Roman" w:hAnsi="Times New Roman"/>
          <w:sz w:val="24"/>
          <w:szCs w:val="24"/>
        </w:rPr>
        <w:t xml:space="preserve"> effective cellular therapeutic</w:t>
      </w:r>
      <w:r w:rsidR="00B009FC" w:rsidRPr="00BD2663">
        <w:rPr>
          <w:rFonts w:ascii="Times New Roman" w:hAnsi="Times New Roman"/>
          <w:sz w:val="24"/>
          <w:szCs w:val="24"/>
        </w:rPr>
        <w:t xml:space="preserve"> as well as an ideal candidate for the treatment of cardiovascular disorders.</w:t>
      </w:r>
    </w:p>
    <w:p w:rsidR="006D149D" w:rsidRDefault="006D149D"/>
    <w:sectPr w:rsidR="006D1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9FC"/>
    <w:rsid w:val="006D149D"/>
    <w:rsid w:val="00B009FC"/>
    <w:rsid w:val="00DD1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C3DC"/>
  <w15:chartTrackingRefBased/>
  <w15:docId w15:val="{213A28B3-944E-483F-A55C-A5BBCA66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9F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dc:creator>
  <cp:keywords/>
  <dc:description/>
  <cp:lastModifiedBy>Office-3</cp:lastModifiedBy>
  <cp:revision>1</cp:revision>
  <dcterms:created xsi:type="dcterms:W3CDTF">2017-03-29T05:40:00Z</dcterms:created>
  <dcterms:modified xsi:type="dcterms:W3CDTF">2017-03-29T06:23:00Z</dcterms:modified>
</cp:coreProperties>
</file>