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E7C" w:rsidRPr="00987E7C" w:rsidRDefault="00987E7C" w:rsidP="00987E7C">
      <w:pPr>
        <w:pStyle w:val="Heading1"/>
        <w:spacing w:before="170"/>
        <w:ind w:left="0"/>
        <w:rPr>
          <w:color w:val="337AB7"/>
        </w:rPr>
      </w:pPr>
      <w:r w:rsidRPr="00987E7C">
        <w:rPr>
          <w:color w:val="337AB7"/>
        </w:rPr>
        <w:t xml:space="preserve">Evaluation </w:t>
      </w:r>
      <w:r>
        <w:rPr>
          <w:color w:val="337AB7"/>
        </w:rPr>
        <w:t xml:space="preserve">the role of </w:t>
      </w:r>
      <w:r w:rsidRPr="00987E7C">
        <w:rPr>
          <w:color w:val="337AB7"/>
        </w:rPr>
        <w:t xml:space="preserve">Branched Fatty Acids </w:t>
      </w:r>
      <w:r>
        <w:rPr>
          <w:color w:val="337AB7"/>
        </w:rPr>
        <w:t xml:space="preserve">on </w:t>
      </w:r>
      <w:r w:rsidRPr="00987E7C">
        <w:rPr>
          <w:color w:val="337AB7"/>
        </w:rPr>
        <w:t xml:space="preserve">Pancreatic beta cells and </w:t>
      </w:r>
      <w:r>
        <w:rPr>
          <w:color w:val="337AB7"/>
        </w:rPr>
        <w:t xml:space="preserve">on different type of </w:t>
      </w:r>
      <w:r w:rsidRPr="00987E7C">
        <w:rPr>
          <w:color w:val="337AB7"/>
        </w:rPr>
        <w:t>Cancer</w:t>
      </w:r>
      <w:r>
        <w:rPr>
          <w:color w:val="337AB7"/>
        </w:rPr>
        <w:t>.</w:t>
      </w:r>
      <w:r w:rsidRPr="00987E7C">
        <w:rPr>
          <w:color w:val="337AB7"/>
        </w:rPr>
        <w:t xml:space="preserve"> </w:t>
      </w:r>
    </w:p>
    <w:p w:rsidR="00AE3E37" w:rsidRDefault="0078738A" w:rsidP="00987E7C">
      <w:pPr>
        <w:pStyle w:val="BodyText"/>
        <w:spacing w:before="73" w:line="198" w:lineRule="exact"/>
        <w:ind w:left="100" w:right="5987"/>
        <w:rPr>
          <w:rFonts w:ascii="Arial"/>
          <w:sz w:val="20"/>
        </w:rPr>
      </w:pPr>
      <w:proofErr w:type="spellStart"/>
      <w:r>
        <w:rPr>
          <w:rFonts w:ascii="Arial"/>
        </w:rPr>
        <w:t>Dr</w:t>
      </w:r>
      <w:proofErr w:type="spellEnd"/>
      <w:r>
        <w:rPr>
          <w:rFonts w:ascii="Arial"/>
        </w:rPr>
        <w:t xml:space="preserve"> </w:t>
      </w:r>
      <w:r w:rsidR="00987E7C">
        <w:rPr>
          <w:rFonts w:ascii="Arial"/>
        </w:rPr>
        <w:t xml:space="preserve">Moath alqaraleh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F0E27" w:rsidRDefault="007F0E27" w:rsidP="007F0E27">
      <w:pPr>
        <w:pStyle w:val="BodyText"/>
        <w:spacing w:before="90" w:line="280" w:lineRule="auto"/>
        <w:ind w:left="100"/>
        <w:jc w:val="both"/>
      </w:pPr>
      <w:r w:rsidRPr="007F0E27">
        <w:rPr>
          <w:b/>
          <w:bCs/>
        </w:rPr>
        <w:t>Background</w:t>
      </w:r>
      <w:r w:rsidRPr="007F0E27">
        <w:t xml:space="preserve">:  monomethyl branched chain fatty acids (mmBCFA; including (10 MTD, 12 MTD, 13 MTD and 14 MTD)’ can be closely associated with metabolic dysregularities. We aimed to explore the potential role of mmBCFA as potential treatment option for diabetes and/or cancer. </w:t>
      </w:r>
      <w:r w:rsidRPr="007F0E27">
        <w:rPr>
          <w:b/>
          <w:bCs/>
        </w:rPr>
        <w:t>Methods</w:t>
      </w:r>
      <w:r>
        <w:t xml:space="preserve">: </w:t>
      </w:r>
      <w:r w:rsidRPr="007F0E27">
        <w:t xml:space="preserve">Pancreatic MIN6 beta cell lines were treated with mmBCFA to bioassay their effects on glucose stimulated insulin secretion (GSIS) and </w:t>
      </w:r>
      <w:r w:rsidRPr="007F0E27">
        <w:rPr>
          <w:rFonts w:ascii="Calibri" w:hAnsi="Calibri" w:cs="Calibri"/>
        </w:rPr>
        <w:t>β</w:t>
      </w:r>
      <w:r w:rsidRPr="007F0E27">
        <w:t xml:space="preserve">-cell proliferation, </w:t>
      </w:r>
      <w:proofErr w:type="spellStart"/>
      <w:r w:rsidRPr="007F0E27">
        <w:t>glucotoxicity</w:t>
      </w:r>
      <w:proofErr w:type="spellEnd"/>
      <w:r w:rsidRPr="007F0E27">
        <w:t xml:space="preserve"> and </w:t>
      </w:r>
      <w:proofErr w:type="spellStart"/>
      <w:r w:rsidRPr="007F0E27">
        <w:t>lipotoxicity</w:t>
      </w:r>
      <w:proofErr w:type="spellEnd"/>
      <w:r w:rsidRPr="007F0E27">
        <w:t xml:space="preserve"> (separately and combined). Using Nitric Oxide (NO) </w:t>
      </w:r>
      <w:proofErr w:type="spellStart"/>
      <w:r w:rsidRPr="007F0E27">
        <w:t>Griess</w:t>
      </w:r>
      <w:proofErr w:type="spellEnd"/>
      <w:r w:rsidRPr="007F0E27">
        <w:t xml:space="preserve"> and DPPH assays; the mmBCFA modulation of </w:t>
      </w:r>
      <w:proofErr w:type="spellStart"/>
      <w:r w:rsidRPr="007F0E27">
        <w:t>lipopolysaccaride</w:t>
      </w:r>
      <w:proofErr w:type="spellEnd"/>
      <w:r w:rsidRPr="007F0E27">
        <w:t xml:space="preserve"> (LPS)-induced acute inflammation in RAW264.7 macrophages and oxidative stress respectively; further confirmed by relative quantitative real time (qRT)– polymerase chain reaction (PCR) for catalase, glutathione peroxidase, IL1</w:t>
      </w:r>
      <w:r w:rsidRPr="007F0E27">
        <w:rPr>
          <w:rFonts w:ascii="Calibri" w:hAnsi="Calibri" w:cs="Calibri"/>
        </w:rPr>
        <w:t>β</w:t>
      </w:r>
      <w:r w:rsidRPr="007F0E27">
        <w:t xml:space="preserve"> and TNF</w:t>
      </w:r>
      <w:r w:rsidRPr="007F0E27">
        <w:rPr>
          <w:rFonts w:ascii="Calibri" w:hAnsi="Calibri" w:cs="Calibri"/>
        </w:rPr>
        <w:t>α</w:t>
      </w:r>
      <w:r w:rsidRPr="007F0E27">
        <w:t xml:space="preserve"> gene expression regulation were examined. Using SRB assay; the antiproliferative efficacies of mmBCFA –with or without insulin- on the viability of a panel of colorectal, breast, pancreatic cancer cell lines with subsequent qRT-PCR of apoptosis signal transduction </w:t>
      </w:r>
      <w:r w:rsidRPr="007F0E27">
        <w:rPr>
          <w:rFonts w:ascii="Calibri" w:hAnsi="Calibri" w:cs="Calibri"/>
        </w:rPr>
        <w:t>β</w:t>
      </w:r>
      <w:r w:rsidRPr="007F0E27">
        <w:t xml:space="preserve"> catenin, cyclin D1 and </w:t>
      </w:r>
      <w:proofErr w:type="spellStart"/>
      <w:r w:rsidRPr="007F0E27">
        <w:t>antiapoptotic</w:t>
      </w:r>
      <w:proofErr w:type="spellEnd"/>
      <w:r w:rsidRPr="007F0E27">
        <w:t xml:space="preserve"> </w:t>
      </w:r>
      <w:proofErr w:type="spellStart"/>
      <w:r w:rsidRPr="007F0E27">
        <w:t>Bax</w:t>
      </w:r>
      <w:proofErr w:type="spellEnd"/>
      <w:r w:rsidRPr="007F0E27">
        <w:t xml:space="preserve"> were tested.</w:t>
      </w:r>
      <w:r w:rsidRPr="007F0E27">
        <w:rPr>
          <w:b/>
          <w:bCs/>
        </w:rPr>
        <w:t xml:space="preserve"> Results</w:t>
      </w:r>
      <w:r w:rsidRPr="007F0E27">
        <w:t xml:space="preserve">: Similar to L-alanine </w:t>
      </w:r>
      <w:proofErr w:type="spellStart"/>
      <w:r w:rsidRPr="007F0E27">
        <w:t>insulinotropic</w:t>
      </w:r>
      <w:proofErr w:type="spellEnd"/>
      <w:r w:rsidRPr="007F0E27">
        <w:t xml:space="preserve"> efficacy in MIN6 </w:t>
      </w:r>
      <w:r w:rsidRPr="007F0E27">
        <w:rPr>
          <w:rFonts w:ascii="Calibri" w:hAnsi="Calibri" w:cs="Calibri"/>
        </w:rPr>
        <w:t>β</w:t>
      </w:r>
      <w:r w:rsidRPr="007F0E27">
        <w:t xml:space="preserve">-cell, GSIS was potentiated by mmBCFA. Comparable to glucagon-like peptide-1-enhanced </w:t>
      </w:r>
      <w:r w:rsidRPr="007F0E27">
        <w:rPr>
          <w:rFonts w:ascii="Calibri" w:hAnsi="Calibri" w:cs="Calibri"/>
        </w:rPr>
        <w:t>β</w:t>
      </w:r>
      <w:r w:rsidRPr="007F0E27">
        <w:t xml:space="preserve">-cell proliferation, a dose dependent augmentation of bromodeoxyuridine incorporation was obtained with mmBCFA. Furthermore, mmBCFA could restore the secretory function of MIN6 </w:t>
      </w:r>
      <w:r w:rsidRPr="007F0E27">
        <w:rPr>
          <w:rFonts w:ascii="Calibri" w:hAnsi="Calibri" w:cs="Calibri"/>
        </w:rPr>
        <w:t>β</w:t>
      </w:r>
      <w:r w:rsidRPr="007F0E27">
        <w:t xml:space="preserve">-cell despite stressful </w:t>
      </w:r>
      <w:proofErr w:type="spellStart"/>
      <w:r w:rsidRPr="007F0E27">
        <w:t>gluco</w:t>
      </w:r>
      <w:proofErr w:type="spellEnd"/>
      <w:r w:rsidRPr="007F0E27">
        <w:t>-</w:t>
      </w:r>
      <w:proofErr w:type="spellStart"/>
      <w:r w:rsidRPr="007F0E27">
        <w:t>lipo</w:t>
      </w:r>
      <w:proofErr w:type="spellEnd"/>
      <w:r w:rsidRPr="007F0E27">
        <w:t xml:space="preserve">-toxicity; separately or combined. mmBCFA inhibited the proliferation of colorectal HCT116, SW620, CACO2, SW480, breast MCF7 and T47D and pancreatic Panc1 cancer cells but not HT29. Selectively qRT-PCR demonstrated that 12MTD and 13MTD reduced the insulin induced expression levels of </w:t>
      </w:r>
      <w:r w:rsidRPr="007F0E27">
        <w:rPr>
          <w:rFonts w:ascii="Calibri" w:hAnsi="Calibri" w:cs="Calibri"/>
        </w:rPr>
        <w:t>β</w:t>
      </w:r>
      <w:r w:rsidRPr="007F0E27">
        <w:rPr>
          <w:rFonts w:ascii="Cambria Math" w:hAnsi="Cambria Math" w:cs="Cambria Math"/>
        </w:rPr>
        <w:t>‑</w:t>
      </w:r>
      <w:r w:rsidRPr="007F0E27">
        <w:t xml:space="preserve">catenin and its downstream target proteins Cyclin D1, and proapoptotic </w:t>
      </w:r>
      <w:proofErr w:type="spellStart"/>
      <w:r w:rsidRPr="007F0E27">
        <w:t>Bax</w:t>
      </w:r>
      <w:proofErr w:type="spellEnd"/>
      <w:r w:rsidRPr="007F0E27">
        <w:t xml:space="preserve"> in cancer cells. Dose dependent inhibition of LPS-induced NO in RAW264.7 was exerted by mmBCFA and so was the suppressed expression of LPS-induced proinflammatory IL1</w:t>
      </w:r>
      <w:r w:rsidRPr="007F0E27">
        <w:rPr>
          <w:rFonts w:ascii="Calibri" w:hAnsi="Calibri" w:cs="Calibri"/>
        </w:rPr>
        <w:t>β</w:t>
      </w:r>
      <w:r w:rsidRPr="007F0E27">
        <w:t xml:space="preserve"> and TNF</w:t>
      </w:r>
      <w:r w:rsidRPr="007F0E27">
        <w:rPr>
          <w:rFonts w:ascii="Calibri" w:hAnsi="Calibri" w:cs="Calibri"/>
        </w:rPr>
        <w:t>α</w:t>
      </w:r>
      <w:r w:rsidRPr="007F0E27">
        <w:t xml:space="preserve">. </w:t>
      </w:r>
      <w:r w:rsidRPr="007F0E27">
        <w:rPr>
          <w:b/>
          <w:bCs/>
        </w:rPr>
        <w:t>Conclusion</w:t>
      </w:r>
      <w:r w:rsidRPr="007F0E27">
        <w:t>: Current findings suggest that mmBCFA supplementation may be potential novel therapeutic agents for the treatment of diabetes and/or cancer</w:t>
      </w:r>
      <w:r>
        <w:t>.</w:t>
      </w:r>
    </w:p>
    <w:p w:rsidR="007F0E27" w:rsidRPr="007F0E27" w:rsidRDefault="007F0E27" w:rsidP="007F0E27">
      <w:pPr>
        <w:pStyle w:val="BodyText"/>
        <w:spacing w:before="90" w:line="280" w:lineRule="auto"/>
        <w:ind w:left="100"/>
        <w:jc w:val="both"/>
      </w:pPr>
    </w:p>
    <w:p w:rsidR="007F0E27" w:rsidRPr="007F0E27" w:rsidRDefault="007F0E27" w:rsidP="007F0E27">
      <w:pPr>
        <w:pStyle w:val="BodyText"/>
        <w:spacing w:before="90" w:line="280" w:lineRule="auto"/>
        <w:ind w:left="100"/>
        <w:jc w:val="both"/>
      </w:pPr>
    </w:p>
    <w:p w:rsidR="007F0E27" w:rsidRDefault="007F0E27" w:rsidP="007F0E27">
      <w:pPr>
        <w:pStyle w:val="Default"/>
        <w:jc w:val="both"/>
      </w:pPr>
    </w:p>
    <w:p w:rsidR="007F0E27" w:rsidRDefault="007F0E27" w:rsidP="007F0E27">
      <w:pPr>
        <w:pStyle w:val="Heading3"/>
        <w:spacing w:before="74"/>
      </w:pPr>
      <w:r>
        <w:rPr>
          <w:b w:val="0"/>
        </w:rPr>
        <w:br w:type="column"/>
      </w:r>
      <w:r>
        <w:rPr>
          <w:color w:val="BF5A14"/>
        </w:rPr>
        <w:lastRenderedPageBreak/>
        <w:t>Image</w:t>
      </w:r>
    </w:p>
    <w:p w:rsidR="007F0E27" w:rsidRPr="00C07ED3" w:rsidRDefault="00C07ED3" w:rsidP="007F0E27">
      <w:pPr>
        <w:pStyle w:val="Default"/>
        <w:jc w:val="both"/>
        <w:rPr>
          <w:rFonts w:ascii="Tw Cen MT" w:eastAsia="Tw Cen MT" w:hAnsi="Tw Cen MT" w:cs="Tw Cen MT"/>
          <w:color w:val="auto"/>
          <w:sz w:val="18"/>
          <w:szCs w:val="18"/>
        </w:rPr>
      </w:pPr>
      <w:r>
        <w:rPr>
          <w:rFonts w:ascii="Tw Cen MT" w:eastAsia="Tw Cen MT" w:hAnsi="Tw Cen MT" w:cs="Tw Cen MT"/>
          <w:color w:val="auto"/>
          <w:sz w:val="18"/>
          <w:szCs w:val="18"/>
        </w:rPr>
        <w:t>T</w:t>
      </w:r>
      <w:r w:rsidRPr="00C07ED3">
        <w:rPr>
          <w:rFonts w:ascii="Tw Cen MT" w:eastAsia="Tw Cen MT" w:hAnsi="Tw Cen MT" w:cs="Tw Cen MT"/>
          <w:color w:val="auto"/>
          <w:sz w:val="18"/>
          <w:szCs w:val="18"/>
        </w:rPr>
        <w:t>he suggested role of mmBCFA under inflammation, oxidative stress and in cancer cells.</w:t>
      </w:r>
    </w:p>
    <w:p w:rsidR="007F0E27" w:rsidRDefault="000F4C56" w:rsidP="00987E7C">
      <w:pPr>
        <w:pStyle w:val="Heading3"/>
        <w:spacing w:before="74"/>
        <w:ind w:left="0"/>
        <w:rPr>
          <w:b w:val="0"/>
        </w:rPr>
      </w:pPr>
      <w:r>
        <w:rPr>
          <w:rFonts w:ascii="Minion Pro"/>
          <w:noProof/>
          <w:sz w:val="26"/>
        </w:rPr>
        <w:drawing>
          <wp:anchor distT="0" distB="0" distL="114300" distR="114300" simplePos="0" relativeHeight="251662848" behindDoc="0" locked="0" layoutInCell="1" allowOverlap="1" wp14:anchorId="34E9A3A6" wp14:editId="0237D773">
            <wp:simplePos x="0" y="0"/>
            <wp:positionH relativeFrom="column">
              <wp:posOffset>190319</wp:posOffset>
            </wp:positionH>
            <wp:positionV relativeFrom="paragraph">
              <wp:posOffset>207837</wp:posOffset>
            </wp:positionV>
            <wp:extent cx="1711960" cy="1174115"/>
            <wp:effectExtent l="0" t="0" r="254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1960"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Minion Pro"/>
          <w:noProof/>
          <w:sz w:val="26"/>
        </w:rPr>
        <w:drawing>
          <wp:anchor distT="0" distB="0" distL="114300" distR="114300" simplePos="0" relativeHeight="251655680" behindDoc="0" locked="0" layoutInCell="1" allowOverlap="1" wp14:anchorId="3029CD09" wp14:editId="4EABAC55">
            <wp:simplePos x="0" y="0"/>
            <wp:positionH relativeFrom="column">
              <wp:posOffset>1901729</wp:posOffset>
            </wp:positionH>
            <wp:positionV relativeFrom="paragraph">
              <wp:posOffset>99103</wp:posOffset>
            </wp:positionV>
            <wp:extent cx="1750695" cy="1282700"/>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0695" cy="1282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87E7C" w:rsidRDefault="000F4C56" w:rsidP="00987E7C">
      <w:pPr>
        <w:pStyle w:val="Heading3"/>
        <w:spacing w:before="74"/>
        <w:ind w:left="0"/>
        <w:rPr>
          <w:b w:val="0"/>
        </w:rPr>
      </w:pPr>
      <w:r>
        <w:rPr>
          <w:rFonts w:ascii="Minion Pro"/>
          <w:noProof/>
          <w:sz w:val="24"/>
        </w:rPr>
        <w:drawing>
          <wp:anchor distT="0" distB="0" distL="114300" distR="114300" simplePos="0" relativeHeight="251672064" behindDoc="0" locked="0" layoutInCell="1" allowOverlap="1" wp14:anchorId="1CF0B0B3" wp14:editId="58B779A6">
            <wp:simplePos x="0" y="0"/>
            <wp:positionH relativeFrom="column">
              <wp:posOffset>1025413</wp:posOffset>
            </wp:positionH>
            <wp:positionV relativeFrom="paragraph">
              <wp:posOffset>1371974</wp:posOffset>
            </wp:positionV>
            <wp:extent cx="2043430" cy="1369695"/>
            <wp:effectExtent l="0" t="0" r="0"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3430" cy="13696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87E7C" w:rsidRDefault="00987E7C" w:rsidP="00987E7C">
      <w:pPr>
        <w:pStyle w:val="Heading3"/>
        <w:spacing w:before="74"/>
        <w:ind w:left="0"/>
        <w:rPr>
          <w:b w:val="0"/>
        </w:rPr>
      </w:pPr>
    </w:p>
    <w:p w:rsidR="00987E7C" w:rsidRDefault="00987E7C" w:rsidP="00987E7C">
      <w:pPr>
        <w:pStyle w:val="Heading3"/>
        <w:spacing w:before="74"/>
        <w:ind w:left="0"/>
        <w:rPr>
          <w:b w:val="0"/>
        </w:rPr>
      </w:pPr>
    </w:p>
    <w:p w:rsidR="00987E7C" w:rsidRDefault="00987E7C" w:rsidP="00987E7C">
      <w:pPr>
        <w:pStyle w:val="Heading3"/>
        <w:spacing w:before="74"/>
        <w:ind w:left="0"/>
        <w:rPr>
          <w:b w:val="0"/>
        </w:rPr>
      </w:pPr>
    </w:p>
    <w:p w:rsidR="00987E7C" w:rsidRDefault="00987E7C" w:rsidP="00987E7C">
      <w:pPr>
        <w:pStyle w:val="Heading3"/>
        <w:spacing w:before="74"/>
        <w:ind w:left="0"/>
        <w:rPr>
          <w:b w:val="0"/>
        </w:rPr>
      </w:pPr>
    </w:p>
    <w:p w:rsidR="00987E7C" w:rsidRDefault="00987E7C" w:rsidP="00987E7C">
      <w:pPr>
        <w:pStyle w:val="Heading3"/>
        <w:spacing w:before="74"/>
        <w:ind w:left="0"/>
        <w:rPr>
          <w:b w:val="0"/>
        </w:rPr>
      </w:pPr>
    </w:p>
    <w:p w:rsidR="00987E7C" w:rsidRDefault="00987E7C" w:rsidP="00987E7C">
      <w:pPr>
        <w:pStyle w:val="Heading3"/>
        <w:spacing w:before="74"/>
        <w:ind w:left="0"/>
        <w:rPr>
          <w:b w:val="0"/>
        </w:rPr>
      </w:pPr>
    </w:p>
    <w:p w:rsidR="00987E7C" w:rsidRDefault="00987E7C" w:rsidP="00987E7C">
      <w:pPr>
        <w:pStyle w:val="Heading3"/>
        <w:spacing w:before="74"/>
        <w:ind w:left="0"/>
        <w:rPr>
          <w:b w:val="0"/>
        </w:rPr>
      </w:pPr>
    </w:p>
    <w:p w:rsidR="000F4C56" w:rsidRDefault="000F4C56" w:rsidP="00987E7C">
      <w:pPr>
        <w:pStyle w:val="Heading3"/>
        <w:spacing w:before="74"/>
        <w:ind w:left="0"/>
        <w:rPr>
          <w:b w:val="0"/>
        </w:rPr>
      </w:pPr>
    </w:p>
    <w:p w:rsidR="005973B9" w:rsidRDefault="005973B9" w:rsidP="005973B9">
      <w:pPr>
        <w:spacing w:line="204" w:lineRule="exact"/>
        <w:rPr>
          <w:rFonts w:ascii="Arial"/>
          <w:b/>
          <w:sz w:val="20"/>
        </w:rPr>
      </w:pPr>
      <w:r>
        <w:rPr>
          <w:rFonts w:ascii="Arial"/>
          <w:b/>
          <w:color w:val="BF5A14"/>
          <w:sz w:val="20"/>
        </w:rPr>
        <w:t>Recent Publications (minimum 5)</w:t>
      </w:r>
    </w:p>
    <w:p w:rsidR="006E0D11" w:rsidRPr="00830A83" w:rsidRDefault="006E0D11" w:rsidP="00830A83">
      <w:pPr>
        <w:pStyle w:val="BodyText"/>
        <w:spacing w:before="90" w:line="280" w:lineRule="auto"/>
        <w:ind w:left="100"/>
        <w:jc w:val="both"/>
      </w:pPr>
      <w:r w:rsidRPr="00830A83">
        <w:t xml:space="preserve">1- </w:t>
      </w:r>
      <w:r w:rsidRPr="00830A83">
        <w:rPr>
          <w:b/>
          <w:bCs/>
        </w:rPr>
        <w:t>Alqaraleh, M</w:t>
      </w:r>
      <w:r w:rsidRPr="00830A83">
        <w:t xml:space="preserve">., </w:t>
      </w:r>
      <w:proofErr w:type="spellStart"/>
      <w:r w:rsidRPr="00830A83">
        <w:t>Kasabri</w:t>
      </w:r>
      <w:proofErr w:type="spellEnd"/>
      <w:r w:rsidRPr="00830A83">
        <w:t>, V. and Al-Othman, N., 2019. Evaluation of Pancreatic and Extra Pancreatic Effects of Branched Amino Acids. </w:t>
      </w:r>
      <w:r w:rsidRPr="00830A83">
        <w:rPr>
          <w:i/>
          <w:iCs/>
        </w:rPr>
        <w:t>Romanian Journal of Diabetes Nutrition and Metabolic Diseases</w:t>
      </w:r>
      <w:r w:rsidRPr="00830A83">
        <w:t>, </w:t>
      </w:r>
      <w:r w:rsidRPr="00830A83">
        <w:rPr>
          <w:i/>
          <w:iCs/>
        </w:rPr>
        <w:t>26</w:t>
      </w:r>
      <w:r w:rsidRPr="00830A83">
        <w:t>(2), pp.199-209.</w:t>
      </w:r>
    </w:p>
    <w:p w:rsidR="006E0D11" w:rsidRPr="00830A83" w:rsidRDefault="006E0D11" w:rsidP="00830A83">
      <w:pPr>
        <w:pStyle w:val="BodyText"/>
        <w:spacing w:before="90" w:line="280" w:lineRule="auto"/>
        <w:ind w:left="100"/>
        <w:jc w:val="both"/>
      </w:pPr>
    </w:p>
    <w:p w:rsidR="006E0D11" w:rsidRPr="00830A83" w:rsidRDefault="006E0D11" w:rsidP="00830A83">
      <w:pPr>
        <w:pStyle w:val="BodyText"/>
        <w:spacing w:before="90" w:line="280" w:lineRule="auto"/>
        <w:ind w:left="100"/>
        <w:jc w:val="both"/>
      </w:pPr>
      <w:r w:rsidRPr="00830A83">
        <w:t xml:space="preserve">2- </w:t>
      </w:r>
      <w:r w:rsidRPr="00830A83">
        <w:rPr>
          <w:b/>
          <w:bCs/>
        </w:rPr>
        <w:t>Alqaraleh, M</w:t>
      </w:r>
      <w:r w:rsidRPr="00830A83">
        <w:t xml:space="preserve">., </w:t>
      </w:r>
      <w:proofErr w:type="spellStart"/>
      <w:r w:rsidRPr="00830A83">
        <w:t>Kasabri</w:t>
      </w:r>
      <w:proofErr w:type="spellEnd"/>
      <w:r w:rsidRPr="00830A83">
        <w:t xml:space="preserve">, V., </w:t>
      </w:r>
      <w:proofErr w:type="spellStart"/>
      <w:r w:rsidRPr="00830A83">
        <w:t>Farha</w:t>
      </w:r>
      <w:proofErr w:type="spellEnd"/>
      <w:r w:rsidRPr="00830A83">
        <w:t xml:space="preserve">, R.A., </w:t>
      </w:r>
      <w:proofErr w:type="spellStart"/>
      <w:r w:rsidRPr="00830A83">
        <w:t>Naffa</w:t>
      </w:r>
      <w:proofErr w:type="spellEnd"/>
      <w:r w:rsidRPr="00830A83">
        <w:t xml:space="preserve">, R.G., Yousef, I. and </w:t>
      </w:r>
      <w:proofErr w:type="spellStart"/>
      <w:r w:rsidRPr="00830A83">
        <w:t>Aljaafreh</w:t>
      </w:r>
      <w:proofErr w:type="spellEnd"/>
      <w:r w:rsidRPr="00830A83">
        <w:t>, A., 2019. Branched amino acids as potential biomarkers in metabolic syndrome patients and as hypolipidemic compounds. </w:t>
      </w:r>
      <w:proofErr w:type="spellStart"/>
      <w:r w:rsidRPr="00830A83">
        <w:rPr>
          <w:i/>
          <w:iCs/>
        </w:rPr>
        <w:t>EurAsian</w:t>
      </w:r>
      <w:proofErr w:type="spellEnd"/>
      <w:r w:rsidRPr="00830A83">
        <w:rPr>
          <w:i/>
          <w:iCs/>
        </w:rPr>
        <w:t xml:space="preserve"> Journal of </w:t>
      </w:r>
      <w:proofErr w:type="spellStart"/>
      <w:r w:rsidRPr="00830A83">
        <w:rPr>
          <w:i/>
          <w:iCs/>
        </w:rPr>
        <w:t>BioSciences</w:t>
      </w:r>
      <w:proofErr w:type="spellEnd"/>
      <w:r w:rsidRPr="00830A83">
        <w:t>, </w:t>
      </w:r>
      <w:r w:rsidRPr="00830A83">
        <w:rPr>
          <w:i/>
          <w:iCs/>
        </w:rPr>
        <w:t>13</w:t>
      </w:r>
      <w:r w:rsidRPr="00830A83">
        <w:t>(2), pp.2233-2241.</w:t>
      </w:r>
    </w:p>
    <w:p w:rsidR="006E0D11" w:rsidRPr="00830A83" w:rsidRDefault="006E0D11" w:rsidP="00830A83">
      <w:pPr>
        <w:pStyle w:val="BodyText"/>
        <w:spacing w:before="90" w:line="280" w:lineRule="auto"/>
        <w:ind w:left="100"/>
        <w:jc w:val="both"/>
      </w:pPr>
    </w:p>
    <w:p w:rsidR="006E0D11" w:rsidRPr="00830A83" w:rsidRDefault="006E0D11" w:rsidP="00830A83">
      <w:pPr>
        <w:pStyle w:val="BodyText"/>
        <w:spacing w:before="90" w:line="280" w:lineRule="auto"/>
        <w:ind w:left="100"/>
        <w:jc w:val="both"/>
      </w:pPr>
      <w:r w:rsidRPr="00830A83">
        <w:t xml:space="preserve">3- </w:t>
      </w:r>
      <w:r w:rsidRPr="00830A83">
        <w:rPr>
          <w:b/>
          <w:bCs/>
        </w:rPr>
        <w:t xml:space="preserve">Alqaraleh, M. and </w:t>
      </w:r>
      <w:proofErr w:type="spellStart"/>
      <w:r w:rsidRPr="00830A83">
        <w:t>Kasabri</w:t>
      </w:r>
      <w:proofErr w:type="spellEnd"/>
      <w:r w:rsidRPr="00830A83">
        <w:t xml:space="preserve">, V., 2018. Evaluation of Anticancer and Anti-Inflammatory Properties of Branched Chain Amino Acids. </w:t>
      </w:r>
      <w:r w:rsidRPr="00830A83">
        <w:rPr>
          <w:i/>
          <w:iCs/>
        </w:rPr>
        <w:t xml:space="preserve">Journal of Biochemistry and Cell Biology. </w:t>
      </w:r>
      <w:r w:rsidRPr="00830A83">
        <w:t>108</w:t>
      </w:r>
    </w:p>
    <w:p w:rsidR="006E0D11" w:rsidRPr="00830A83" w:rsidRDefault="006E0D11" w:rsidP="00830A83">
      <w:pPr>
        <w:pStyle w:val="BodyText"/>
        <w:spacing w:before="90" w:line="280" w:lineRule="auto"/>
        <w:ind w:left="100"/>
        <w:jc w:val="both"/>
      </w:pPr>
    </w:p>
    <w:p w:rsidR="006E0D11" w:rsidRPr="00830A83" w:rsidRDefault="006E0D11" w:rsidP="00830A83">
      <w:pPr>
        <w:pStyle w:val="BodyText"/>
        <w:spacing w:before="90" w:line="280" w:lineRule="auto"/>
        <w:ind w:left="100"/>
        <w:jc w:val="both"/>
      </w:pPr>
      <w:r w:rsidRPr="00830A83">
        <w:t xml:space="preserve">4- Al-Othman, N., </w:t>
      </w:r>
      <w:proofErr w:type="spellStart"/>
      <w:r w:rsidRPr="00830A83">
        <w:t>Ahram</w:t>
      </w:r>
      <w:proofErr w:type="spellEnd"/>
      <w:r w:rsidRPr="00830A83">
        <w:t xml:space="preserve">, M. and </w:t>
      </w:r>
      <w:r w:rsidRPr="00830A83">
        <w:rPr>
          <w:b/>
          <w:bCs/>
        </w:rPr>
        <w:t>Alqaraleh, M</w:t>
      </w:r>
      <w:r w:rsidRPr="00830A83">
        <w:t>., 2019. Role of androgen and microRNA in triple-negative breast cancer. </w:t>
      </w:r>
      <w:r w:rsidRPr="00830A83">
        <w:rPr>
          <w:i/>
          <w:iCs/>
        </w:rPr>
        <w:t>Breast Disease</w:t>
      </w:r>
      <w:r w:rsidRPr="00830A83">
        <w:t>, (Preprint), pp.1-13.</w:t>
      </w:r>
    </w:p>
    <w:p w:rsidR="006E0D11" w:rsidRPr="00830A83" w:rsidRDefault="006E0D11" w:rsidP="00830A83">
      <w:pPr>
        <w:pStyle w:val="BodyText"/>
        <w:spacing w:before="90" w:line="280" w:lineRule="auto"/>
        <w:ind w:left="100"/>
        <w:jc w:val="both"/>
      </w:pPr>
    </w:p>
    <w:p w:rsidR="006E0D11" w:rsidRPr="00830A83" w:rsidRDefault="006E0D11" w:rsidP="00830A83">
      <w:pPr>
        <w:pStyle w:val="BodyText"/>
        <w:spacing w:before="90" w:line="280" w:lineRule="auto"/>
        <w:ind w:left="100"/>
        <w:jc w:val="both"/>
      </w:pPr>
      <w:r w:rsidRPr="00830A83">
        <w:t xml:space="preserve">5- Al-Othman, N, </w:t>
      </w:r>
      <w:proofErr w:type="spellStart"/>
      <w:r w:rsidRPr="00830A83">
        <w:t>Alhendi</w:t>
      </w:r>
      <w:proofErr w:type="spellEnd"/>
      <w:r w:rsidRPr="00830A83">
        <w:t xml:space="preserve"> A, </w:t>
      </w:r>
      <w:proofErr w:type="spellStart"/>
      <w:r w:rsidRPr="00830A83">
        <w:t>Ihbaisha</w:t>
      </w:r>
      <w:proofErr w:type="spellEnd"/>
      <w:r w:rsidRPr="00830A83">
        <w:t xml:space="preserve"> </w:t>
      </w:r>
      <w:proofErr w:type="gramStart"/>
      <w:r w:rsidRPr="00830A83">
        <w:t>M ,</w:t>
      </w:r>
      <w:proofErr w:type="gramEnd"/>
      <w:r w:rsidRPr="00830A83">
        <w:t xml:space="preserve"> </w:t>
      </w:r>
      <w:proofErr w:type="spellStart"/>
      <w:r w:rsidRPr="00830A83">
        <w:t>Barahmeh</w:t>
      </w:r>
      <w:proofErr w:type="spellEnd"/>
      <w:r w:rsidRPr="00830A83">
        <w:t xml:space="preserve"> M , </w:t>
      </w:r>
      <w:r w:rsidRPr="00830A83">
        <w:rPr>
          <w:b/>
          <w:bCs/>
        </w:rPr>
        <w:t>Alqaraleh, M</w:t>
      </w:r>
      <w:r w:rsidRPr="00830A83">
        <w:t xml:space="preserve">. </w:t>
      </w:r>
      <w:r w:rsidRPr="00830A83">
        <w:rPr>
          <w:b/>
          <w:bCs/>
        </w:rPr>
        <w:t xml:space="preserve">and </w:t>
      </w:r>
      <w:r w:rsidRPr="00830A83">
        <w:t>Z Al-</w:t>
      </w:r>
      <w:proofErr w:type="spellStart"/>
      <w:r w:rsidRPr="00830A83">
        <w:t>Momany</w:t>
      </w:r>
      <w:proofErr w:type="spellEnd"/>
      <w:r w:rsidRPr="00830A83">
        <w:t>, B., 2019. Role of CD44 in breast cancer. </w:t>
      </w:r>
      <w:r w:rsidRPr="00830A83">
        <w:rPr>
          <w:i/>
          <w:iCs/>
        </w:rPr>
        <w:t>Breast Disease</w:t>
      </w:r>
      <w:r w:rsidRPr="00830A83">
        <w:t>, (Preprint), pp.1-12.</w:t>
      </w:r>
    </w:p>
    <w:p w:rsidR="006E0D11" w:rsidRPr="005F73A3" w:rsidRDefault="006E0D11" w:rsidP="006E0D11">
      <w:pPr>
        <w:rPr>
          <w:rFonts w:ascii="Georgia" w:eastAsia="Georgia" w:hAnsi="Georgia" w:cs="Georgia"/>
          <w:bCs/>
          <w:i/>
          <w:iCs/>
          <w:sz w:val="21"/>
          <w:szCs w:val="21"/>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2425" w:rsidP="000F4C56">
      <w:pPr>
        <w:pStyle w:val="BodyText"/>
        <w:tabs>
          <w:tab w:val="left" w:pos="2275"/>
        </w:tabs>
        <w:rPr>
          <w:rFonts w:ascii="Calibri"/>
          <w:sz w:val="20"/>
        </w:rPr>
      </w:pPr>
      <w:r>
        <w:rPr>
          <w:rFonts w:ascii="Calibri"/>
          <w:sz w:val="20"/>
        </w:rPr>
        <w:lastRenderedPageBreak/>
        <w:t xml:space="preserve">                 </w:t>
      </w:r>
      <w:r w:rsidR="000F4C56">
        <w:rPr>
          <w:rFonts w:ascii="Calibri"/>
          <w:sz w:val="20"/>
        </w:rPr>
        <w:tab/>
      </w:r>
    </w:p>
    <w:p w:rsidR="000F4C56" w:rsidRDefault="000F4C56" w:rsidP="000F4C56">
      <w:pPr>
        <w:pStyle w:val="BodyText"/>
        <w:tabs>
          <w:tab w:val="left" w:pos="2275"/>
        </w:tabs>
        <w:rPr>
          <w:rFonts w:ascii="Calibri"/>
          <w:sz w:val="20"/>
        </w:rPr>
      </w:pPr>
    </w:p>
    <w:p w:rsidR="000F4C56" w:rsidRPr="00D62425" w:rsidRDefault="000F4C56" w:rsidP="000F4C56">
      <w:pPr>
        <w:pStyle w:val="BodyText"/>
        <w:tabs>
          <w:tab w:val="left" w:pos="2275"/>
        </w:tabs>
        <w:rPr>
          <w:rFonts w:ascii="Calibri"/>
          <w:b/>
          <w:sz w:val="20"/>
        </w:rPr>
      </w:pPr>
      <w:bookmarkStart w:id="0" w:name="_GoBack"/>
      <w:bookmarkEnd w:id="0"/>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DE873B3" wp14:editId="69AB87B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2D902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830A83">
        <w:rPr>
          <w:rFonts w:ascii="Arial"/>
          <w:color w:val="BF5A14"/>
        </w:rPr>
        <w:t xml:space="preserve"> </w:t>
      </w:r>
    </w:p>
    <w:p w:rsidR="00987E7C" w:rsidRPr="00830A83" w:rsidRDefault="00987E7C" w:rsidP="00830A83">
      <w:pPr>
        <w:pStyle w:val="BodyText"/>
        <w:spacing w:before="90" w:line="280" w:lineRule="auto"/>
        <w:ind w:left="100"/>
        <w:jc w:val="both"/>
      </w:pPr>
      <w:r w:rsidRPr="00830A83">
        <w:t xml:space="preserve">My name is Dr. moath alqaraleh, I was working at cell therapy center in the university of Jordan as Research assistant from 2018 to 2019. during the research I involved in design of different biological experiments. Furthermore, I work as lecture at Faculty of Medical Laboratory Sciences in </w:t>
      </w:r>
      <w:proofErr w:type="spellStart"/>
      <w:r w:rsidRPr="00830A83">
        <w:t>mutah</w:t>
      </w:r>
      <w:proofErr w:type="spellEnd"/>
      <w:r w:rsidRPr="00830A83">
        <w:t xml:space="preserve"> university from 2018 until now.</w:t>
      </w:r>
      <w:r w:rsidRPr="00987E7C">
        <w:t xml:space="preserve"> </w:t>
      </w:r>
      <w:r w:rsidRPr="00830A83">
        <w:t>My interests focus on cancer biology regarding the effect of insulin pathways on the growth of different type of cancer. As well as the effect of hormones and chemotherapy in regulating the miRNA expression in the breast cancer patients.</w:t>
      </w:r>
    </w:p>
    <w:p w:rsidR="00987E7C" w:rsidRPr="00987E7C" w:rsidRDefault="00987E7C" w:rsidP="00987E7C">
      <w:pPr>
        <w:widowControl/>
        <w:autoSpaceDE w:val="0"/>
        <w:autoSpaceDN w:val="0"/>
        <w:adjustRightInd w:val="0"/>
        <w:rPr>
          <w:rFonts w:ascii="Times New Roman" w:eastAsiaTheme="minorHAnsi"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864"/>
      </w:tblGrid>
      <w:tr w:rsidR="00987E7C" w:rsidRPr="00987E7C">
        <w:trPr>
          <w:trHeight w:val="479"/>
        </w:trPr>
        <w:tc>
          <w:tcPr>
            <w:tcW w:w="6864" w:type="dxa"/>
          </w:tcPr>
          <w:p w:rsidR="00987E7C" w:rsidRPr="00987E7C" w:rsidRDefault="00987E7C" w:rsidP="00987E7C">
            <w:pPr>
              <w:widowControl/>
              <w:autoSpaceDE w:val="0"/>
              <w:autoSpaceDN w:val="0"/>
              <w:adjustRightInd w:val="0"/>
              <w:rPr>
                <w:rFonts w:ascii="Times New Roman" w:eastAsiaTheme="minorHAnsi" w:hAnsi="Times New Roman" w:cs="Times New Roman"/>
                <w:color w:val="000000"/>
              </w:rPr>
            </w:pPr>
            <w:r w:rsidRPr="00987E7C">
              <w:rPr>
                <w:rFonts w:ascii="Times New Roman" w:eastAsiaTheme="minorHAnsi" w:hAnsi="Times New Roman" w:cs="Times New Roman"/>
                <w:sz w:val="24"/>
                <w:szCs w:val="24"/>
              </w:rPr>
              <w:t xml:space="preserve"> </w:t>
            </w:r>
          </w:p>
        </w:tc>
      </w:tr>
    </w:tbl>
    <w:p w:rsidR="00AE3E37" w:rsidRDefault="00AE3E37" w:rsidP="00987E7C">
      <w:pPr>
        <w:spacing w:before="41" w:line="154" w:lineRule="exact"/>
        <w:ind w:left="213" w:right="231"/>
        <w:jc w:val="both"/>
        <w:rPr>
          <w:rFonts w:ascii="Arial"/>
          <w:sz w:val="14"/>
        </w:rPr>
      </w:pPr>
    </w:p>
    <w:p w:rsidR="00AE3E37" w:rsidRDefault="00A9710C" w:rsidP="00987E7C">
      <w:pPr>
        <w:spacing w:before="62"/>
        <w:ind w:left="4217" w:right="4235"/>
        <w:jc w:val="center"/>
        <w:rPr>
          <w:rFonts w:ascii="Arial"/>
          <w:sz w:val="14"/>
        </w:rPr>
      </w:pPr>
      <w:r>
        <w:rPr>
          <w:rFonts w:ascii="Arial"/>
          <w:sz w:val="14"/>
        </w:rPr>
        <w:t xml:space="preserve">Email: </w:t>
      </w:r>
      <w:hyperlink r:id="rId12" w:history="1">
        <w:r w:rsidR="00987E7C">
          <w:rPr>
            <w:rStyle w:val="Hyperlink"/>
            <w:rFonts w:ascii="Arial"/>
            <w:sz w:val="14"/>
          </w:rPr>
          <w:t>alqaralehmoath@yahoo.com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251644416" behindDoc="0" locked="0" layoutInCell="1" allowOverlap="1" wp14:anchorId="2B04F4D2" wp14:editId="7830E97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7A489" id="Line 3" o:spid="_x0000_s1026" style="position:absolute;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7F0E27" w:rsidRDefault="007F0E27">
      <w:pPr>
        <w:pStyle w:val="BodyText"/>
        <w:spacing w:before="3"/>
        <w:rPr>
          <w:rFonts w:ascii="Minion Pro"/>
          <w:sz w:val="26"/>
        </w:rPr>
      </w:pPr>
    </w:p>
    <w:p w:rsidR="00C07ED3" w:rsidRDefault="00C07ED3">
      <w:pPr>
        <w:pStyle w:val="BodyText"/>
        <w:spacing w:before="3"/>
        <w:rPr>
          <w:rFonts w:ascii="Minion Pro"/>
          <w:sz w:val="26"/>
        </w:rPr>
      </w:pPr>
    </w:p>
    <w:p w:rsidR="00C07ED3" w:rsidRDefault="00C07ED3">
      <w:pPr>
        <w:pStyle w:val="BodyText"/>
        <w:spacing w:before="3"/>
        <w:rPr>
          <w:rFonts w:ascii="Minion Pro"/>
          <w:sz w:val="26"/>
        </w:rPr>
      </w:pPr>
    </w:p>
    <w:p w:rsidR="00C07ED3" w:rsidRDefault="00C07ED3">
      <w:pPr>
        <w:pStyle w:val="BodyText"/>
        <w:spacing w:before="3"/>
        <w:rPr>
          <w:rFonts w:ascii="Minion Pro"/>
          <w:sz w:val="26"/>
        </w:rPr>
      </w:pPr>
    </w:p>
    <w:p w:rsidR="00C07ED3" w:rsidRDefault="00C07ED3">
      <w:pPr>
        <w:pStyle w:val="BodyText"/>
        <w:spacing w:before="3"/>
        <w:rPr>
          <w:rFonts w:ascii="Minion Pro"/>
          <w:sz w:val="26"/>
        </w:rPr>
      </w:pPr>
    </w:p>
    <w:p w:rsidR="00C07ED3" w:rsidRDefault="00C07ED3">
      <w:pPr>
        <w:pStyle w:val="BodyText"/>
        <w:spacing w:before="3"/>
        <w:rPr>
          <w:rFonts w:ascii="Minion Pro"/>
          <w:sz w:val="26"/>
        </w:rPr>
      </w:pPr>
    </w:p>
    <w:p w:rsidR="00C07ED3" w:rsidRDefault="00C07ED3">
      <w:pPr>
        <w:pStyle w:val="BodyText"/>
        <w:spacing w:before="3"/>
        <w:rPr>
          <w:rFonts w:ascii="Minion Pro"/>
          <w:sz w:val="26"/>
        </w:rPr>
      </w:pPr>
    </w:p>
    <w:p w:rsidR="007F0E27" w:rsidRDefault="007F0E27">
      <w:pPr>
        <w:pStyle w:val="BodyText"/>
        <w:spacing w:before="3"/>
        <w:rPr>
          <w:rFonts w:ascii="Minion Pro"/>
          <w:sz w:val="26"/>
        </w:rPr>
      </w:pPr>
    </w:p>
    <w:sectPr w:rsidR="007F0E2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7B5" w:rsidRDefault="00CD67B5">
      <w:r>
        <w:separator/>
      </w:r>
    </w:p>
  </w:endnote>
  <w:endnote w:type="continuationSeparator" w:id="0">
    <w:p w:rsidR="00CD67B5" w:rsidRDefault="00CD6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B301638" wp14:editId="4ED1261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30163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8AEAEE6" wp14:editId="70787B0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EAEE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14B4B3" wp14:editId="0A652C4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4B4B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7B5" w:rsidRDefault="00CD67B5">
      <w:r>
        <w:separator/>
      </w:r>
    </w:p>
  </w:footnote>
  <w:footnote w:type="continuationSeparator" w:id="0">
    <w:p w:rsidR="00CD67B5" w:rsidRDefault="00CD67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435AD25" wp14:editId="4A4049E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7F0E27" w:rsidRDefault="00A9710C">
                          <w:pPr>
                            <w:spacing w:before="2" w:line="249" w:lineRule="auto"/>
                            <w:ind w:left="156" w:right="18" w:hanging="137"/>
                            <w:rPr>
                              <w:rFonts w:ascii="Arial"/>
                              <w:color w:val="FFFFFF" w:themeColor="background1"/>
                              <w:sz w:val="14"/>
                              <w:lang w:val="fr-FR"/>
                            </w:rPr>
                          </w:pPr>
                          <w:r w:rsidRPr="007F0E27">
                            <w:rPr>
                              <w:rFonts w:ascii="Arial"/>
                              <w:color w:val="FFFFFF" w:themeColor="background1"/>
                              <w:sz w:val="14"/>
                              <w:lang w:val="fr-FR"/>
                            </w:rPr>
                            <w:t xml:space="preserve">T Furuta et al., J </w:t>
                          </w:r>
                          <w:proofErr w:type="spellStart"/>
                          <w:r w:rsidRPr="007F0E27">
                            <w:rPr>
                              <w:rFonts w:ascii="Arial"/>
                              <w:color w:val="FFFFFF" w:themeColor="background1"/>
                              <w:sz w:val="14"/>
                              <w:lang w:val="fr-FR"/>
                            </w:rPr>
                            <w:t>Pai</w:t>
                          </w:r>
                          <w:proofErr w:type="spellEnd"/>
                          <w:r w:rsidRPr="007F0E27">
                            <w:rPr>
                              <w:rFonts w:ascii="Arial"/>
                              <w:color w:val="FFFFFF" w:themeColor="background1"/>
                              <w:sz w:val="14"/>
                              <w:lang w:val="fr-FR"/>
                            </w:rPr>
                            <w:t xml:space="preserve"> n Relief 2016, 5:3(</w:t>
                          </w:r>
                          <w:proofErr w:type="spellStart"/>
                          <w:r w:rsidRPr="007F0E27">
                            <w:rPr>
                              <w:rFonts w:ascii="Arial"/>
                              <w:color w:val="FFFFFF" w:themeColor="background1"/>
                              <w:sz w:val="14"/>
                              <w:lang w:val="fr-FR"/>
                            </w:rPr>
                            <w:t>Suppl</w:t>
                          </w:r>
                          <w:proofErr w:type="spellEnd"/>
                          <w:r w:rsidRPr="007F0E27">
                            <w:rPr>
                              <w:rFonts w:ascii="Arial"/>
                              <w:color w:val="FFFFFF" w:themeColor="background1"/>
                              <w:sz w:val="14"/>
                              <w:lang w:val="fr-FR"/>
                            </w:rPr>
                            <w:t xml:space="preserve">) </w:t>
                          </w:r>
                          <w:hyperlink r:id="rId1">
                            <w:r w:rsidRPr="007F0E27">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5AD2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7F0E27" w:rsidRDefault="00A9710C">
                    <w:pPr>
                      <w:spacing w:before="2" w:line="249" w:lineRule="auto"/>
                      <w:ind w:left="156" w:right="18" w:hanging="137"/>
                      <w:rPr>
                        <w:rFonts w:ascii="Arial"/>
                        <w:color w:val="FFFFFF" w:themeColor="background1"/>
                        <w:sz w:val="14"/>
                        <w:lang w:val="fr-FR"/>
                      </w:rPr>
                    </w:pPr>
                    <w:r w:rsidRPr="007F0E27">
                      <w:rPr>
                        <w:rFonts w:ascii="Arial"/>
                        <w:color w:val="FFFFFF" w:themeColor="background1"/>
                        <w:sz w:val="14"/>
                        <w:lang w:val="fr-FR"/>
                      </w:rPr>
                      <w:t xml:space="preserve">T Furuta et al., J </w:t>
                    </w:r>
                    <w:proofErr w:type="spellStart"/>
                    <w:r w:rsidRPr="007F0E27">
                      <w:rPr>
                        <w:rFonts w:ascii="Arial"/>
                        <w:color w:val="FFFFFF" w:themeColor="background1"/>
                        <w:sz w:val="14"/>
                        <w:lang w:val="fr-FR"/>
                      </w:rPr>
                      <w:t>Pai</w:t>
                    </w:r>
                    <w:proofErr w:type="spellEnd"/>
                    <w:r w:rsidRPr="007F0E27">
                      <w:rPr>
                        <w:rFonts w:ascii="Arial"/>
                        <w:color w:val="FFFFFF" w:themeColor="background1"/>
                        <w:sz w:val="14"/>
                        <w:lang w:val="fr-FR"/>
                      </w:rPr>
                      <w:t xml:space="preserve"> n Relief 2016, 5:3(</w:t>
                    </w:r>
                    <w:proofErr w:type="spellStart"/>
                    <w:r w:rsidRPr="007F0E27">
                      <w:rPr>
                        <w:rFonts w:ascii="Arial"/>
                        <w:color w:val="FFFFFF" w:themeColor="background1"/>
                        <w:sz w:val="14"/>
                        <w:lang w:val="fr-FR"/>
                      </w:rPr>
                      <w:t>Suppl</w:t>
                    </w:r>
                    <w:proofErr w:type="spellEnd"/>
                    <w:r w:rsidRPr="007F0E27">
                      <w:rPr>
                        <w:rFonts w:ascii="Arial"/>
                        <w:color w:val="FFFFFF" w:themeColor="background1"/>
                        <w:sz w:val="14"/>
                        <w:lang w:val="fr-FR"/>
                      </w:rPr>
                      <w:t xml:space="preserve">) </w:t>
                    </w:r>
                    <w:r w:rsidR="00776F02">
                      <w:fldChar w:fldCharType="begin"/>
                    </w:r>
                    <w:r w:rsidR="00776F02" w:rsidRPr="00830A83">
                      <w:rPr>
                        <w:lang w:val="fr-FR"/>
                      </w:rPr>
                      <w:instrText xml:space="preserve"> HYPERLINK "http://dx.doi.org/10.4172/2167-0846.C1.006" \h </w:instrText>
                    </w:r>
                    <w:r w:rsidR="00776F02">
                      <w:fldChar w:fldCharType="separate"/>
                    </w:r>
                    <w:r w:rsidRPr="007F0E27">
                      <w:rPr>
                        <w:rFonts w:ascii="Arial"/>
                        <w:color w:val="FFFFFF" w:themeColor="background1"/>
                        <w:sz w:val="14"/>
                        <w:lang w:val="fr-FR"/>
                      </w:rPr>
                      <w:t>http://dx.doi.org/10.4172/2167-0846.C1.006</w:t>
                    </w:r>
                    <w:r w:rsidR="00776F02">
                      <w:rPr>
                        <w:rFonts w:ascii="Arial"/>
                        <w:color w:val="FFFFFF" w:themeColor="background1"/>
                        <w:sz w:val="14"/>
                        <w:lang w:val="fr-FR"/>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F5FADEF" wp14:editId="34A0783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FADE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4C56"/>
    <w:rsid w:val="001263DF"/>
    <w:rsid w:val="001E763C"/>
    <w:rsid w:val="00292ED9"/>
    <w:rsid w:val="00314AFB"/>
    <w:rsid w:val="003B76D9"/>
    <w:rsid w:val="00404E5B"/>
    <w:rsid w:val="00414F7B"/>
    <w:rsid w:val="004355DC"/>
    <w:rsid w:val="004749B4"/>
    <w:rsid w:val="00494130"/>
    <w:rsid w:val="004E566A"/>
    <w:rsid w:val="004F3523"/>
    <w:rsid w:val="005973B9"/>
    <w:rsid w:val="005B3A56"/>
    <w:rsid w:val="006060CE"/>
    <w:rsid w:val="00615E4A"/>
    <w:rsid w:val="0063497F"/>
    <w:rsid w:val="006E0D11"/>
    <w:rsid w:val="00776F02"/>
    <w:rsid w:val="0078738A"/>
    <w:rsid w:val="007F0E27"/>
    <w:rsid w:val="00830A83"/>
    <w:rsid w:val="00873DF0"/>
    <w:rsid w:val="008756E6"/>
    <w:rsid w:val="00987E7C"/>
    <w:rsid w:val="009B2D44"/>
    <w:rsid w:val="00A07E82"/>
    <w:rsid w:val="00A9710C"/>
    <w:rsid w:val="00AE3E37"/>
    <w:rsid w:val="00B21A57"/>
    <w:rsid w:val="00C07ED3"/>
    <w:rsid w:val="00C33602"/>
    <w:rsid w:val="00CD67B5"/>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EE09A"/>
  <w15:docId w15:val="{C2064FC5-70C6-4C24-9AB3-E32075756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7F0E27"/>
    <w:pPr>
      <w:widowControl/>
      <w:autoSpaceDE w:val="0"/>
      <w:autoSpaceDN w:val="0"/>
      <w:adjustRightInd w:val="0"/>
    </w:pPr>
    <w:rPr>
      <w:rFonts w:ascii="Calibri" w:eastAsia="Calibri" w:hAnsi="Calibri" w:cs="Calibri"/>
      <w:color w:val="000000"/>
      <w:sz w:val="24"/>
      <w:szCs w:val="24"/>
    </w:rPr>
  </w:style>
  <w:style w:type="character" w:styleId="Emphasis">
    <w:name w:val="Emphasis"/>
    <w:basedOn w:val="DefaultParagraphFont"/>
    <w:uiPriority w:val="20"/>
    <w:qFormat/>
    <w:rsid w:val="006E0D11"/>
    <w:rPr>
      <w:i/>
      <w:iCs/>
    </w:rPr>
  </w:style>
  <w:style w:type="paragraph" w:styleId="NormalWeb">
    <w:name w:val="Normal (Web)"/>
    <w:basedOn w:val="Normal"/>
    <w:uiPriority w:val="99"/>
    <w:semiHidden/>
    <w:unhideWhenUsed/>
    <w:rsid w:val="006E0D11"/>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E0D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moath alqaraleh</cp:lastModifiedBy>
  <cp:revision>4</cp:revision>
  <dcterms:created xsi:type="dcterms:W3CDTF">2020-01-30T16:56:00Z</dcterms:created>
  <dcterms:modified xsi:type="dcterms:W3CDTF">2020-01-30T17:03:00Z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