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BB9" w:rsidRDefault="00C51AF6">
      <w:pPr>
        <w:spacing w:before="76"/>
        <w:ind w:left="300" w:right="1301"/>
        <w:jc w:val="both"/>
        <w:rPr>
          <w:b/>
          <w:sz w:val="24"/>
        </w:rPr>
      </w:pPr>
      <w:proofErr w:type="gramStart"/>
      <w:r>
        <w:rPr>
          <w:b/>
          <w:sz w:val="24"/>
        </w:rPr>
        <w:t xml:space="preserve">Determining the Antiangiogenic and Cytotoxic Activity of the Crude Ethanolic Extract from </w:t>
      </w:r>
      <w:r>
        <w:rPr>
          <w:b/>
          <w:i/>
          <w:sz w:val="24"/>
        </w:rPr>
        <w:t xml:space="preserve">Saccharum spontaneum </w:t>
      </w:r>
      <w:r>
        <w:rPr>
          <w:b/>
          <w:sz w:val="24"/>
        </w:rPr>
        <w:t>Linn.</w:t>
      </w:r>
      <w:proofErr w:type="gramEnd"/>
      <w:r>
        <w:rPr>
          <w:b/>
          <w:sz w:val="24"/>
        </w:rPr>
        <w:t xml:space="preserve"> (Talahib) on Duck Eggs and Human Breast Cancer Cell Lines (MCF7)</w:t>
      </w:r>
    </w:p>
    <w:p w:rsidR="00FB3BB9" w:rsidRDefault="00FB3BB9">
      <w:pPr>
        <w:pStyle w:val="BodyText"/>
        <w:spacing w:before="9"/>
        <w:rPr>
          <w:b/>
          <w:sz w:val="23"/>
        </w:rPr>
      </w:pPr>
    </w:p>
    <w:p w:rsidR="00FB3BB9" w:rsidRDefault="00C51AF6">
      <w:pPr>
        <w:pStyle w:val="Heading2"/>
        <w:ind w:left="208" w:right="1193"/>
      </w:pPr>
      <w:r>
        <w:t>A.A.Gutierrez</w:t>
      </w:r>
      <w:r>
        <w:rPr>
          <w:vertAlign w:val="superscript"/>
        </w:rPr>
        <w:t>1</w:t>
      </w:r>
      <w:r>
        <w:t>, E.C.M.Limos</w:t>
      </w:r>
      <w:r>
        <w:rPr>
          <w:vertAlign w:val="superscript"/>
        </w:rPr>
        <w:t>1</w:t>
      </w:r>
      <w:r>
        <w:t>, M.M.B.Medina</w:t>
      </w:r>
      <w:r>
        <w:rPr>
          <w:vertAlign w:val="superscript"/>
        </w:rPr>
        <w:t>1</w:t>
      </w:r>
      <w:r>
        <w:t>, J.B.B.Guston</w:t>
      </w:r>
      <w:r>
        <w:rPr>
          <w:vertAlign w:val="superscript"/>
        </w:rPr>
        <w:t>1</w:t>
      </w:r>
      <w:r>
        <w:t>, D.L.C. Hizon</w:t>
      </w:r>
      <w:r>
        <w:rPr>
          <w:vertAlign w:val="superscript"/>
        </w:rPr>
        <w:t>1</w:t>
      </w:r>
      <w:r>
        <w:t>., K.I.M.L. Hizon</w:t>
      </w:r>
      <w:r>
        <w:rPr>
          <w:vertAlign w:val="superscript"/>
        </w:rPr>
        <w:t>1</w:t>
      </w:r>
      <w:r>
        <w:t>, P.A.D. Lansang</w:t>
      </w:r>
      <w:r>
        <w:rPr>
          <w:vertAlign w:val="superscript"/>
        </w:rPr>
        <w:t>1</w:t>
      </w:r>
      <w:r>
        <w:t>, J.G.Legere</w:t>
      </w:r>
      <w:r>
        <w:rPr>
          <w:vertAlign w:val="superscript"/>
        </w:rPr>
        <w:t>1</w:t>
      </w:r>
      <w:r>
        <w:t>, A.B.Logan</w:t>
      </w:r>
      <w:r>
        <w:rPr>
          <w:vertAlign w:val="superscript"/>
        </w:rPr>
        <w:t>1</w:t>
      </w:r>
      <w:r>
        <w:t>, D.P.Lopez</w:t>
      </w:r>
      <w:r>
        <w:rPr>
          <w:vertAlign w:val="superscript"/>
        </w:rPr>
        <w:t>1</w:t>
      </w:r>
      <w:r>
        <w:t>, R.A.C. Maglalang</w:t>
      </w:r>
      <w:r>
        <w:rPr>
          <w:vertAlign w:val="superscript"/>
        </w:rPr>
        <w:t>1</w:t>
      </w:r>
      <w:r>
        <w:t>, J. D. Marquez</w:t>
      </w:r>
      <w:r>
        <w:rPr>
          <w:vertAlign w:val="superscript"/>
        </w:rPr>
        <w:t>1</w:t>
      </w:r>
      <w:r>
        <w:t>, R.N.L. Masa</w:t>
      </w:r>
      <w:r>
        <w:rPr>
          <w:vertAlign w:val="superscript"/>
        </w:rPr>
        <w:t>1</w:t>
      </w:r>
      <w:r>
        <w:t>, N.M.M. Mercado</w:t>
      </w:r>
      <w:r>
        <w:rPr>
          <w:vertAlign w:val="superscript"/>
        </w:rPr>
        <w:t>1</w:t>
      </w:r>
      <w:r>
        <w:t>, S.R.P. Mercado</w:t>
      </w:r>
      <w:r>
        <w:rPr>
          <w:vertAlign w:val="superscript"/>
        </w:rPr>
        <w:t>1</w:t>
      </w:r>
      <w:r>
        <w:t>, C.E.G. Muñoz</w:t>
      </w:r>
      <w:r>
        <w:rPr>
          <w:vertAlign w:val="superscript"/>
        </w:rPr>
        <w:t>1</w:t>
      </w:r>
      <w:r>
        <w:t>, A.Z.P. Miguel</w:t>
      </w:r>
      <w:r>
        <w:rPr>
          <w:vertAlign w:val="superscript"/>
        </w:rPr>
        <w:t>1</w:t>
      </w:r>
      <w:r>
        <w:t xml:space="preserve">, C.C. </w:t>
      </w:r>
      <w:proofErr w:type="spellStart"/>
      <w:r>
        <w:t>Alapag</w:t>
      </w:r>
      <w:proofErr w:type="spellEnd"/>
      <w:r>
        <w:t xml:space="preserve"> M.D.</w:t>
      </w:r>
      <w:r>
        <w:rPr>
          <w:vertAlign w:val="superscript"/>
        </w:rPr>
        <w:t>2</w:t>
      </w:r>
      <w:r>
        <w:t>., A.B. Ramos M.D.</w:t>
      </w:r>
      <w:r>
        <w:rPr>
          <w:vertAlign w:val="superscript"/>
        </w:rPr>
        <w:t>2</w:t>
      </w:r>
      <w:r>
        <w:t>, R.R. Santos M.D.</w:t>
      </w:r>
      <w:r>
        <w:rPr>
          <w:vertAlign w:val="superscript"/>
        </w:rPr>
        <w:t>3</w:t>
      </w:r>
    </w:p>
    <w:p w:rsidR="00FB3BB9" w:rsidRDefault="00C51AF6">
      <w:pPr>
        <w:spacing w:before="204" w:line="243" w:lineRule="exact"/>
        <w:ind w:left="300"/>
        <w:jc w:val="both"/>
        <w:rPr>
          <w:sz w:val="20"/>
        </w:rPr>
      </w:pPr>
      <w:r>
        <w:rPr>
          <w:position w:val="9"/>
          <w:sz w:val="13"/>
        </w:rPr>
        <w:t xml:space="preserve">1 </w:t>
      </w:r>
      <w:r>
        <w:rPr>
          <w:sz w:val="20"/>
        </w:rPr>
        <w:t>Angeles U</w:t>
      </w:r>
      <w:r>
        <w:rPr>
          <w:sz w:val="20"/>
        </w:rPr>
        <w:t>niversity Foundation, School of Medicine,</w:t>
      </w:r>
    </w:p>
    <w:p w:rsidR="00FB3BB9" w:rsidRDefault="00C51AF6">
      <w:pPr>
        <w:spacing w:line="230" w:lineRule="exact"/>
        <w:ind w:left="300"/>
        <w:jc w:val="both"/>
        <w:rPr>
          <w:sz w:val="20"/>
        </w:rPr>
      </w:pPr>
      <w:r>
        <w:rPr>
          <w:position w:val="9"/>
          <w:sz w:val="13"/>
        </w:rPr>
        <w:t>2</w:t>
      </w:r>
      <w:r>
        <w:rPr>
          <w:sz w:val="20"/>
        </w:rPr>
        <w:t>Faculty, Department of Biochemistry Angeles University Foundation, School of Medicine</w:t>
      </w:r>
    </w:p>
    <w:p w:rsidR="00FB3BB9" w:rsidRDefault="00C51AF6">
      <w:pPr>
        <w:spacing w:line="241" w:lineRule="exact"/>
        <w:ind w:left="300"/>
        <w:jc w:val="both"/>
        <w:rPr>
          <w:sz w:val="20"/>
        </w:rPr>
      </w:pPr>
      <w:r>
        <w:rPr>
          <w:position w:val="9"/>
          <w:sz w:val="13"/>
        </w:rPr>
        <w:t xml:space="preserve">3 </w:t>
      </w:r>
      <w:proofErr w:type="gramStart"/>
      <w:r>
        <w:rPr>
          <w:sz w:val="20"/>
        </w:rPr>
        <w:t>Chair</w:t>
      </w:r>
      <w:proofErr w:type="gramEnd"/>
      <w:r>
        <w:rPr>
          <w:sz w:val="20"/>
        </w:rPr>
        <w:t>, Department of Biochemistry, Angeles University Foundation, School of Medicine</w:t>
      </w:r>
    </w:p>
    <w:p w:rsidR="00FB3BB9" w:rsidRDefault="00FB3BB9">
      <w:pPr>
        <w:pStyle w:val="BodyText"/>
        <w:rPr>
          <w:sz w:val="20"/>
        </w:rPr>
      </w:pPr>
    </w:p>
    <w:p w:rsidR="00FB3BB9" w:rsidRDefault="00C51AF6">
      <w:pPr>
        <w:ind w:left="300"/>
        <w:jc w:val="both"/>
        <w:rPr>
          <w:sz w:val="20"/>
        </w:rPr>
      </w:pPr>
      <w:r>
        <w:rPr>
          <w:sz w:val="20"/>
        </w:rPr>
        <w:t xml:space="preserve">Corresponding </w:t>
      </w:r>
      <w:proofErr w:type="spellStart"/>
      <w:r>
        <w:rPr>
          <w:sz w:val="20"/>
        </w:rPr>
        <w:t>authors’s</w:t>
      </w:r>
      <w:proofErr w:type="spellEnd"/>
      <w:r>
        <w:rPr>
          <w:sz w:val="20"/>
        </w:rPr>
        <w:t xml:space="preserve"> email: </w:t>
      </w:r>
      <w:hyperlink r:id="rId7">
        <w:r>
          <w:rPr>
            <w:sz w:val="20"/>
          </w:rPr>
          <w:t>ms.aileengutierrezmd@gmail.com</w:t>
        </w:r>
      </w:hyperlink>
    </w:p>
    <w:p w:rsidR="00FB3BB9" w:rsidRDefault="00C51AF6">
      <w:pPr>
        <w:pStyle w:val="BodyText"/>
        <w:spacing w:before="10"/>
        <w:rPr>
          <w:sz w:val="19"/>
        </w:rPr>
      </w:pPr>
      <w:r>
        <w:pict>
          <v:line id="_x0000_s1027" style="position:absolute;z-index:-251658752;mso-wrap-distance-left:0;mso-wrap-distance-right:0;mso-position-horizontal-relative:page" from="72.05pt,13.65pt" to="522.05pt,13.65pt" strokeweight=".48pt">
            <w10:wrap type="topAndBottom" anchorx="page"/>
          </v:line>
        </w:pict>
      </w:r>
    </w:p>
    <w:p w:rsidR="00FB3BB9" w:rsidRDefault="00FB3BB9">
      <w:pPr>
        <w:pStyle w:val="BodyText"/>
        <w:spacing w:before="7"/>
        <w:rPr>
          <w:sz w:val="13"/>
        </w:rPr>
      </w:pPr>
    </w:p>
    <w:p w:rsidR="00FB3BB9" w:rsidRDefault="00C51AF6">
      <w:pPr>
        <w:spacing w:before="91"/>
        <w:ind w:left="300" w:right="1202"/>
        <w:jc w:val="both"/>
        <w:rPr>
          <w:sz w:val="20"/>
        </w:rPr>
      </w:pPr>
      <w:bookmarkStart w:id="0" w:name="_GoBack"/>
      <w:r>
        <w:rPr>
          <w:b/>
          <w:sz w:val="20"/>
        </w:rPr>
        <w:t xml:space="preserve">Background: </w:t>
      </w:r>
      <w:r>
        <w:rPr>
          <w:sz w:val="20"/>
        </w:rPr>
        <w:t>Anti-</w:t>
      </w:r>
      <w:proofErr w:type="spellStart"/>
      <w:r>
        <w:rPr>
          <w:sz w:val="20"/>
        </w:rPr>
        <w:t>angiogenic</w:t>
      </w:r>
      <w:proofErr w:type="spellEnd"/>
      <w:r>
        <w:rPr>
          <w:sz w:val="20"/>
        </w:rPr>
        <w:t xml:space="preserve"> and </w:t>
      </w:r>
      <w:proofErr w:type="spellStart"/>
      <w:r>
        <w:rPr>
          <w:sz w:val="20"/>
        </w:rPr>
        <w:t>antiproliferative</w:t>
      </w:r>
      <w:proofErr w:type="spellEnd"/>
      <w:r>
        <w:rPr>
          <w:sz w:val="20"/>
        </w:rPr>
        <w:t xml:space="preserve"> properties are major pathological features to consider in treating cancer. Angiogenesis is the growth of new blood vessels </w:t>
      </w:r>
      <w:r>
        <w:rPr>
          <w:sz w:val="20"/>
        </w:rPr>
        <w:t xml:space="preserve">from pre-existing vessels. Prevention of new blood vessel formation would reduce </w:t>
      </w:r>
      <w:proofErr w:type="spellStart"/>
      <w:r>
        <w:rPr>
          <w:sz w:val="20"/>
        </w:rPr>
        <w:t>tumor</w:t>
      </w:r>
      <w:proofErr w:type="spellEnd"/>
      <w:r>
        <w:rPr>
          <w:sz w:val="20"/>
        </w:rPr>
        <w:t xml:space="preserve"> size and chances of metastasis.</w:t>
      </w:r>
    </w:p>
    <w:p w:rsidR="00FB3BB9" w:rsidRDefault="00FB3BB9">
      <w:pPr>
        <w:pStyle w:val="BodyText"/>
        <w:rPr>
          <w:sz w:val="20"/>
        </w:rPr>
      </w:pPr>
    </w:p>
    <w:p w:rsidR="00FB3BB9" w:rsidRDefault="00C51AF6">
      <w:pPr>
        <w:ind w:left="300" w:right="1198"/>
        <w:jc w:val="both"/>
        <w:rPr>
          <w:sz w:val="20"/>
        </w:rPr>
      </w:pPr>
      <w:r>
        <w:rPr>
          <w:b/>
          <w:sz w:val="20"/>
        </w:rPr>
        <w:t xml:space="preserve">Methods: </w:t>
      </w:r>
      <w:r>
        <w:rPr>
          <w:sz w:val="20"/>
        </w:rPr>
        <w:t>The present study was designed to evaluate the anti-</w:t>
      </w:r>
      <w:proofErr w:type="spellStart"/>
      <w:r>
        <w:rPr>
          <w:sz w:val="20"/>
        </w:rPr>
        <w:t>angiogenic</w:t>
      </w:r>
      <w:proofErr w:type="spellEnd"/>
      <w:r>
        <w:rPr>
          <w:sz w:val="20"/>
        </w:rPr>
        <w:t xml:space="preserve"> and anti-proliferative potential of the crude </w:t>
      </w:r>
      <w:proofErr w:type="spellStart"/>
      <w:r>
        <w:rPr>
          <w:sz w:val="20"/>
        </w:rPr>
        <w:t>ethanolic</w:t>
      </w:r>
      <w:proofErr w:type="spellEnd"/>
      <w:r>
        <w:rPr>
          <w:sz w:val="20"/>
        </w:rPr>
        <w:t xml:space="preserve"> extract of </w:t>
      </w:r>
      <w:r>
        <w:rPr>
          <w:i/>
          <w:sz w:val="20"/>
        </w:rPr>
        <w:t xml:space="preserve">Saccharum spontaneum </w:t>
      </w:r>
      <w:r>
        <w:rPr>
          <w:sz w:val="20"/>
        </w:rPr>
        <w:t xml:space="preserve">Linn (Talahib) by utilizing </w:t>
      </w:r>
      <w:proofErr w:type="spellStart"/>
      <w:r>
        <w:rPr>
          <w:sz w:val="20"/>
        </w:rPr>
        <w:t>Chorioallantoic</w:t>
      </w:r>
      <w:proofErr w:type="spellEnd"/>
      <w:r>
        <w:rPr>
          <w:sz w:val="20"/>
        </w:rPr>
        <w:t xml:space="preserve"> membrane assay and 3-(4</w:t>
      </w:r>
      <w:proofErr w:type="gramStart"/>
      <w:r>
        <w:rPr>
          <w:sz w:val="20"/>
        </w:rPr>
        <w:t>,5</w:t>
      </w:r>
      <w:proofErr w:type="gramEnd"/>
      <w:r>
        <w:rPr>
          <w:sz w:val="20"/>
        </w:rPr>
        <w:t xml:space="preserve">-dimethylethylthiazol2-yl)-2,5 </w:t>
      </w:r>
      <w:proofErr w:type="spellStart"/>
      <w:r>
        <w:rPr>
          <w:sz w:val="20"/>
        </w:rPr>
        <w:t>diphe</w:t>
      </w:r>
      <w:r>
        <w:rPr>
          <w:sz w:val="20"/>
        </w:rPr>
        <w:t>nyltetrazolium</w:t>
      </w:r>
      <w:proofErr w:type="spellEnd"/>
      <w:r>
        <w:rPr>
          <w:sz w:val="20"/>
        </w:rPr>
        <w:t xml:space="preserve"> bromide (MTT) Assay respectively.</w:t>
      </w:r>
    </w:p>
    <w:p w:rsidR="00FB3BB9" w:rsidRDefault="00FB3BB9">
      <w:pPr>
        <w:pStyle w:val="BodyText"/>
        <w:spacing w:before="1"/>
        <w:rPr>
          <w:sz w:val="20"/>
        </w:rPr>
      </w:pPr>
    </w:p>
    <w:p w:rsidR="00FB3BB9" w:rsidRDefault="00C51AF6">
      <w:pPr>
        <w:ind w:left="300" w:right="1200"/>
        <w:jc w:val="both"/>
        <w:rPr>
          <w:sz w:val="20"/>
        </w:rPr>
      </w:pPr>
      <w:r>
        <w:rPr>
          <w:b/>
          <w:sz w:val="20"/>
        </w:rPr>
        <w:t xml:space="preserve">Results: </w:t>
      </w:r>
      <w:r>
        <w:rPr>
          <w:sz w:val="20"/>
        </w:rPr>
        <w:t xml:space="preserve">Results of the </w:t>
      </w:r>
      <w:proofErr w:type="spellStart"/>
      <w:r>
        <w:rPr>
          <w:sz w:val="20"/>
        </w:rPr>
        <w:t>chorioallantoic</w:t>
      </w:r>
      <w:proofErr w:type="spellEnd"/>
      <w:r>
        <w:rPr>
          <w:sz w:val="20"/>
        </w:rPr>
        <w:t xml:space="preserve"> membrane assay showed prevention of new vascular formation when duck eggs were exposed to 100% concentration compared to 25%, 50% and 75% concentration of the plant extract. MTT assay also clearly showed the </w:t>
      </w:r>
      <w:proofErr w:type="spellStart"/>
      <w:r>
        <w:rPr>
          <w:sz w:val="20"/>
        </w:rPr>
        <w:t>antiproliferative</w:t>
      </w:r>
      <w:proofErr w:type="spellEnd"/>
      <w:r>
        <w:rPr>
          <w:sz w:val="20"/>
        </w:rPr>
        <w:t xml:space="preserve"> activity of IC</w:t>
      </w:r>
      <w:r>
        <w:rPr>
          <w:sz w:val="20"/>
          <w:vertAlign w:val="subscript"/>
        </w:rPr>
        <w:t>50</w:t>
      </w:r>
      <w:r>
        <w:rPr>
          <w:sz w:val="20"/>
        </w:rPr>
        <w:t xml:space="preserve"> of 18.32µg/mL, 12.41µg/mL and 16.12µg/mL which are accepted values of the NIH, National Cancer Institute.</w:t>
      </w:r>
    </w:p>
    <w:p w:rsidR="00FB3BB9" w:rsidRDefault="00FB3BB9">
      <w:pPr>
        <w:pStyle w:val="BodyText"/>
        <w:spacing w:before="10"/>
        <w:rPr>
          <w:sz w:val="19"/>
        </w:rPr>
      </w:pPr>
    </w:p>
    <w:p w:rsidR="00FB3BB9" w:rsidRDefault="00C51AF6">
      <w:pPr>
        <w:ind w:left="300" w:right="1197"/>
        <w:jc w:val="both"/>
        <w:rPr>
          <w:sz w:val="20"/>
        </w:rPr>
      </w:pPr>
      <w:r>
        <w:rPr>
          <w:b/>
          <w:sz w:val="20"/>
        </w:rPr>
        <w:t xml:space="preserve">Conclusion: </w:t>
      </w:r>
      <w:r>
        <w:rPr>
          <w:sz w:val="20"/>
        </w:rPr>
        <w:t xml:space="preserve">Based on the results obtained in this study, </w:t>
      </w:r>
      <w:r>
        <w:rPr>
          <w:i/>
          <w:sz w:val="20"/>
        </w:rPr>
        <w:t xml:space="preserve">S. spontaneum </w:t>
      </w:r>
      <w:r>
        <w:rPr>
          <w:sz w:val="20"/>
        </w:rPr>
        <w:t>has anti-</w:t>
      </w:r>
      <w:proofErr w:type="spellStart"/>
      <w:r>
        <w:rPr>
          <w:sz w:val="20"/>
        </w:rPr>
        <w:t>angiogenic</w:t>
      </w:r>
      <w:proofErr w:type="spellEnd"/>
      <w:r>
        <w:rPr>
          <w:sz w:val="20"/>
        </w:rPr>
        <w:t xml:space="preserve"> activity as shown by the prevention </w:t>
      </w:r>
      <w:r>
        <w:rPr>
          <w:spacing w:val="3"/>
          <w:sz w:val="20"/>
        </w:rPr>
        <w:t xml:space="preserve">of </w:t>
      </w:r>
      <w:r>
        <w:rPr>
          <w:sz w:val="20"/>
        </w:rPr>
        <w:t>f</w:t>
      </w:r>
      <w:r>
        <w:rPr>
          <w:sz w:val="20"/>
        </w:rPr>
        <w:t xml:space="preserve">ormation </w:t>
      </w:r>
      <w:r>
        <w:rPr>
          <w:spacing w:val="3"/>
          <w:sz w:val="20"/>
        </w:rPr>
        <w:t xml:space="preserve">of </w:t>
      </w:r>
      <w:r>
        <w:rPr>
          <w:sz w:val="20"/>
        </w:rPr>
        <w:t>new blood vessels. Results from the anti-proliferative test suggest that the plant extract has huge potential as anticancer</w:t>
      </w:r>
      <w:r>
        <w:rPr>
          <w:spacing w:val="8"/>
          <w:sz w:val="20"/>
        </w:rPr>
        <w:t xml:space="preserve"> </w:t>
      </w:r>
      <w:r>
        <w:rPr>
          <w:sz w:val="20"/>
        </w:rPr>
        <w:t>drug.</w:t>
      </w:r>
    </w:p>
    <w:bookmarkEnd w:id="0"/>
    <w:p w:rsidR="00FB3BB9" w:rsidRDefault="00FB3BB9">
      <w:pPr>
        <w:pStyle w:val="BodyText"/>
        <w:spacing w:before="10"/>
        <w:rPr>
          <w:sz w:val="19"/>
        </w:rPr>
      </w:pPr>
    </w:p>
    <w:p w:rsidR="00FB3BB9" w:rsidRDefault="00C51AF6" w:rsidP="00145AB6">
      <w:pPr>
        <w:spacing w:before="91"/>
        <w:ind w:left="300" w:right="1202"/>
        <w:jc w:val="both"/>
        <w:rPr>
          <w:i/>
          <w:sz w:val="18"/>
        </w:rPr>
      </w:pPr>
      <w:r>
        <w:rPr>
          <w:sz w:val="18"/>
        </w:rPr>
        <w:t xml:space="preserve">Keywords: Angiogenesis, </w:t>
      </w:r>
      <w:proofErr w:type="spellStart"/>
      <w:r>
        <w:rPr>
          <w:sz w:val="18"/>
        </w:rPr>
        <w:t>chorioallantoic</w:t>
      </w:r>
      <w:proofErr w:type="spellEnd"/>
      <w:r>
        <w:rPr>
          <w:sz w:val="18"/>
        </w:rPr>
        <w:t xml:space="preserve"> membrane assay, MTT assay, </w:t>
      </w:r>
      <w:r>
        <w:rPr>
          <w:i/>
          <w:sz w:val="18"/>
        </w:rPr>
        <w:t>Saccharum spontaneum</w:t>
      </w:r>
    </w:p>
    <w:p w:rsidR="00FB3BB9" w:rsidRDefault="00C51AF6">
      <w:pPr>
        <w:pStyle w:val="BodyText"/>
        <w:spacing w:before="2"/>
        <w:rPr>
          <w:i/>
          <w:sz w:val="16"/>
        </w:rPr>
      </w:pPr>
      <w:r>
        <w:pict>
          <v:line id="_x0000_s1026" style="position:absolute;z-index:-251657728;mso-wrap-distance-left:0;mso-wrap-distance-right:0;mso-position-horizontal-relative:page" from="72.05pt,11.45pt" to="522.1pt,11.45pt" strokeweight=".4pt">
            <w10:wrap type="topAndBottom" anchorx="page"/>
          </v:line>
        </w:pict>
      </w:r>
    </w:p>
    <w:p w:rsidR="00FB3BB9" w:rsidRDefault="00FB3BB9">
      <w:pPr>
        <w:pStyle w:val="BodyText"/>
        <w:spacing w:before="3"/>
        <w:rPr>
          <w:i/>
          <w:sz w:val="9"/>
        </w:rPr>
      </w:pPr>
    </w:p>
    <w:p w:rsidR="00FB3BB9" w:rsidRDefault="00FB3BB9">
      <w:pPr>
        <w:rPr>
          <w:sz w:val="9"/>
        </w:rPr>
        <w:sectPr w:rsidR="00FB3BB9">
          <w:type w:val="continuous"/>
          <w:pgSz w:w="12240" w:h="15840"/>
          <w:pgMar w:top="1360" w:right="600" w:bottom="280" w:left="1140" w:header="720" w:footer="720" w:gutter="0"/>
          <w:cols w:space="720"/>
        </w:sectPr>
      </w:pPr>
    </w:p>
    <w:p w:rsidR="00FB3BB9" w:rsidRDefault="00C51AF6">
      <w:pPr>
        <w:pStyle w:val="Heading3"/>
        <w:spacing w:before="97" w:line="206" w:lineRule="exact"/>
        <w:jc w:val="left"/>
      </w:pPr>
      <w:r>
        <w:lastRenderedPageBreak/>
        <w:t>Introducti</w:t>
      </w:r>
      <w:r>
        <w:t>on</w:t>
      </w:r>
    </w:p>
    <w:p w:rsidR="00FB3BB9" w:rsidRDefault="00C51AF6">
      <w:pPr>
        <w:pStyle w:val="BodyText"/>
        <w:ind w:left="300" w:right="42"/>
        <w:jc w:val="both"/>
      </w:pPr>
      <w:r>
        <w:t>Cancer is one of the leading causes of death worldwide. As of 2012, cancer accounts for 8.2 million deaths while cases are continuously increasing at an alarming rate (WHO, 2015). In 2014, The World Health Organization predicted that the number of new c</w:t>
      </w:r>
      <w:r>
        <w:t xml:space="preserve">ases will rise </w:t>
      </w:r>
      <w:r>
        <w:rPr>
          <w:spacing w:val="2"/>
        </w:rPr>
        <w:t xml:space="preserve">by </w:t>
      </w:r>
      <w:r>
        <w:t xml:space="preserve">about 70% over the next 2 decades – with an estimated 22 million new cases and 13 million deaths each year </w:t>
      </w:r>
      <w:r>
        <w:rPr>
          <w:spacing w:val="2"/>
        </w:rPr>
        <w:t xml:space="preserve">by </w:t>
      </w:r>
      <w:r>
        <w:t>2032. Majority of the cases occur in developing countries and many of these nations’ health care systems are ill-equipped to dea</w:t>
      </w:r>
      <w:r>
        <w:t>l with the complicated conditions that go along with this disease. The identified problems in the prevalence of cancer include the availability of treatments which are limited and expensive (WHO,</w:t>
      </w:r>
      <w:r>
        <w:rPr>
          <w:spacing w:val="-7"/>
        </w:rPr>
        <w:t xml:space="preserve"> </w:t>
      </w:r>
      <w:r>
        <w:t>2015).</w:t>
      </w:r>
    </w:p>
    <w:p w:rsidR="00FB3BB9" w:rsidRDefault="00FB3BB9">
      <w:pPr>
        <w:pStyle w:val="BodyText"/>
        <w:spacing w:before="9"/>
        <w:rPr>
          <w:sz w:val="17"/>
        </w:rPr>
      </w:pPr>
    </w:p>
    <w:p w:rsidR="00FB3BB9" w:rsidRDefault="00C51AF6">
      <w:pPr>
        <w:pStyle w:val="BodyText"/>
        <w:ind w:left="300" w:right="38"/>
        <w:jc w:val="both"/>
      </w:pPr>
      <w:r>
        <w:t>Currently, the most commonly use cancer chemotherapy</w:t>
      </w:r>
      <w:r>
        <w:t xml:space="preserve"> includes mainly alkylating agents, antimetabolites, antitumor antibiotics, platinum </w:t>
      </w:r>
      <w:proofErr w:type="spellStart"/>
      <w:r>
        <w:t>analogs</w:t>
      </w:r>
      <w:proofErr w:type="spellEnd"/>
      <w:r>
        <w:t xml:space="preserve"> and natural anticancer agents (Fernando W. &amp; </w:t>
      </w:r>
      <w:proofErr w:type="spellStart"/>
      <w:r>
        <w:t>Rupasinghe</w:t>
      </w:r>
      <w:proofErr w:type="spellEnd"/>
      <w:r>
        <w:t xml:space="preserve"> V., 2013). However, due to the increasing rate of mortality associated with cancer and adverse or toxic sid</w:t>
      </w:r>
      <w:r>
        <w:t>e effects of cancer</w:t>
      </w:r>
    </w:p>
    <w:p w:rsidR="00FB3BB9" w:rsidRDefault="00C51AF6">
      <w:pPr>
        <w:pStyle w:val="BodyText"/>
        <w:spacing w:before="93"/>
        <w:ind w:left="300" w:right="835"/>
        <w:jc w:val="both"/>
      </w:pPr>
      <w:r>
        <w:br w:type="column"/>
      </w:r>
      <w:proofErr w:type="gramStart"/>
      <w:r>
        <w:lastRenderedPageBreak/>
        <w:t>chemotherapy</w:t>
      </w:r>
      <w:proofErr w:type="gramEnd"/>
      <w:r>
        <w:t xml:space="preserve"> and radiation therapy, discovery of new anticancer agents derived from nature, especially plants, is currently under investigation. Screening of medicinal plants as a source of anticancer agents was started in the 1950s, w</w:t>
      </w:r>
      <w:r>
        <w:t xml:space="preserve">ith the discovery and development of </w:t>
      </w:r>
      <w:proofErr w:type="spellStart"/>
      <w:r>
        <w:t>vinca</w:t>
      </w:r>
      <w:proofErr w:type="spellEnd"/>
      <w:r>
        <w:t xml:space="preserve"> alkaloids, vinblastine and vincristine and the isolation of the cytotoxic </w:t>
      </w:r>
      <w:proofErr w:type="spellStart"/>
      <w:r>
        <w:t>podophyllotoxins</w:t>
      </w:r>
      <w:proofErr w:type="spellEnd"/>
      <w:r>
        <w:t xml:space="preserve"> (</w:t>
      </w:r>
      <w:proofErr w:type="spellStart"/>
      <w:r>
        <w:t>Cragg</w:t>
      </w:r>
      <w:proofErr w:type="spellEnd"/>
      <w:r>
        <w:t>, et al., 2005). According to WHO (2015), about 82% of the population worldwide depends on herbal drugs. Herbal drug</w:t>
      </w:r>
      <w:r>
        <w:t>s are gaining popularity because of less side effects and low cost (Kumar,</w:t>
      </w:r>
      <w:r>
        <w:rPr>
          <w:spacing w:val="-6"/>
        </w:rPr>
        <w:t xml:space="preserve"> </w:t>
      </w:r>
      <w:r>
        <w:t>2001).</w:t>
      </w:r>
    </w:p>
    <w:p w:rsidR="00FB3BB9" w:rsidRDefault="00FB3BB9">
      <w:pPr>
        <w:pStyle w:val="BodyText"/>
      </w:pPr>
    </w:p>
    <w:p w:rsidR="00FB3BB9" w:rsidRDefault="00C51AF6">
      <w:pPr>
        <w:pStyle w:val="BodyText"/>
        <w:ind w:left="300" w:right="835"/>
        <w:jc w:val="both"/>
      </w:pPr>
      <w:r>
        <w:t xml:space="preserve">According to </w:t>
      </w:r>
      <w:proofErr w:type="spellStart"/>
      <w:r>
        <w:t>Folkman</w:t>
      </w:r>
      <w:proofErr w:type="spellEnd"/>
      <w:r>
        <w:t xml:space="preserve"> J. (1990) Angiogenesis is the formation of new blood vessels from pre-existing vessels. It plays a critical role in many normal physiological processes </w:t>
      </w:r>
      <w:r>
        <w:t xml:space="preserve">as well as in </w:t>
      </w:r>
      <w:proofErr w:type="spellStart"/>
      <w:r>
        <w:t>tumor</w:t>
      </w:r>
      <w:proofErr w:type="spellEnd"/>
      <w:r>
        <w:t xml:space="preserve"> neovascularization associated with cancer progression (</w:t>
      </w:r>
      <w:proofErr w:type="spellStart"/>
      <w:r>
        <w:t>Deryugina</w:t>
      </w:r>
      <w:proofErr w:type="spellEnd"/>
      <w:r>
        <w:t xml:space="preserve"> E. &amp; Quigley JP., 2008). The studies of Holmgren et al 1995 and </w:t>
      </w:r>
      <w:proofErr w:type="spellStart"/>
      <w:r>
        <w:t>Parangi</w:t>
      </w:r>
      <w:proofErr w:type="spellEnd"/>
      <w:r>
        <w:t xml:space="preserve"> et al 1996, said that in the absence of vascular support, tumors may become necrotic or even apopto</w:t>
      </w:r>
      <w:r>
        <w:t>tic. Therefore, angiogenesis is an important factor in the progression of cancer.</w:t>
      </w:r>
    </w:p>
    <w:p w:rsidR="00FB3BB9" w:rsidRDefault="00FB3BB9">
      <w:pPr>
        <w:pStyle w:val="BodyText"/>
        <w:rPr>
          <w:sz w:val="20"/>
        </w:rPr>
      </w:pPr>
    </w:p>
    <w:p w:rsidR="00FB3BB9" w:rsidRDefault="00FB3BB9">
      <w:pPr>
        <w:pStyle w:val="BodyText"/>
        <w:spacing w:before="9"/>
        <w:rPr>
          <w:sz w:val="19"/>
        </w:rPr>
      </w:pPr>
    </w:p>
    <w:p w:rsidR="00FB3BB9" w:rsidRDefault="00C51AF6">
      <w:pPr>
        <w:pStyle w:val="Heading1"/>
        <w:ind w:right="1194"/>
        <w:jc w:val="right"/>
      </w:pPr>
      <w:r>
        <w:t>1</w:t>
      </w:r>
    </w:p>
    <w:p w:rsidR="00FB3BB9" w:rsidRDefault="00FB3BB9">
      <w:pPr>
        <w:jc w:val="right"/>
        <w:sectPr w:rsidR="00FB3BB9">
          <w:type w:val="continuous"/>
          <w:pgSz w:w="12240" w:h="15840"/>
          <w:pgMar w:top="1360" w:right="600" w:bottom="280" w:left="1140" w:header="720" w:footer="720" w:gutter="0"/>
          <w:cols w:num="2" w:space="720" w:equalWidth="0">
            <w:col w:w="4668" w:space="374"/>
            <w:col w:w="5458"/>
          </w:cols>
        </w:sectPr>
      </w:pPr>
    </w:p>
    <w:p w:rsidR="00FB3BB9" w:rsidRDefault="00C51AF6">
      <w:pPr>
        <w:pStyle w:val="BodyText"/>
        <w:spacing w:before="72"/>
        <w:ind w:left="300" w:right="38"/>
        <w:jc w:val="both"/>
      </w:pPr>
      <w:r>
        <w:lastRenderedPageBreak/>
        <w:t>The MTT Assay (</w:t>
      </w:r>
      <w:proofErr w:type="spellStart"/>
      <w:r>
        <w:t>Mosmann</w:t>
      </w:r>
      <w:proofErr w:type="spellEnd"/>
      <w:r>
        <w:t xml:space="preserve">, 1983) is a sensitive, quantitative and reliable colorimetric assay used to determine the degree of cytotoxicity after exposure to toxic substances. The assay is based on the capacity of mitochondrial dehydrogenase enzymes in living </w:t>
      </w:r>
      <w:r>
        <w:t>cells to convert the yellow water-soluble substrate 3-(4</w:t>
      </w:r>
      <w:proofErr w:type="gramStart"/>
      <w:r>
        <w:t>,5</w:t>
      </w:r>
      <w:proofErr w:type="gramEnd"/>
      <w:r>
        <w:t xml:space="preserve">- dimethylthiazol-2-y1)-2,5-diphenyl </w:t>
      </w:r>
      <w:proofErr w:type="spellStart"/>
      <w:r>
        <w:t>tetrazolium</w:t>
      </w:r>
      <w:proofErr w:type="spellEnd"/>
      <w:r>
        <w:t xml:space="preserve"> bromide (MTT) into a dark blue </w:t>
      </w:r>
      <w:proofErr w:type="spellStart"/>
      <w:r>
        <w:t>formazan</w:t>
      </w:r>
      <w:proofErr w:type="spellEnd"/>
      <w:r>
        <w:t xml:space="preserve"> product that is insoluble in water. Active and viable cells are able to reduce the yellow MTT under </w:t>
      </w:r>
      <w:proofErr w:type="spellStart"/>
      <w:r>
        <w:t>tetrazoli</w:t>
      </w:r>
      <w:r>
        <w:t>um</w:t>
      </w:r>
      <w:proofErr w:type="spellEnd"/>
      <w:r>
        <w:t xml:space="preserve"> ring cleavage to a water- insoluble purple-blue formation which precipitates in the cellular cytosol and can </w:t>
      </w:r>
      <w:r>
        <w:rPr>
          <w:spacing w:val="2"/>
        </w:rPr>
        <w:t xml:space="preserve">be </w:t>
      </w:r>
      <w:r>
        <w:t xml:space="preserve">dissolved after cell </w:t>
      </w:r>
      <w:proofErr w:type="spellStart"/>
      <w:r>
        <w:t>lysis</w:t>
      </w:r>
      <w:proofErr w:type="spellEnd"/>
      <w:r>
        <w:t xml:space="preserve">. Inactive cells following toxicity cannot transform MTT. The formation of dark blue </w:t>
      </w:r>
      <w:proofErr w:type="spellStart"/>
      <w:r>
        <w:t>formazan</w:t>
      </w:r>
      <w:proofErr w:type="spellEnd"/>
      <w:r>
        <w:t xml:space="preserve"> is proportionate to t</w:t>
      </w:r>
      <w:r>
        <w:t>he viable cell and inversely proportional to the degree of Cytotoxicity. The reaction is mediated by NADH or NADPH within the cell’s endoplasmic reticulum and the mitochondria.</w:t>
      </w:r>
    </w:p>
    <w:p w:rsidR="00FB3BB9" w:rsidRDefault="00FB3BB9">
      <w:pPr>
        <w:pStyle w:val="BodyText"/>
      </w:pPr>
    </w:p>
    <w:p w:rsidR="00FB3BB9" w:rsidRDefault="00C51AF6">
      <w:pPr>
        <w:pStyle w:val="BodyText"/>
        <w:ind w:left="300" w:right="42"/>
        <w:jc w:val="both"/>
      </w:pPr>
      <w:r>
        <w:t xml:space="preserve">In a comparison of different cytotoxic assays done by </w:t>
      </w:r>
      <w:proofErr w:type="spellStart"/>
      <w:r>
        <w:t>Fotakis</w:t>
      </w:r>
      <w:proofErr w:type="spellEnd"/>
      <w:r>
        <w:t xml:space="preserve"> &amp; </w:t>
      </w:r>
      <w:proofErr w:type="spellStart"/>
      <w:r>
        <w:t>Timbrell</w:t>
      </w:r>
      <w:proofErr w:type="spellEnd"/>
      <w:r>
        <w:t xml:space="preserve"> (2006</w:t>
      </w:r>
      <w:r>
        <w:t xml:space="preserve">), the neutral red and MTT assays were the most sensitive in detecting cytotoxic events compared to the other two assays which were LDH leakage and the protein assay. The MCF-7 cell line (Davidson, Lee &amp; </w:t>
      </w:r>
      <w:proofErr w:type="spellStart"/>
      <w:r>
        <w:t>Oesterreich</w:t>
      </w:r>
      <w:proofErr w:type="spellEnd"/>
      <w:r>
        <w:t xml:space="preserve"> 2015) is one of the most important cell </w:t>
      </w:r>
      <w:r>
        <w:t xml:space="preserve">lines used in breast cancer research due to the presence of </w:t>
      </w:r>
      <w:proofErr w:type="spellStart"/>
      <w:r>
        <w:t>estrogen</w:t>
      </w:r>
      <w:proofErr w:type="spellEnd"/>
      <w:r>
        <w:t xml:space="preserve"> receptor (ER) alpha, as this cell line is one of a very few to express substantial levels of ER which mimics most of invasive breast cancers that express ER. These MCF-7 models also serve</w:t>
      </w:r>
      <w:r>
        <w:t xml:space="preserve"> as model for the study of </w:t>
      </w:r>
      <w:proofErr w:type="spellStart"/>
      <w:r>
        <w:t>estrogen</w:t>
      </w:r>
      <w:proofErr w:type="spellEnd"/>
      <w:r>
        <w:t xml:space="preserve"> response in vivo and</w:t>
      </w:r>
      <w:r>
        <w:rPr>
          <w:spacing w:val="-8"/>
        </w:rPr>
        <w:t xml:space="preserve"> </w:t>
      </w:r>
      <w:r>
        <w:t>vitro.</w:t>
      </w:r>
    </w:p>
    <w:p w:rsidR="00FB3BB9" w:rsidRDefault="00FB3BB9">
      <w:pPr>
        <w:pStyle w:val="BodyText"/>
        <w:spacing w:before="2"/>
      </w:pPr>
    </w:p>
    <w:p w:rsidR="00FB3BB9" w:rsidRDefault="00C51AF6">
      <w:pPr>
        <w:pStyle w:val="BodyText"/>
        <w:ind w:left="300" w:right="43"/>
        <w:jc w:val="both"/>
      </w:pPr>
      <w:r>
        <w:t xml:space="preserve">A comparison of MTT, ATP and </w:t>
      </w:r>
      <w:proofErr w:type="spellStart"/>
      <w:r>
        <w:t>calcein</w:t>
      </w:r>
      <w:proofErr w:type="spellEnd"/>
      <w:r>
        <w:t xml:space="preserve"> assays predicting the potency of cytotoxic agents in various cancer cell lines, which used MCF-7, revealed that the MTT assay did not differ in its predictability of the potency of cytotoxic agents compared with the oth</w:t>
      </w:r>
      <w:r>
        <w:t xml:space="preserve">er two </w:t>
      </w:r>
      <w:proofErr w:type="gramStart"/>
      <w:r>
        <w:t>assay</w:t>
      </w:r>
      <w:proofErr w:type="gramEnd"/>
      <w:r>
        <w:t>. Additionally, the MTT assay was further improved to have high-throughput screening-capable (HTS) assay (</w:t>
      </w:r>
      <w:proofErr w:type="spellStart"/>
      <w:r>
        <w:t>Kassack</w:t>
      </w:r>
      <w:proofErr w:type="spellEnd"/>
      <w:r>
        <w:t>, Mueller &amp; Wiese,</w:t>
      </w:r>
      <w:r>
        <w:rPr>
          <w:spacing w:val="-2"/>
        </w:rPr>
        <w:t xml:space="preserve"> </w:t>
      </w:r>
      <w:r>
        <w:t>2004).</w:t>
      </w:r>
    </w:p>
    <w:p w:rsidR="00FB3BB9" w:rsidRDefault="00FB3BB9">
      <w:pPr>
        <w:pStyle w:val="BodyText"/>
        <w:spacing w:before="2"/>
      </w:pPr>
    </w:p>
    <w:p w:rsidR="00FB3BB9" w:rsidRDefault="00C51AF6">
      <w:pPr>
        <w:pStyle w:val="BodyText"/>
        <w:ind w:left="300" w:right="40"/>
        <w:jc w:val="both"/>
      </w:pPr>
      <w:r>
        <w:t>Several studies have been conducted using breast cancer cell (MCF7). Al-</w:t>
      </w:r>
      <w:proofErr w:type="spellStart"/>
      <w:r>
        <w:t>Oqail</w:t>
      </w:r>
      <w:proofErr w:type="spellEnd"/>
      <w:r>
        <w:t xml:space="preserve"> et al (2013) and </w:t>
      </w:r>
      <w:proofErr w:type="spellStart"/>
      <w:r>
        <w:t>Graidist</w:t>
      </w:r>
      <w:proofErr w:type="spellEnd"/>
      <w:r>
        <w:t xml:space="preserve"> </w:t>
      </w:r>
      <w:r>
        <w:t xml:space="preserve">(2015) tested the cytotoxicity of Fenugreek seed oil and P. </w:t>
      </w:r>
      <w:proofErr w:type="spellStart"/>
      <w:r>
        <w:t>cubeba</w:t>
      </w:r>
      <w:proofErr w:type="spellEnd"/>
      <w:r>
        <w:t xml:space="preserve"> crude extract, respectively, using breast cancer MCF-7. Both of which proved to be an effective way of testing the viability of cytotoxic property of each specimen. </w:t>
      </w:r>
      <w:proofErr w:type="spellStart"/>
      <w:r>
        <w:t>Graidist</w:t>
      </w:r>
      <w:proofErr w:type="spellEnd"/>
      <w:r>
        <w:t xml:space="preserve"> (2015) used MCF</w:t>
      </w:r>
      <w:r>
        <w:t>-7 due to its ER positive, low-grade and luminal type properties which appeared to be more sensitive to cytotoxic properties, hence, providing better results. These facts led us to use MCF-7 as means of testing the cytotoxic property of S. spontaneum ethan</w:t>
      </w:r>
      <w:r>
        <w:t xml:space="preserve">ol extract. A study done </w:t>
      </w:r>
      <w:r>
        <w:rPr>
          <w:spacing w:val="2"/>
        </w:rPr>
        <w:t xml:space="preserve">by </w:t>
      </w:r>
      <w:proofErr w:type="spellStart"/>
      <w:r>
        <w:t>Ripa</w:t>
      </w:r>
      <w:proofErr w:type="spellEnd"/>
      <w:r>
        <w:t>, Imran-</w:t>
      </w:r>
      <w:proofErr w:type="spellStart"/>
      <w:r>
        <w:t>Ul</w:t>
      </w:r>
      <w:proofErr w:type="spellEnd"/>
      <w:r>
        <w:t>-</w:t>
      </w:r>
      <w:proofErr w:type="spellStart"/>
      <w:r>
        <w:t>Haque</w:t>
      </w:r>
      <w:proofErr w:type="spellEnd"/>
      <w:r>
        <w:t xml:space="preserve"> &amp; </w:t>
      </w:r>
      <w:proofErr w:type="spellStart"/>
      <w:r>
        <w:t>Haque</w:t>
      </w:r>
      <w:proofErr w:type="spellEnd"/>
      <w:r>
        <w:t xml:space="preserve"> (2009) revealed the antioxidant and antimicrobial properties of the chloroform extract of the flower </w:t>
      </w:r>
      <w:r>
        <w:rPr>
          <w:i/>
        </w:rPr>
        <w:t xml:space="preserve">S. </w:t>
      </w:r>
      <w:proofErr w:type="spellStart"/>
      <w:r>
        <w:rPr>
          <w:i/>
        </w:rPr>
        <w:t>Sponateum</w:t>
      </w:r>
      <w:proofErr w:type="spellEnd"/>
      <w:r>
        <w:t>. The flower extract also revealed the moderate cytotoxic activity using the Brine Shr</w:t>
      </w:r>
      <w:r>
        <w:t>imp Assay, with the researchers suggesting further cytotoxic activity using human cell</w:t>
      </w:r>
      <w:r>
        <w:rPr>
          <w:spacing w:val="-9"/>
        </w:rPr>
        <w:t xml:space="preserve"> </w:t>
      </w:r>
      <w:r>
        <w:t>lines.</w:t>
      </w:r>
    </w:p>
    <w:p w:rsidR="00FB3BB9" w:rsidRDefault="00FB3BB9">
      <w:pPr>
        <w:pStyle w:val="BodyText"/>
        <w:spacing w:before="11"/>
        <w:rPr>
          <w:sz w:val="17"/>
        </w:rPr>
      </w:pPr>
    </w:p>
    <w:p w:rsidR="00FB3BB9" w:rsidRDefault="00C51AF6">
      <w:pPr>
        <w:pStyle w:val="BodyText"/>
        <w:ind w:left="300" w:right="41"/>
        <w:jc w:val="both"/>
      </w:pPr>
      <w:r>
        <w:t xml:space="preserve">According to Khalid et al (2011), the powdered root of </w:t>
      </w:r>
      <w:r>
        <w:rPr>
          <w:i/>
        </w:rPr>
        <w:t xml:space="preserve">S. spontaneum </w:t>
      </w:r>
      <w:r>
        <w:t xml:space="preserve">indicated the presence of carbohydrates, glycosides, proteins, tannins, flavonoids and </w:t>
      </w:r>
      <w:proofErr w:type="spellStart"/>
      <w:r>
        <w:t>terpe</w:t>
      </w:r>
      <w:r>
        <w:t>noids</w:t>
      </w:r>
      <w:proofErr w:type="spellEnd"/>
    </w:p>
    <w:p w:rsidR="00FB3BB9" w:rsidRDefault="00C51AF6">
      <w:pPr>
        <w:pStyle w:val="BodyText"/>
        <w:spacing w:before="72"/>
        <w:ind w:left="300"/>
        <w:jc w:val="both"/>
      </w:pPr>
      <w:r>
        <w:br w:type="column"/>
      </w:r>
      <w:proofErr w:type="gramStart"/>
      <w:r>
        <w:lastRenderedPageBreak/>
        <w:t>respectively</w:t>
      </w:r>
      <w:proofErr w:type="gramEnd"/>
      <w:r>
        <w:t xml:space="preserve">. Also, on another study conducted by </w:t>
      </w:r>
      <w:proofErr w:type="spellStart"/>
      <w:r>
        <w:t>Sathya</w:t>
      </w:r>
      <w:proofErr w:type="spellEnd"/>
    </w:p>
    <w:p w:rsidR="00FB3BB9" w:rsidRDefault="00C51AF6">
      <w:pPr>
        <w:pStyle w:val="BodyText"/>
        <w:spacing w:before="1"/>
        <w:ind w:left="300" w:right="833"/>
        <w:jc w:val="both"/>
      </w:pPr>
      <w:r>
        <w:t xml:space="preserve">M. &amp; </w:t>
      </w:r>
      <w:proofErr w:type="spellStart"/>
      <w:r>
        <w:t>Kokilavani</w:t>
      </w:r>
      <w:proofErr w:type="spellEnd"/>
      <w:r>
        <w:t xml:space="preserve"> R. (2012) it was found that the </w:t>
      </w:r>
      <w:r>
        <w:rPr>
          <w:i/>
        </w:rPr>
        <w:t xml:space="preserve">S. spontaneum root </w:t>
      </w:r>
      <w:r>
        <w:t>had minerals, organic acids, flavonoids and phenolic compounds which was found to possesses antioxidant, mast cells stabilizi</w:t>
      </w:r>
      <w:r>
        <w:t>ng effects. The free radical scavenging activity of S. spontaneum root extract was evaluated based on the ability to scavenge the synthetic DPPH. The results obtained in the study indicated that S. spontaneum root extract exhibit potent free radical scaven</w:t>
      </w:r>
      <w:r>
        <w:t xml:space="preserve">ging and antioxidant activity. This might be attributed to the presence of various </w:t>
      </w:r>
      <w:proofErr w:type="spellStart"/>
      <w:r>
        <w:t>phytoconstituents</w:t>
      </w:r>
      <w:proofErr w:type="spellEnd"/>
      <w:r>
        <w:t xml:space="preserve">, alkaloids, flavonoids, tannins, steroids, </w:t>
      </w:r>
      <w:proofErr w:type="spellStart"/>
      <w:r>
        <w:t>terpenoids</w:t>
      </w:r>
      <w:proofErr w:type="spellEnd"/>
      <w:r>
        <w:t>, glycosides and phenolic constituents.</w:t>
      </w:r>
    </w:p>
    <w:p w:rsidR="00FB3BB9" w:rsidRDefault="00FB3BB9">
      <w:pPr>
        <w:pStyle w:val="BodyText"/>
        <w:spacing w:before="9"/>
        <w:rPr>
          <w:sz w:val="17"/>
        </w:rPr>
      </w:pPr>
    </w:p>
    <w:p w:rsidR="00FB3BB9" w:rsidRDefault="00C51AF6">
      <w:pPr>
        <w:pStyle w:val="BodyText"/>
        <w:ind w:left="300" w:right="837"/>
        <w:jc w:val="both"/>
      </w:pPr>
      <w:r>
        <w:t xml:space="preserve">This study is significant to pharmaceutical companies by providing information about the cytotoxicity and </w:t>
      </w:r>
      <w:proofErr w:type="spellStart"/>
      <w:r>
        <w:t>antiangiogenic</w:t>
      </w:r>
      <w:proofErr w:type="spellEnd"/>
      <w:r>
        <w:t xml:space="preserve"> activity in the plant that may be of help in discovering potential drugs that are natural, safe, and have minimal or no side effects fo</w:t>
      </w:r>
      <w:r>
        <w:t>r various diseases, and in particular, for breast cancer as the following methods will be used in actual human cell lines.</w:t>
      </w:r>
    </w:p>
    <w:p w:rsidR="00FB3BB9" w:rsidRDefault="00FB3BB9">
      <w:pPr>
        <w:pStyle w:val="BodyText"/>
        <w:spacing w:before="5"/>
      </w:pPr>
    </w:p>
    <w:p w:rsidR="00FB3BB9" w:rsidRDefault="00C51AF6">
      <w:pPr>
        <w:pStyle w:val="Heading3"/>
        <w:spacing w:line="206" w:lineRule="exact"/>
      </w:pPr>
      <w:r>
        <w:t>Materials and Methods</w:t>
      </w:r>
    </w:p>
    <w:p w:rsidR="00FB3BB9" w:rsidRDefault="00C51AF6">
      <w:pPr>
        <w:spacing w:line="206" w:lineRule="exact"/>
        <w:ind w:left="300"/>
        <w:jc w:val="both"/>
        <w:rPr>
          <w:i/>
          <w:sz w:val="18"/>
        </w:rPr>
      </w:pPr>
      <w:r>
        <w:rPr>
          <w:i/>
          <w:sz w:val="18"/>
        </w:rPr>
        <w:t>Plant collection and extraction</w:t>
      </w:r>
    </w:p>
    <w:p w:rsidR="00FB3BB9" w:rsidRDefault="00C51AF6">
      <w:pPr>
        <w:pStyle w:val="BodyText"/>
        <w:spacing w:before="1"/>
        <w:ind w:left="300" w:right="836"/>
        <w:jc w:val="both"/>
      </w:pPr>
      <w:r>
        <w:t xml:space="preserve">The roots of the plant </w:t>
      </w:r>
      <w:r>
        <w:rPr>
          <w:i/>
        </w:rPr>
        <w:t xml:space="preserve">(S. spontaneum) </w:t>
      </w:r>
      <w:r>
        <w:t>were collected from a local farm at Ang</w:t>
      </w:r>
      <w:r>
        <w:t xml:space="preserve">eles City, Pampanga. Collected roots were air dried and later ground to crude powder. Crude powder was then soaked in 95% ethanol for 72 hours. The extract was filtered using glass funnel and a </w:t>
      </w:r>
      <w:proofErr w:type="spellStart"/>
      <w:r>
        <w:t>Whatman</w:t>
      </w:r>
      <w:proofErr w:type="spellEnd"/>
      <w:r>
        <w:t xml:space="preserve"> No.1 filter paper. The filtrate was concentrated using</w:t>
      </w:r>
      <w:r>
        <w:t xml:space="preserve"> a rotary evaporator at 42</w:t>
      </w:r>
      <w:r>
        <w:rPr>
          <w:vertAlign w:val="superscript"/>
        </w:rPr>
        <w:t>o</w:t>
      </w:r>
      <w:r>
        <w:t>C.</w:t>
      </w:r>
    </w:p>
    <w:p w:rsidR="00FB3BB9" w:rsidRDefault="00FB3BB9">
      <w:pPr>
        <w:pStyle w:val="BodyText"/>
      </w:pPr>
    </w:p>
    <w:p w:rsidR="00FB3BB9" w:rsidRDefault="00C51AF6">
      <w:pPr>
        <w:ind w:left="300"/>
        <w:jc w:val="both"/>
        <w:rPr>
          <w:i/>
          <w:sz w:val="18"/>
        </w:rPr>
      </w:pPr>
      <w:proofErr w:type="spellStart"/>
      <w:r>
        <w:rPr>
          <w:i/>
          <w:sz w:val="18"/>
        </w:rPr>
        <w:t>Chorioallantoic</w:t>
      </w:r>
      <w:proofErr w:type="spellEnd"/>
      <w:r>
        <w:rPr>
          <w:i/>
          <w:sz w:val="18"/>
        </w:rPr>
        <w:t xml:space="preserve"> membrane assay</w:t>
      </w:r>
    </w:p>
    <w:p w:rsidR="00FB3BB9" w:rsidRDefault="00C51AF6">
      <w:pPr>
        <w:pStyle w:val="BodyText"/>
        <w:spacing w:before="2"/>
        <w:ind w:left="300" w:right="838"/>
        <w:jc w:val="both"/>
      </w:pPr>
      <w:r>
        <w:t>Fifteen eggs were collected from local hatchery in Angeles City, Pampanga. To avoid contamination, spraying on all eggs was done with 70% ethanol and incubated all eggs were placed in an incubat</w:t>
      </w:r>
      <w:r>
        <w:t xml:space="preserve">or with the temperature of </w:t>
      </w:r>
      <w:proofErr w:type="spellStart"/>
      <w:r>
        <w:t>of</w:t>
      </w:r>
      <w:proofErr w:type="spellEnd"/>
      <w:r>
        <w:t xml:space="preserve"> 37.7 ºC as described by </w:t>
      </w:r>
      <w:proofErr w:type="spellStart"/>
      <w:r>
        <w:t>Ejaz</w:t>
      </w:r>
      <w:proofErr w:type="spellEnd"/>
      <w:r>
        <w:t xml:space="preserve">, S, K.B. </w:t>
      </w:r>
      <w:proofErr w:type="spellStart"/>
      <w:r>
        <w:t>Seok</w:t>
      </w:r>
      <w:proofErr w:type="spellEnd"/>
      <w:r>
        <w:t xml:space="preserve"> and L.C. </w:t>
      </w:r>
      <w:proofErr w:type="spellStart"/>
      <w:r>
        <w:t>Woong</w:t>
      </w:r>
      <w:proofErr w:type="spellEnd"/>
      <w:r>
        <w:t>, (2004).</w:t>
      </w:r>
    </w:p>
    <w:p w:rsidR="00FB3BB9" w:rsidRDefault="00FB3BB9">
      <w:pPr>
        <w:pStyle w:val="BodyText"/>
        <w:spacing w:before="10"/>
        <w:rPr>
          <w:sz w:val="17"/>
        </w:rPr>
      </w:pPr>
    </w:p>
    <w:p w:rsidR="00FB3BB9" w:rsidRDefault="00C51AF6">
      <w:pPr>
        <w:pStyle w:val="BodyText"/>
        <w:spacing w:before="1"/>
        <w:ind w:left="300" w:right="834"/>
        <w:jc w:val="both"/>
      </w:pPr>
      <w:r>
        <w:t>Five groups were made, each having 3 eggs. Group A was kept as a control which received 20 µl DMSO and groups B, C, D and E received 25%, 50%, 75% and 100% di</w:t>
      </w:r>
      <w:r>
        <w:t xml:space="preserve">lution of root extract of </w:t>
      </w:r>
      <w:r>
        <w:rPr>
          <w:i/>
        </w:rPr>
        <w:t xml:space="preserve">Saccharum spontaneum. </w:t>
      </w:r>
      <w:r>
        <w:t xml:space="preserve">At the eighth day of incubation, eggs were opened and 20 </w:t>
      </w:r>
      <w:proofErr w:type="spellStart"/>
      <w:r>
        <w:t>μl</w:t>
      </w:r>
      <w:proofErr w:type="spellEnd"/>
      <w:r>
        <w:t xml:space="preserve"> fluid of each dilution was introduced on CAM which is in developing stage. Windows were covered again with </w:t>
      </w:r>
      <w:proofErr w:type="spellStart"/>
      <w:r>
        <w:t>parafilm</w:t>
      </w:r>
      <w:proofErr w:type="spellEnd"/>
      <w:r>
        <w:t xml:space="preserve"> tape and eggs were placed in inc</w:t>
      </w:r>
      <w:r>
        <w:t>ubator for the next 48hours in the same condition as described above. On the twelfth day, eggs were opened and placed in petri dish for visualization of vasculature under the stereomicroscope. Photos were obtained from each negative and treated</w:t>
      </w:r>
      <w:r>
        <w:rPr>
          <w:spacing w:val="-14"/>
        </w:rPr>
        <w:t xml:space="preserve"> </w:t>
      </w:r>
      <w:proofErr w:type="gramStart"/>
      <w:r>
        <w:t>groups</w:t>
      </w:r>
      <w:proofErr w:type="gramEnd"/>
      <w:r>
        <w:t>.</w:t>
      </w:r>
    </w:p>
    <w:p w:rsidR="00FB3BB9" w:rsidRDefault="00FB3BB9">
      <w:pPr>
        <w:pStyle w:val="BodyText"/>
        <w:spacing w:before="2"/>
      </w:pPr>
    </w:p>
    <w:p w:rsidR="00FB3BB9" w:rsidRDefault="00C51AF6">
      <w:pPr>
        <w:pStyle w:val="BodyText"/>
        <w:ind w:left="300" w:right="835"/>
        <w:jc w:val="both"/>
      </w:pPr>
      <w:r>
        <w:t>Im</w:t>
      </w:r>
      <w:r>
        <w:t xml:space="preserve">ages were </w:t>
      </w:r>
      <w:proofErr w:type="spellStart"/>
      <w:r>
        <w:t>analyzed</w:t>
      </w:r>
      <w:proofErr w:type="spellEnd"/>
      <w:r>
        <w:t xml:space="preserve"> using </w:t>
      </w:r>
      <w:proofErr w:type="spellStart"/>
      <w:r>
        <w:t>Angiosys</w:t>
      </w:r>
      <w:proofErr w:type="spellEnd"/>
      <w:r>
        <w:t xml:space="preserve"> 2.0 software to determine the number of branches and junctions of CAM vasculature. For further analysis, SPIP was used to measure the primary, secondary and tertiary blood vessel diameters. ANOVA was used to assess the var</w:t>
      </w:r>
      <w:r>
        <w:t>ious parameters of quantification given above between the control and treated samples.</w:t>
      </w:r>
    </w:p>
    <w:p w:rsidR="00FB3BB9" w:rsidRDefault="00FB3BB9">
      <w:pPr>
        <w:jc w:val="both"/>
        <w:sectPr w:rsidR="00FB3BB9">
          <w:footerReference w:type="default" r:id="rId8"/>
          <w:pgSz w:w="12240" w:h="15840"/>
          <w:pgMar w:top="1360" w:right="600" w:bottom="1260" w:left="1140" w:header="0" w:footer="1066" w:gutter="0"/>
          <w:pgNumType w:start="2"/>
          <w:cols w:num="2" w:space="720" w:equalWidth="0">
            <w:col w:w="4666" w:space="375"/>
            <w:col w:w="5459"/>
          </w:cols>
        </w:sectPr>
      </w:pPr>
    </w:p>
    <w:p w:rsidR="00FB3BB9" w:rsidRDefault="00C51AF6">
      <w:pPr>
        <w:spacing w:before="72"/>
        <w:ind w:left="300"/>
        <w:rPr>
          <w:i/>
          <w:sz w:val="18"/>
        </w:rPr>
      </w:pPr>
      <w:r>
        <w:rPr>
          <w:i/>
          <w:sz w:val="18"/>
        </w:rPr>
        <w:lastRenderedPageBreak/>
        <w:t>MTT Assay</w:t>
      </w:r>
    </w:p>
    <w:p w:rsidR="00FB3BB9" w:rsidRDefault="00FB3BB9">
      <w:pPr>
        <w:pStyle w:val="BodyText"/>
        <w:spacing w:before="9"/>
        <w:rPr>
          <w:i/>
          <w:sz w:val="9"/>
        </w:rPr>
      </w:pPr>
    </w:p>
    <w:p w:rsidR="00FB3BB9" w:rsidRDefault="00FB3BB9">
      <w:pPr>
        <w:rPr>
          <w:sz w:val="9"/>
        </w:rPr>
        <w:sectPr w:rsidR="00FB3BB9">
          <w:pgSz w:w="12240" w:h="15840"/>
          <w:pgMar w:top="1360" w:right="600" w:bottom="1260" w:left="1140" w:header="0" w:footer="1066" w:gutter="0"/>
          <w:cols w:space="720"/>
        </w:sectPr>
      </w:pPr>
    </w:p>
    <w:p w:rsidR="00FB3BB9" w:rsidRDefault="00C51AF6">
      <w:pPr>
        <w:pStyle w:val="BodyText"/>
        <w:spacing w:before="93"/>
        <w:ind w:left="300" w:right="383"/>
        <w:jc w:val="both"/>
      </w:pPr>
      <w:r>
        <w:lastRenderedPageBreak/>
        <w:t xml:space="preserve">The MTT cytotoxicity assay performed in this study was adapted from </w:t>
      </w:r>
      <w:proofErr w:type="spellStart"/>
      <w:r>
        <w:t>Mosmann</w:t>
      </w:r>
      <w:proofErr w:type="spellEnd"/>
      <w:r>
        <w:t xml:space="preserve"> (1983). In detail, MCF 7 cells were seeded </w:t>
      </w:r>
      <w:proofErr w:type="gramStart"/>
      <w:r>
        <w:t>at 6 x 10</w:t>
      </w:r>
      <w:r>
        <w:rPr>
          <w:vertAlign w:val="superscript"/>
        </w:rPr>
        <w:t>4</w:t>
      </w:r>
      <w:r>
        <w:t xml:space="preserve"> cells/mL, in sterile 96-well </w:t>
      </w:r>
      <w:proofErr w:type="spellStart"/>
      <w:r>
        <w:t>microtiter</w:t>
      </w:r>
      <w:proofErr w:type="spellEnd"/>
      <w:r>
        <w:t xml:space="preserve"> plates</w:t>
      </w:r>
      <w:proofErr w:type="gramEnd"/>
      <w:r>
        <w:t>. The plates were incubated overnight at 37</w:t>
      </w:r>
      <w:r>
        <w:rPr>
          <w:vertAlign w:val="superscript"/>
        </w:rPr>
        <w:t>o</w:t>
      </w:r>
      <w:r>
        <w:t>C and 5% CO</w:t>
      </w:r>
      <w:r>
        <w:rPr>
          <w:vertAlign w:val="subscript"/>
        </w:rPr>
        <w:t>2</w:t>
      </w:r>
      <w:r>
        <w:t xml:space="preserve">. Following incubation, </w:t>
      </w:r>
      <w:r>
        <w:t>cells were treated with 10µl of each sample dilution. Four concentrations were used for</w:t>
      </w:r>
      <w:r>
        <w:rPr>
          <w:spacing w:val="-10"/>
        </w:rPr>
        <w:t xml:space="preserve"> </w:t>
      </w:r>
      <w:r>
        <w:t>the</w:t>
      </w:r>
    </w:p>
    <w:p w:rsidR="00FB3BB9" w:rsidRDefault="00C51AF6">
      <w:pPr>
        <w:pStyle w:val="BodyText"/>
        <w:spacing w:before="2"/>
        <w:ind w:left="300" w:right="380"/>
        <w:jc w:val="both"/>
      </w:pPr>
      <w:r>
        <w:t>4 samples: 50µg/mL, 25µg/mL, 12.5µg/mL and 6.25µg/</w:t>
      </w:r>
      <w:proofErr w:type="spellStart"/>
      <w:r>
        <w:t>mL.</w:t>
      </w:r>
      <w:proofErr w:type="spellEnd"/>
      <w:r>
        <w:t xml:space="preserve"> Doxorubicin served as positive control while DMSO served as negative control. The treated cells were again inc</w:t>
      </w:r>
      <w:r>
        <w:t>ubated for 72 hours at 37</w:t>
      </w:r>
      <w:r>
        <w:rPr>
          <w:vertAlign w:val="superscript"/>
        </w:rPr>
        <w:t>o</w:t>
      </w:r>
      <w:r>
        <w:t>C and 5% CO</w:t>
      </w:r>
      <w:r>
        <w:rPr>
          <w:vertAlign w:val="subscript"/>
        </w:rPr>
        <w:t>2</w:t>
      </w:r>
      <w:r>
        <w:t>. After incubation, the media was removed and 20µl 3-(4</w:t>
      </w:r>
      <w:proofErr w:type="gramStart"/>
      <w:r>
        <w:t>,5</w:t>
      </w:r>
      <w:proofErr w:type="gramEnd"/>
      <w:r>
        <w:t xml:space="preserve">- dimethylethylthiazol2-yl)-2,5 </w:t>
      </w:r>
      <w:proofErr w:type="spellStart"/>
      <w:r>
        <w:t>diphenyltetrazolium</w:t>
      </w:r>
      <w:proofErr w:type="spellEnd"/>
      <w:r>
        <w:t xml:space="preserve"> bromide (MTT) at 5 mg/ml PBS was added. The cells were again incubated at 37</w:t>
      </w:r>
      <w:r>
        <w:rPr>
          <w:vertAlign w:val="superscript"/>
        </w:rPr>
        <w:t>o</w:t>
      </w:r>
      <w:r>
        <w:t>C and 5% CO</w:t>
      </w:r>
      <w:r>
        <w:rPr>
          <w:vertAlign w:val="subscript"/>
        </w:rPr>
        <w:t>2</w:t>
      </w:r>
      <w:r>
        <w:t xml:space="preserve"> for 4 hours. Then, </w:t>
      </w:r>
      <w:r>
        <w:t xml:space="preserve">150 µL </w:t>
      </w:r>
      <w:proofErr w:type="gramStart"/>
      <w:r>
        <w:t>DMSO  was</w:t>
      </w:r>
      <w:proofErr w:type="gramEnd"/>
      <w:r>
        <w:t xml:space="preserve">  added to  each  well. Absorbance </w:t>
      </w:r>
      <w:proofErr w:type="gramStart"/>
      <w:r>
        <w:t>was  read</w:t>
      </w:r>
      <w:proofErr w:type="gramEnd"/>
      <w:r>
        <w:rPr>
          <w:spacing w:val="35"/>
        </w:rPr>
        <w:t xml:space="preserve"> </w:t>
      </w:r>
      <w:r>
        <w:t>at</w:t>
      </w:r>
    </w:p>
    <w:p w:rsidR="00FB3BB9" w:rsidRDefault="00C51AF6">
      <w:pPr>
        <w:pStyle w:val="BodyText"/>
        <w:spacing w:before="2"/>
        <w:ind w:left="300" w:right="390"/>
        <w:jc w:val="both"/>
      </w:pPr>
      <w:proofErr w:type="gramStart"/>
      <w:r>
        <w:t>570 nm.</w:t>
      </w:r>
      <w:proofErr w:type="gramEnd"/>
      <w:r>
        <w:t xml:space="preserve"> The </w:t>
      </w:r>
      <w:proofErr w:type="spellStart"/>
      <w:r>
        <w:t>lnhibition</w:t>
      </w:r>
      <w:proofErr w:type="spellEnd"/>
      <w:r>
        <w:t xml:space="preserve"> Concentration 50 (IC</w:t>
      </w:r>
      <w:r>
        <w:rPr>
          <w:vertAlign w:val="subscript"/>
        </w:rPr>
        <w:t>50</w:t>
      </w:r>
      <w:r>
        <w:t>) was computed using the software "</w:t>
      </w:r>
      <w:proofErr w:type="spellStart"/>
      <w:r>
        <w:t>icpin</w:t>
      </w:r>
      <w:proofErr w:type="spellEnd"/>
      <w:r>
        <w:t>" which uses a linear interpolation of the graph of absorbance against concentration.</w:t>
      </w:r>
    </w:p>
    <w:p w:rsidR="00FB3BB9" w:rsidRDefault="00FB3BB9">
      <w:pPr>
        <w:pStyle w:val="BodyText"/>
        <w:spacing w:before="1"/>
      </w:pPr>
    </w:p>
    <w:p w:rsidR="00FB3BB9" w:rsidRDefault="00C51AF6">
      <w:pPr>
        <w:pStyle w:val="Heading3"/>
      </w:pPr>
      <w:r>
        <w:t>Results and Discussi</w:t>
      </w:r>
      <w:r>
        <w:t>on</w:t>
      </w:r>
    </w:p>
    <w:p w:rsidR="00FB3BB9" w:rsidRDefault="00FB3BB9">
      <w:pPr>
        <w:pStyle w:val="BodyText"/>
        <w:spacing w:before="10"/>
        <w:rPr>
          <w:b/>
          <w:sz w:val="17"/>
        </w:rPr>
      </w:pPr>
    </w:p>
    <w:p w:rsidR="00FB3BB9" w:rsidRDefault="00C51AF6">
      <w:pPr>
        <w:ind w:left="300"/>
        <w:jc w:val="both"/>
        <w:rPr>
          <w:i/>
          <w:sz w:val="18"/>
        </w:rPr>
      </w:pPr>
      <w:proofErr w:type="spellStart"/>
      <w:r>
        <w:rPr>
          <w:i/>
          <w:sz w:val="18"/>
        </w:rPr>
        <w:t>Chorioallantoic</w:t>
      </w:r>
      <w:proofErr w:type="spellEnd"/>
      <w:r>
        <w:rPr>
          <w:i/>
          <w:sz w:val="18"/>
        </w:rPr>
        <w:t xml:space="preserve"> membrane assay</w:t>
      </w:r>
    </w:p>
    <w:p w:rsidR="00FB3BB9" w:rsidRDefault="00C51AF6">
      <w:pPr>
        <w:pStyle w:val="BodyText"/>
        <w:spacing w:before="1"/>
        <w:ind w:left="300" w:right="387"/>
        <w:jc w:val="both"/>
      </w:pPr>
      <w:r>
        <w:t>Treated and control groups were opened after 48 hours of incubation after induction of plant extracts. Images of each control and treated CAMs were taken through stereomicroscope (Figure 1) and quantified using Angiosys2.0 (</w:t>
      </w:r>
      <w:proofErr w:type="spellStart"/>
      <w:r>
        <w:t>Cellworks</w:t>
      </w:r>
      <w:proofErr w:type="spellEnd"/>
      <w:r>
        <w:t>) to determine the numb</w:t>
      </w:r>
      <w:r>
        <w:t>er of branches and junctions of each CAM (Table 1).</w:t>
      </w:r>
    </w:p>
    <w:p w:rsidR="00FB3BB9" w:rsidRDefault="00FB3BB9">
      <w:pPr>
        <w:pStyle w:val="BodyText"/>
        <w:spacing w:before="3"/>
      </w:pPr>
    </w:p>
    <w:p w:rsidR="00FB3BB9" w:rsidRDefault="00C51AF6">
      <w:pPr>
        <w:pStyle w:val="Heading3"/>
        <w:spacing w:line="206" w:lineRule="exact"/>
        <w:ind w:left="384"/>
      </w:pPr>
      <w:r>
        <w:t>Figure I. Vascularization of treated and control group</w:t>
      </w:r>
    </w:p>
    <w:p w:rsidR="00FB3BB9" w:rsidRDefault="00C51AF6">
      <w:pPr>
        <w:pStyle w:val="BodyText"/>
        <w:spacing w:line="206" w:lineRule="exact"/>
        <w:ind w:left="1080" w:right="1172"/>
        <w:jc w:val="center"/>
      </w:pPr>
      <w:r>
        <w:t xml:space="preserve">Group </w:t>
      </w:r>
      <w:proofErr w:type="gramStart"/>
      <w:r>
        <w:t>A</w:t>
      </w:r>
      <w:proofErr w:type="gramEnd"/>
      <w:r>
        <w:t xml:space="preserve"> (Negative Control - DMSO)</w:t>
      </w:r>
    </w:p>
    <w:p w:rsidR="00FB3BB9" w:rsidRDefault="00C51AF6">
      <w:pPr>
        <w:ind w:left="300" w:right="-50"/>
        <w:rPr>
          <w:sz w:val="20"/>
        </w:rPr>
      </w:pPr>
      <w:r>
        <w:rPr>
          <w:noProof/>
          <w:sz w:val="20"/>
          <w:lang w:bidi="ar-SA"/>
        </w:rPr>
        <w:drawing>
          <wp:inline distT="0" distB="0" distL="0" distR="0">
            <wp:extent cx="939090" cy="83820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939090" cy="838200"/>
                    </a:xfrm>
                    <a:prstGeom prst="rect">
                      <a:avLst/>
                    </a:prstGeom>
                  </pic:spPr>
                </pic:pic>
              </a:graphicData>
            </a:graphic>
          </wp:inline>
        </w:drawing>
      </w:r>
      <w:r>
        <w:rPr>
          <w:spacing w:val="133"/>
          <w:sz w:val="20"/>
        </w:rPr>
        <w:t xml:space="preserve"> </w:t>
      </w:r>
      <w:r>
        <w:rPr>
          <w:noProof/>
          <w:spacing w:val="133"/>
          <w:sz w:val="20"/>
          <w:lang w:bidi="ar-SA"/>
        </w:rPr>
        <w:drawing>
          <wp:inline distT="0" distB="0" distL="0" distR="0">
            <wp:extent cx="941294" cy="838200"/>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941294" cy="838200"/>
                    </a:xfrm>
                    <a:prstGeom prst="rect">
                      <a:avLst/>
                    </a:prstGeom>
                  </pic:spPr>
                </pic:pic>
              </a:graphicData>
            </a:graphic>
          </wp:inline>
        </w:drawing>
      </w:r>
      <w:r>
        <w:rPr>
          <w:spacing w:val="88"/>
          <w:sz w:val="20"/>
        </w:rPr>
        <w:t xml:space="preserve"> </w:t>
      </w:r>
      <w:r>
        <w:rPr>
          <w:noProof/>
          <w:spacing w:val="88"/>
          <w:position w:val="3"/>
          <w:sz w:val="20"/>
          <w:lang w:bidi="ar-SA"/>
        </w:rPr>
        <w:drawing>
          <wp:inline distT="0" distB="0" distL="0" distR="0">
            <wp:extent cx="911012" cy="821436"/>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911012" cy="821436"/>
                    </a:xfrm>
                    <a:prstGeom prst="rect">
                      <a:avLst/>
                    </a:prstGeom>
                  </pic:spPr>
                </pic:pic>
              </a:graphicData>
            </a:graphic>
          </wp:inline>
        </w:drawing>
      </w:r>
    </w:p>
    <w:p w:rsidR="00FB3BB9" w:rsidRDefault="00C51AF6">
      <w:pPr>
        <w:pStyle w:val="BodyText"/>
        <w:tabs>
          <w:tab w:val="left" w:pos="2585"/>
          <w:tab w:val="left" w:pos="4150"/>
        </w:tabs>
        <w:ind w:left="928"/>
      </w:pPr>
      <w:r>
        <w:t>A1</w:t>
      </w:r>
      <w:r>
        <w:tab/>
        <w:t>A2</w:t>
      </w:r>
      <w:r>
        <w:tab/>
        <w:t>A3</w:t>
      </w:r>
    </w:p>
    <w:p w:rsidR="00FB3BB9" w:rsidRDefault="00C51AF6">
      <w:pPr>
        <w:pStyle w:val="BodyText"/>
        <w:spacing w:before="93"/>
        <w:ind w:left="876"/>
      </w:pPr>
      <w:r>
        <w:t>Group B (25% Plant Extract Concentration)</w:t>
      </w:r>
    </w:p>
    <w:p w:rsidR="00FB3BB9" w:rsidRDefault="00C51AF6">
      <w:pPr>
        <w:pStyle w:val="Heading2"/>
        <w:tabs>
          <w:tab w:val="left" w:pos="1965"/>
          <w:tab w:val="left" w:pos="3585"/>
        </w:tabs>
        <w:ind w:right="-51"/>
        <w:jc w:val="left"/>
      </w:pPr>
      <w:r>
        <w:rPr>
          <w:noProof/>
          <w:position w:val="1"/>
          <w:lang w:bidi="ar-SA"/>
        </w:rPr>
        <w:drawing>
          <wp:inline distT="0" distB="0" distL="0" distR="0">
            <wp:extent cx="902641" cy="802767"/>
            <wp:effectExtent l="0" t="0" r="0" b="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2" cstate="print"/>
                    <a:stretch>
                      <a:fillRect/>
                    </a:stretch>
                  </pic:blipFill>
                  <pic:spPr>
                    <a:xfrm>
                      <a:off x="0" y="0"/>
                      <a:ext cx="902641" cy="802767"/>
                    </a:xfrm>
                    <a:prstGeom prst="rect">
                      <a:avLst/>
                    </a:prstGeom>
                  </pic:spPr>
                </pic:pic>
              </a:graphicData>
            </a:graphic>
          </wp:inline>
        </w:drawing>
      </w:r>
      <w:r>
        <w:rPr>
          <w:position w:val="1"/>
        </w:rPr>
        <w:tab/>
      </w:r>
      <w:r>
        <w:rPr>
          <w:noProof/>
          <w:lang w:bidi="ar-SA"/>
        </w:rPr>
        <w:drawing>
          <wp:inline distT="0" distB="0" distL="0" distR="0">
            <wp:extent cx="896587" cy="810958"/>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3" cstate="print"/>
                    <a:stretch>
                      <a:fillRect/>
                    </a:stretch>
                  </pic:blipFill>
                  <pic:spPr>
                    <a:xfrm>
                      <a:off x="0" y="0"/>
                      <a:ext cx="896587" cy="810958"/>
                    </a:xfrm>
                    <a:prstGeom prst="rect">
                      <a:avLst/>
                    </a:prstGeom>
                  </pic:spPr>
                </pic:pic>
              </a:graphicData>
            </a:graphic>
          </wp:inline>
        </w:drawing>
      </w:r>
      <w:r>
        <w:tab/>
      </w:r>
      <w:r>
        <w:rPr>
          <w:noProof/>
          <w:position w:val="1"/>
          <w:lang w:bidi="ar-SA"/>
        </w:rPr>
        <w:drawing>
          <wp:inline distT="0" distB="0" distL="0" distR="0">
            <wp:extent cx="910381" cy="804672"/>
            <wp:effectExtent l="0" t="0" r="0" b="0"/>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4" cstate="print"/>
                    <a:stretch>
                      <a:fillRect/>
                    </a:stretch>
                  </pic:blipFill>
                  <pic:spPr>
                    <a:xfrm>
                      <a:off x="0" y="0"/>
                      <a:ext cx="910381" cy="804672"/>
                    </a:xfrm>
                    <a:prstGeom prst="rect">
                      <a:avLst/>
                    </a:prstGeom>
                  </pic:spPr>
                </pic:pic>
              </a:graphicData>
            </a:graphic>
          </wp:inline>
        </w:drawing>
      </w:r>
    </w:p>
    <w:p w:rsidR="00FB3BB9" w:rsidRDefault="00C51AF6">
      <w:pPr>
        <w:pStyle w:val="BodyText"/>
        <w:tabs>
          <w:tab w:val="left" w:pos="2592"/>
          <w:tab w:val="left" w:pos="4213"/>
        </w:tabs>
        <w:spacing w:before="11"/>
        <w:ind w:left="880"/>
      </w:pPr>
      <w:r>
        <w:t>B1</w:t>
      </w:r>
      <w:r>
        <w:tab/>
        <w:t>B2</w:t>
      </w:r>
      <w:r>
        <w:tab/>
        <w:t>B3</w:t>
      </w:r>
    </w:p>
    <w:p w:rsidR="00FB3BB9" w:rsidRDefault="00C51AF6">
      <w:pPr>
        <w:pStyle w:val="BodyText"/>
        <w:spacing w:before="117"/>
        <w:ind w:left="876"/>
      </w:pPr>
      <w:r>
        <w:t>Group C (50% Plant Extract Concentration)</w:t>
      </w:r>
    </w:p>
    <w:p w:rsidR="00FB3BB9" w:rsidRDefault="00C51AF6">
      <w:pPr>
        <w:pStyle w:val="Heading2"/>
        <w:tabs>
          <w:tab w:val="left" w:pos="1995"/>
        </w:tabs>
        <w:ind w:right="-56"/>
        <w:jc w:val="left"/>
      </w:pPr>
      <w:r>
        <w:rPr>
          <w:noProof/>
          <w:position w:val="1"/>
          <w:lang w:bidi="ar-SA"/>
        </w:rPr>
        <w:drawing>
          <wp:inline distT="0" distB="0" distL="0" distR="0">
            <wp:extent cx="922962" cy="827341"/>
            <wp:effectExtent l="0" t="0" r="0" b="0"/>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5" cstate="print"/>
                    <a:stretch>
                      <a:fillRect/>
                    </a:stretch>
                  </pic:blipFill>
                  <pic:spPr>
                    <a:xfrm>
                      <a:off x="0" y="0"/>
                      <a:ext cx="922962" cy="827341"/>
                    </a:xfrm>
                    <a:prstGeom prst="rect">
                      <a:avLst/>
                    </a:prstGeom>
                  </pic:spPr>
                </pic:pic>
              </a:graphicData>
            </a:graphic>
          </wp:inline>
        </w:drawing>
      </w:r>
      <w:r>
        <w:rPr>
          <w:position w:val="1"/>
        </w:rPr>
        <w:tab/>
      </w:r>
      <w:r>
        <w:rPr>
          <w:noProof/>
          <w:lang w:bidi="ar-SA"/>
        </w:rPr>
        <w:drawing>
          <wp:inline distT="0" distB="0" distL="0" distR="0">
            <wp:extent cx="912003" cy="817244"/>
            <wp:effectExtent l="0" t="0" r="0" b="0"/>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6" cstate="print"/>
                    <a:stretch>
                      <a:fillRect/>
                    </a:stretch>
                  </pic:blipFill>
                  <pic:spPr>
                    <a:xfrm>
                      <a:off x="0" y="0"/>
                      <a:ext cx="912003" cy="817244"/>
                    </a:xfrm>
                    <a:prstGeom prst="rect">
                      <a:avLst/>
                    </a:prstGeom>
                  </pic:spPr>
                </pic:pic>
              </a:graphicData>
            </a:graphic>
          </wp:inline>
        </w:drawing>
      </w:r>
      <w:r>
        <w:rPr>
          <w:spacing w:val="109"/>
        </w:rPr>
        <w:t xml:space="preserve"> </w:t>
      </w:r>
      <w:r>
        <w:rPr>
          <w:noProof/>
          <w:spacing w:val="109"/>
          <w:position w:val="1"/>
          <w:lang w:bidi="ar-SA"/>
        </w:rPr>
        <w:drawing>
          <wp:inline distT="0" distB="0" distL="0" distR="0">
            <wp:extent cx="909584" cy="813054"/>
            <wp:effectExtent l="0" t="0" r="0" b="0"/>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7" cstate="print"/>
                    <a:stretch>
                      <a:fillRect/>
                    </a:stretch>
                  </pic:blipFill>
                  <pic:spPr>
                    <a:xfrm>
                      <a:off x="0" y="0"/>
                      <a:ext cx="909584" cy="813054"/>
                    </a:xfrm>
                    <a:prstGeom prst="rect">
                      <a:avLst/>
                    </a:prstGeom>
                  </pic:spPr>
                </pic:pic>
              </a:graphicData>
            </a:graphic>
          </wp:inline>
        </w:drawing>
      </w:r>
    </w:p>
    <w:p w:rsidR="00FB3BB9" w:rsidRDefault="00C51AF6">
      <w:pPr>
        <w:pStyle w:val="BodyText"/>
        <w:tabs>
          <w:tab w:val="left" w:pos="2617"/>
          <w:tab w:val="left" w:pos="4213"/>
        </w:tabs>
        <w:spacing w:before="6"/>
        <w:ind w:left="928"/>
      </w:pPr>
      <w:r>
        <w:t>C1</w:t>
      </w:r>
      <w:r>
        <w:tab/>
        <w:t>C2</w:t>
      </w:r>
      <w:r>
        <w:tab/>
        <w:t>C3</w:t>
      </w:r>
    </w:p>
    <w:p w:rsidR="00FB3BB9" w:rsidRDefault="00C51AF6">
      <w:pPr>
        <w:pStyle w:val="BodyText"/>
        <w:spacing w:before="93"/>
        <w:ind w:left="866"/>
      </w:pPr>
      <w:r>
        <w:br w:type="column"/>
      </w:r>
      <w:r>
        <w:lastRenderedPageBreak/>
        <w:t>Group D (75% Plant Extract Concentration)</w:t>
      </w:r>
    </w:p>
    <w:p w:rsidR="00FB3BB9" w:rsidRDefault="00C51AF6">
      <w:pPr>
        <w:pStyle w:val="Heading2"/>
        <w:tabs>
          <w:tab w:val="left" w:pos="1942"/>
        </w:tabs>
        <w:ind w:left="292"/>
        <w:jc w:val="left"/>
      </w:pPr>
      <w:r>
        <w:rPr>
          <w:noProof/>
          <w:position w:val="3"/>
          <w:lang w:bidi="ar-SA"/>
        </w:rPr>
        <w:drawing>
          <wp:inline distT="0" distB="0" distL="0" distR="0">
            <wp:extent cx="917225" cy="831437"/>
            <wp:effectExtent l="0" t="0" r="0" b="0"/>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18" cstate="print"/>
                    <a:stretch>
                      <a:fillRect/>
                    </a:stretch>
                  </pic:blipFill>
                  <pic:spPr>
                    <a:xfrm>
                      <a:off x="0" y="0"/>
                      <a:ext cx="917225" cy="831437"/>
                    </a:xfrm>
                    <a:prstGeom prst="rect">
                      <a:avLst/>
                    </a:prstGeom>
                  </pic:spPr>
                </pic:pic>
              </a:graphicData>
            </a:graphic>
          </wp:inline>
        </w:drawing>
      </w:r>
      <w:r>
        <w:rPr>
          <w:position w:val="3"/>
        </w:rPr>
        <w:tab/>
      </w:r>
      <w:r>
        <w:rPr>
          <w:noProof/>
          <w:lang w:bidi="ar-SA"/>
        </w:rPr>
        <w:drawing>
          <wp:inline distT="0" distB="0" distL="0" distR="0">
            <wp:extent cx="930563" cy="846581"/>
            <wp:effectExtent l="0" t="0" r="0" b="0"/>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9" cstate="print"/>
                    <a:stretch>
                      <a:fillRect/>
                    </a:stretch>
                  </pic:blipFill>
                  <pic:spPr>
                    <a:xfrm>
                      <a:off x="0" y="0"/>
                      <a:ext cx="930563" cy="846581"/>
                    </a:xfrm>
                    <a:prstGeom prst="rect">
                      <a:avLst/>
                    </a:prstGeom>
                  </pic:spPr>
                </pic:pic>
              </a:graphicData>
            </a:graphic>
          </wp:inline>
        </w:drawing>
      </w:r>
      <w:r>
        <w:rPr>
          <w:spacing w:val="128"/>
        </w:rPr>
        <w:t xml:space="preserve"> </w:t>
      </w:r>
      <w:r>
        <w:rPr>
          <w:noProof/>
          <w:spacing w:val="128"/>
          <w:position w:val="2"/>
          <w:lang w:bidi="ar-SA"/>
        </w:rPr>
        <w:drawing>
          <wp:inline distT="0" distB="0" distL="0" distR="0">
            <wp:extent cx="933486" cy="831437"/>
            <wp:effectExtent l="0" t="0" r="0" b="0"/>
            <wp:docPr id="2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20" cstate="print"/>
                    <a:stretch>
                      <a:fillRect/>
                    </a:stretch>
                  </pic:blipFill>
                  <pic:spPr>
                    <a:xfrm>
                      <a:off x="0" y="0"/>
                      <a:ext cx="933486" cy="831437"/>
                    </a:xfrm>
                    <a:prstGeom prst="rect">
                      <a:avLst/>
                    </a:prstGeom>
                  </pic:spPr>
                </pic:pic>
              </a:graphicData>
            </a:graphic>
          </wp:inline>
        </w:drawing>
      </w:r>
    </w:p>
    <w:p w:rsidR="00FB3BB9" w:rsidRDefault="00C51AF6">
      <w:pPr>
        <w:pStyle w:val="BodyText"/>
        <w:tabs>
          <w:tab w:val="left" w:pos="2487"/>
          <w:tab w:val="left" w:pos="4144"/>
        </w:tabs>
        <w:ind w:left="922"/>
      </w:pPr>
      <w:r>
        <w:t>D1</w:t>
      </w:r>
      <w:r>
        <w:tab/>
        <w:t>D2</w:t>
      </w:r>
      <w:r>
        <w:tab/>
        <w:t>D3</w:t>
      </w:r>
    </w:p>
    <w:p w:rsidR="00FB3BB9" w:rsidRDefault="00FB3BB9">
      <w:pPr>
        <w:pStyle w:val="BodyText"/>
        <w:spacing w:before="9"/>
        <w:rPr>
          <w:sz w:val="17"/>
        </w:rPr>
      </w:pPr>
    </w:p>
    <w:p w:rsidR="00FB3BB9" w:rsidRDefault="00C51AF6">
      <w:pPr>
        <w:pStyle w:val="BodyText"/>
        <w:ind w:left="830"/>
      </w:pPr>
      <w:r>
        <w:t>Group E (100% Plant Extract Concentration)</w:t>
      </w:r>
    </w:p>
    <w:p w:rsidR="00FB3BB9" w:rsidRDefault="00C51AF6">
      <w:pPr>
        <w:pStyle w:val="Heading2"/>
        <w:tabs>
          <w:tab w:val="left" w:pos="2032"/>
        </w:tabs>
        <w:ind w:left="292"/>
        <w:jc w:val="left"/>
      </w:pPr>
      <w:r>
        <w:rPr>
          <w:noProof/>
          <w:position w:val="3"/>
          <w:lang w:bidi="ar-SA"/>
        </w:rPr>
        <w:drawing>
          <wp:inline distT="0" distB="0" distL="0" distR="0">
            <wp:extent cx="922125" cy="823245"/>
            <wp:effectExtent l="0" t="0" r="0" b="0"/>
            <wp:docPr id="2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21" cstate="print"/>
                    <a:stretch>
                      <a:fillRect/>
                    </a:stretch>
                  </pic:blipFill>
                  <pic:spPr>
                    <a:xfrm>
                      <a:off x="0" y="0"/>
                      <a:ext cx="922125" cy="823245"/>
                    </a:xfrm>
                    <a:prstGeom prst="rect">
                      <a:avLst/>
                    </a:prstGeom>
                  </pic:spPr>
                </pic:pic>
              </a:graphicData>
            </a:graphic>
          </wp:inline>
        </w:drawing>
      </w:r>
      <w:r>
        <w:rPr>
          <w:position w:val="3"/>
        </w:rPr>
        <w:tab/>
      </w:r>
      <w:r>
        <w:rPr>
          <w:noProof/>
          <w:lang w:bidi="ar-SA"/>
        </w:rPr>
        <w:drawing>
          <wp:inline distT="0" distB="0" distL="0" distR="0">
            <wp:extent cx="945934" cy="842391"/>
            <wp:effectExtent l="0" t="0" r="0" b="0"/>
            <wp:docPr id="27"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jpeg"/>
                    <pic:cNvPicPr/>
                  </pic:nvPicPr>
                  <pic:blipFill>
                    <a:blip r:embed="rId22" cstate="print"/>
                    <a:stretch>
                      <a:fillRect/>
                    </a:stretch>
                  </pic:blipFill>
                  <pic:spPr>
                    <a:xfrm>
                      <a:off x="0" y="0"/>
                      <a:ext cx="945934" cy="842391"/>
                    </a:xfrm>
                    <a:prstGeom prst="rect">
                      <a:avLst/>
                    </a:prstGeom>
                  </pic:spPr>
                </pic:pic>
              </a:graphicData>
            </a:graphic>
          </wp:inline>
        </w:drawing>
      </w:r>
      <w:r>
        <w:rPr>
          <w:spacing w:val="83"/>
        </w:rPr>
        <w:t xml:space="preserve"> </w:t>
      </w:r>
      <w:r>
        <w:rPr>
          <w:noProof/>
          <w:spacing w:val="83"/>
          <w:position w:val="3"/>
          <w:lang w:bidi="ar-SA"/>
        </w:rPr>
        <w:drawing>
          <wp:inline distT="0" distB="0" distL="0" distR="0">
            <wp:extent cx="947344" cy="823245"/>
            <wp:effectExtent l="0" t="0" r="0" b="0"/>
            <wp:docPr id="2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jpeg"/>
                    <pic:cNvPicPr/>
                  </pic:nvPicPr>
                  <pic:blipFill>
                    <a:blip r:embed="rId23" cstate="print"/>
                    <a:stretch>
                      <a:fillRect/>
                    </a:stretch>
                  </pic:blipFill>
                  <pic:spPr>
                    <a:xfrm>
                      <a:off x="0" y="0"/>
                      <a:ext cx="947344" cy="823245"/>
                    </a:xfrm>
                    <a:prstGeom prst="rect">
                      <a:avLst/>
                    </a:prstGeom>
                  </pic:spPr>
                </pic:pic>
              </a:graphicData>
            </a:graphic>
          </wp:inline>
        </w:drawing>
      </w:r>
    </w:p>
    <w:p w:rsidR="00FB3BB9" w:rsidRDefault="00C51AF6">
      <w:pPr>
        <w:pStyle w:val="BodyText"/>
        <w:tabs>
          <w:tab w:val="left" w:pos="2694"/>
          <w:tab w:val="left" w:pos="4331"/>
        </w:tabs>
        <w:ind w:left="922"/>
      </w:pPr>
      <w:r>
        <w:t>E1</w:t>
      </w:r>
      <w:r>
        <w:tab/>
        <w:t>E2</w:t>
      </w:r>
      <w:r>
        <w:tab/>
        <w:t>E3</w:t>
      </w:r>
    </w:p>
    <w:p w:rsidR="00FB3BB9" w:rsidRDefault="00FB3BB9">
      <w:pPr>
        <w:pStyle w:val="BodyText"/>
        <w:rPr>
          <w:sz w:val="20"/>
        </w:rPr>
      </w:pPr>
    </w:p>
    <w:p w:rsidR="00FB3BB9" w:rsidRDefault="00C51AF6">
      <w:pPr>
        <w:spacing w:before="165"/>
        <w:ind w:left="294" w:right="840"/>
        <w:jc w:val="both"/>
        <w:rPr>
          <w:b/>
          <w:sz w:val="16"/>
        </w:rPr>
      </w:pPr>
      <w:proofErr w:type="gramStart"/>
      <w:r>
        <w:rPr>
          <w:b/>
          <w:sz w:val="16"/>
        </w:rPr>
        <w:t>Table 1.</w:t>
      </w:r>
      <w:proofErr w:type="gramEnd"/>
      <w:r>
        <w:rPr>
          <w:b/>
          <w:sz w:val="16"/>
        </w:rPr>
        <w:t xml:space="preserve"> Total Length, Junctions, Branches and Mean Branch Length of Blood Vessels of treated and control CAM</w:t>
      </w:r>
    </w:p>
    <w:tbl>
      <w:tblPr>
        <w:tblW w:w="0" w:type="auto"/>
        <w:tblInd w:w="202" w:type="dxa"/>
        <w:tblLayout w:type="fixed"/>
        <w:tblCellMar>
          <w:left w:w="0" w:type="dxa"/>
          <w:right w:w="0" w:type="dxa"/>
        </w:tblCellMar>
        <w:tblLook w:val="01E0" w:firstRow="1" w:lastRow="1" w:firstColumn="1" w:lastColumn="1" w:noHBand="0" w:noVBand="0"/>
      </w:tblPr>
      <w:tblGrid>
        <w:gridCol w:w="995"/>
        <w:gridCol w:w="628"/>
        <w:gridCol w:w="1031"/>
        <w:gridCol w:w="840"/>
        <w:gridCol w:w="877"/>
        <w:gridCol w:w="758"/>
      </w:tblGrid>
      <w:tr w:rsidR="00FB3BB9">
        <w:trPr>
          <w:trHeight w:val="482"/>
        </w:trPr>
        <w:tc>
          <w:tcPr>
            <w:tcW w:w="995" w:type="dxa"/>
            <w:tcBorders>
              <w:top w:val="single" w:sz="4" w:space="0" w:color="000000"/>
              <w:bottom w:val="single" w:sz="4" w:space="0" w:color="000000"/>
            </w:tcBorders>
            <w:shd w:val="clear" w:color="auto" w:fill="F1F1F1"/>
          </w:tcPr>
          <w:p w:rsidR="00FB3BB9" w:rsidRDefault="00FB3BB9">
            <w:pPr>
              <w:pStyle w:val="TableParagraph"/>
              <w:jc w:val="left"/>
              <w:rPr>
                <w:sz w:val="16"/>
              </w:rPr>
            </w:pPr>
          </w:p>
        </w:tc>
        <w:tc>
          <w:tcPr>
            <w:tcW w:w="628" w:type="dxa"/>
            <w:tcBorders>
              <w:top w:val="single" w:sz="4" w:space="0" w:color="000000"/>
              <w:bottom w:val="single" w:sz="4" w:space="0" w:color="000000"/>
            </w:tcBorders>
            <w:shd w:val="clear" w:color="auto" w:fill="F1F1F1"/>
          </w:tcPr>
          <w:p w:rsidR="00FB3BB9" w:rsidRDefault="00FB3BB9">
            <w:pPr>
              <w:pStyle w:val="TableParagraph"/>
              <w:jc w:val="left"/>
              <w:rPr>
                <w:b/>
                <w:sz w:val="16"/>
              </w:rPr>
            </w:pPr>
          </w:p>
          <w:p w:rsidR="00FB3BB9" w:rsidRDefault="00C51AF6">
            <w:pPr>
              <w:pStyle w:val="TableParagraph"/>
              <w:spacing w:before="136" w:line="142" w:lineRule="exact"/>
              <w:ind w:left="61"/>
              <w:jc w:val="left"/>
              <w:rPr>
                <w:b/>
                <w:sz w:val="14"/>
              </w:rPr>
            </w:pPr>
            <w:r>
              <w:rPr>
                <w:b/>
                <w:sz w:val="14"/>
              </w:rPr>
              <w:t>Sample</w:t>
            </w:r>
          </w:p>
        </w:tc>
        <w:tc>
          <w:tcPr>
            <w:tcW w:w="1031" w:type="dxa"/>
            <w:tcBorders>
              <w:top w:val="single" w:sz="4" w:space="0" w:color="000000"/>
              <w:bottom w:val="single" w:sz="4" w:space="0" w:color="000000"/>
            </w:tcBorders>
            <w:shd w:val="clear" w:color="auto" w:fill="F1F1F1"/>
          </w:tcPr>
          <w:p w:rsidR="00FB3BB9" w:rsidRDefault="00FB3BB9">
            <w:pPr>
              <w:pStyle w:val="TableParagraph"/>
              <w:spacing w:before="7"/>
              <w:jc w:val="left"/>
              <w:rPr>
                <w:b/>
                <w:sz w:val="13"/>
              </w:rPr>
            </w:pPr>
          </w:p>
          <w:p w:rsidR="00FB3BB9" w:rsidRDefault="00C51AF6">
            <w:pPr>
              <w:pStyle w:val="TableParagraph"/>
              <w:spacing w:line="160" w:lineRule="atLeast"/>
              <w:ind w:left="373" w:right="100" w:hanging="244"/>
              <w:jc w:val="left"/>
              <w:rPr>
                <w:b/>
                <w:sz w:val="14"/>
              </w:rPr>
            </w:pPr>
            <w:r>
              <w:rPr>
                <w:b/>
                <w:sz w:val="14"/>
              </w:rPr>
              <w:t>Total Length (µm)</w:t>
            </w:r>
          </w:p>
        </w:tc>
        <w:tc>
          <w:tcPr>
            <w:tcW w:w="840" w:type="dxa"/>
            <w:tcBorders>
              <w:top w:val="single" w:sz="4" w:space="0" w:color="000000"/>
              <w:bottom w:val="single" w:sz="4" w:space="0" w:color="000000"/>
            </w:tcBorders>
            <w:shd w:val="clear" w:color="auto" w:fill="F1F1F1"/>
          </w:tcPr>
          <w:p w:rsidR="00FB3BB9" w:rsidRDefault="00FB3BB9">
            <w:pPr>
              <w:pStyle w:val="TableParagraph"/>
              <w:jc w:val="left"/>
              <w:rPr>
                <w:b/>
                <w:sz w:val="16"/>
              </w:rPr>
            </w:pPr>
          </w:p>
          <w:p w:rsidR="00FB3BB9" w:rsidRDefault="00C51AF6">
            <w:pPr>
              <w:pStyle w:val="TableParagraph"/>
              <w:spacing w:before="136" w:line="142" w:lineRule="exact"/>
              <w:ind w:left="118"/>
              <w:jc w:val="left"/>
              <w:rPr>
                <w:b/>
                <w:sz w:val="14"/>
              </w:rPr>
            </w:pPr>
            <w:r>
              <w:rPr>
                <w:b/>
                <w:sz w:val="14"/>
              </w:rPr>
              <w:t>Junctions</w:t>
            </w:r>
          </w:p>
        </w:tc>
        <w:tc>
          <w:tcPr>
            <w:tcW w:w="877" w:type="dxa"/>
            <w:tcBorders>
              <w:top w:val="single" w:sz="4" w:space="0" w:color="000000"/>
              <w:bottom w:val="single" w:sz="4" w:space="0" w:color="000000"/>
            </w:tcBorders>
            <w:shd w:val="clear" w:color="auto" w:fill="F1F1F1"/>
          </w:tcPr>
          <w:p w:rsidR="00FB3BB9" w:rsidRDefault="00FB3BB9">
            <w:pPr>
              <w:pStyle w:val="TableParagraph"/>
              <w:jc w:val="left"/>
              <w:rPr>
                <w:b/>
                <w:sz w:val="16"/>
              </w:rPr>
            </w:pPr>
          </w:p>
          <w:p w:rsidR="00FB3BB9" w:rsidRDefault="00C51AF6">
            <w:pPr>
              <w:pStyle w:val="TableParagraph"/>
              <w:spacing w:before="136" w:line="142" w:lineRule="exact"/>
              <w:ind w:left="151"/>
              <w:jc w:val="left"/>
              <w:rPr>
                <w:b/>
                <w:sz w:val="14"/>
              </w:rPr>
            </w:pPr>
            <w:r>
              <w:rPr>
                <w:b/>
                <w:sz w:val="14"/>
              </w:rPr>
              <w:t>Branches</w:t>
            </w:r>
          </w:p>
        </w:tc>
        <w:tc>
          <w:tcPr>
            <w:tcW w:w="758" w:type="dxa"/>
            <w:tcBorders>
              <w:top w:val="single" w:sz="4" w:space="0" w:color="000000"/>
              <w:bottom w:val="single" w:sz="4" w:space="0" w:color="000000"/>
            </w:tcBorders>
            <w:shd w:val="clear" w:color="auto" w:fill="F1F1F1"/>
          </w:tcPr>
          <w:p w:rsidR="00FB3BB9" w:rsidRDefault="00C51AF6">
            <w:pPr>
              <w:pStyle w:val="TableParagraph"/>
              <w:ind w:left="170" w:right="124" w:firstLine="47"/>
              <w:jc w:val="left"/>
              <w:rPr>
                <w:b/>
                <w:sz w:val="14"/>
              </w:rPr>
            </w:pPr>
            <w:r>
              <w:rPr>
                <w:b/>
                <w:sz w:val="14"/>
              </w:rPr>
              <w:t>Mean Branch</w:t>
            </w:r>
          </w:p>
          <w:p w:rsidR="00FB3BB9" w:rsidRDefault="00C51AF6">
            <w:pPr>
              <w:pStyle w:val="TableParagraph"/>
              <w:spacing w:line="142" w:lineRule="exact"/>
              <w:ind w:left="178"/>
              <w:jc w:val="left"/>
              <w:rPr>
                <w:b/>
                <w:sz w:val="14"/>
              </w:rPr>
            </w:pPr>
            <w:r>
              <w:rPr>
                <w:b/>
                <w:sz w:val="14"/>
              </w:rPr>
              <w:t>Length</w:t>
            </w:r>
          </w:p>
        </w:tc>
      </w:tr>
      <w:tr w:rsidR="00FB3BB9">
        <w:trPr>
          <w:trHeight w:val="171"/>
        </w:trPr>
        <w:tc>
          <w:tcPr>
            <w:tcW w:w="995" w:type="dxa"/>
            <w:tcBorders>
              <w:top w:val="single" w:sz="4" w:space="0" w:color="000000"/>
            </w:tcBorders>
          </w:tcPr>
          <w:p w:rsidR="00FB3BB9" w:rsidRDefault="00FB3BB9">
            <w:pPr>
              <w:pStyle w:val="TableParagraph"/>
              <w:jc w:val="left"/>
              <w:rPr>
                <w:sz w:val="10"/>
              </w:rPr>
            </w:pPr>
          </w:p>
        </w:tc>
        <w:tc>
          <w:tcPr>
            <w:tcW w:w="628" w:type="dxa"/>
            <w:tcBorders>
              <w:top w:val="single" w:sz="4" w:space="0" w:color="000000"/>
            </w:tcBorders>
          </w:tcPr>
          <w:p w:rsidR="00FB3BB9" w:rsidRDefault="00C51AF6">
            <w:pPr>
              <w:pStyle w:val="TableParagraph"/>
              <w:spacing w:before="16" w:line="135" w:lineRule="exact"/>
              <w:ind w:left="197"/>
              <w:jc w:val="left"/>
              <w:rPr>
                <w:b/>
                <w:sz w:val="14"/>
              </w:rPr>
            </w:pPr>
            <w:r>
              <w:rPr>
                <w:b/>
                <w:sz w:val="14"/>
              </w:rPr>
              <w:t>A1</w:t>
            </w:r>
          </w:p>
        </w:tc>
        <w:tc>
          <w:tcPr>
            <w:tcW w:w="1031" w:type="dxa"/>
            <w:tcBorders>
              <w:top w:val="single" w:sz="4" w:space="0" w:color="000000"/>
            </w:tcBorders>
          </w:tcPr>
          <w:p w:rsidR="00FB3BB9" w:rsidRDefault="00C51AF6">
            <w:pPr>
              <w:pStyle w:val="TableParagraph"/>
              <w:spacing w:before="16" w:line="135" w:lineRule="exact"/>
              <w:ind w:left="345"/>
              <w:jc w:val="left"/>
              <w:rPr>
                <w:sz w:val="14"/>
              </w:rPr>
            </w:pPr>
            <w:r>
              <w:rPr>
                <w:sz w:val="14"/>
              </w:rPr>
              <w:t>29028</w:t>
            </w:r>
          </w:p>
        </w:tc>
        <w:tc>
          <w:tcPr>
            <w:tcW w:w="840" w:type="dxa"/>
            <w:tcBorders>
              <w:top w:val="single" w:sz="4" w:space="0" w:color="000000"/>
            </w:tcBorders>
          </w:tcPr>
          <w:p w:rsidR="00FB3BB9" w:rsidRDefault="00C51AF6">
            <w:pPr>
              <w:pStyle w:val="TableParagraph"/>
              <w:spacing w:before="16" w:line="135" w:lineRule="exact"/>
              <w:ind w:left="286" w:right="303"/>
              <w:rPr>
                <w:sz w:val="14"/>
              </w:rPr>
            </w:pPr>
            <w:r>
              <w:rPr>
                <w:sz w:val="14"/>
              </w:rPr>
              <w:t>771</w:t>
            </w:r>
          </w:p>
        </w:tc>
        <w:tc>
          <w:tcPr>
            <w:tcW w:w="877" w:type="dxa"/>
            <w:tcBorders>
              <w:top w:val="single" w:sz="4" w:space="0" w:color="000000"/>
            </w:tcBorders>
          </w:tcPr>
          <w:p w:rsidR="00FB3BB9" w:rsidRDefault="00C51AF6">
            <w:pPr>
              <w:pStyle w:val="TableParagraph"/>
              <w:spacing w:before="16" w:line="135" w:lineRule="exact"/>
              <w:ind w:left="312" w:right="315"/>
              <w:rPr>
                <w:sz w:val="14"/>
              </w:rPr>
            </w:pPr>
            <w:r>
              <w:rPr>
                <w:sz w:val="14"/>
              </w:rPr>
              <w:t>604</w:t>
            </w:r>
          </w:p>
        </w:tc>
        <w:tc>
          <w:tcPr>
            <w:tcW w:w="758" w:type="dxa"/>
            <w:tcBorders>
              <w:top w:val="single" w:sz="4" w:space="0" w:color="000000"/>
            </w:tcBorders>
          </w:tcPr>
          <w:p w:rsidR="00FB3BB9" w:rsidRDefault="00C51AF6">
            <w:pPr>
              <w:pStyle w:val="TableParagraph"/>
              <w:spacing w:before="16" w:line="135" w:lineRule="exact"/>
              <w:ind w:left="322"/>
              <w:jc w:val="left"/>
              <w:rPr>
                <w:sz w:val="14"/>
              </w:rPr>
            </w:pPr>
            <w:r>
              <w:rPr>
                <w:sz w:val="14"/>
              </w:rPr>
              <w:t>48</w:t>
            </w:r>
          </w:p>
        </w:tc>
      </w:tr>
      <w:tr w:rsidR="00FB3BB9">
        <w:trPr>
          <w:trHeight w:val="336"/>
        </w:trPr>
        <w:tc>
          <w:tcPr>
            <w:tcW w:w="995" w:type="dxa"/>
            <w:vMerge w:val="restart"/>
            <w:tcBorders>
              <w:bottom w:val="single" w:sz="4" w:space="0" w:color="000000"/>
            </w:tcBorders>
          </w:tcPr>
          <w:p w:rsidR="00FB3BB9" w:rsidRDefault="00C51AF6">
            <w:pPr>
              <w:pStyle w:val="TableParagraph"/>
              <w:spacing w:line="149" w:lineRule="exact"/>
              <w:ind w:left="200"/>
              <w:jc w:val="left"/>
              <w:rPr>
                <w:b/>
                <w:sz w:val="14"/>
              </w:rPr>
            </w:pPr>
            <w:r>
              <w:rPr>
                <w:b/>
                <w:sz w:val="14"/>
              </w:rPr>
              <w:t>Negative</w:t>
            </w:r>
          </w:p>
          <w:p w:rsidR="00FB3BB9" w:rsidRDefault="00C51AF6">
            <w:pPr>
              <w:pStyle w:val="TableParagraph"/>
              <w:ind w:left="203" w:right="258" w:firstLine="20"/>
              <w:jc w:val="left"/>
              <w:rPr>
                <w:b/>
                <w:sz w:val="14"/>
              </w:rPr>
            </w:pPr>
            <w:r>
              <w:rPr>
                <w:b/>
                <w:sz w:val="14"/>
              </w:rPr>
              <w:t>Control (DMSO)</w:t>
            </w:r>
          </w:p>
        </w:tc>
        <w:tc>
          <w:tcPr>
            <w:tcW w:w="628" w:type="dxa"/>
          </w:tcPr>
          <w:p w:rsidR="00FB3BB9" w:rsidRDefault="00C51AF6">
            <w:pPr>
              <w:pStyle w:val="TableParagraph"/>
              <w:spacing w:before="120"/>
              <w:ind w:left="197"/>
              <w:jc w:val="left"/>
              <w:rPr>
                <w:b/>
                <w:sz w:val="14"/>
              </w:rPr>
            </w:pPr>
            <w:r>
              <w:rPr>
                <w:b/>
                <w:sz w:val="14"/>
              </w:rPr>
              <w:t>A2</w:t>
            </w:r>
          </w:p>
        </w:tc>
        <w:tc>
          <w:tcPr>
            <w:tcW w:w="1031" w:type="dxa"/>
          </w:tcPr>
          <w:p w:rsidR="00FB3BB9" w:rsidRDefault="00C51AF6">
            <w:pPr>
              <w:pStyle w:val="TableParagraph"/>
              <w:spacing w:before="120"/>
              <w:ind w:left="345"/>
              <w:jc w:val="left"/>
              <w:rPr>
                <w:sz w:val="14"/>
              </w:rPr>
            </w:pPr>
            <w:r>
              <w:rPr>
                <w:sz w:val="14"/>
              </w:rPr>
              <w:t>18897</w:t>
            </w:r>
          </w:p>
        </w:tc>
        <w:tc>
          <w:tcPr>
            <w:tcW w:w="840" w:type="dxa"/>
          </w:tcPr>
          <w:p w:rsidR="00FB3BB9" w:rsidRDefault="00C51AF6">
            <w:pPr>
              <w:pStyle w:val="TableParagraph"/>
              <w:spacing w:before="120"/>
              <w:ind w:left="286" w:right="303"/>
              <w:rPr>
                <w:sz w:val="14"/>
              </w:rPr>
            </w:pPr>
            <w:r>
              <w:rPr>
                <w:sz w:val="14"/>
              </w:rPr>
              <w:t>447</w:t>
            </w:r>
          </w:p>
        </w:tc>
        <w:tc>
          <w:tcPr>
            <w:tcW w:w="877" w:type="dxa"/>
          </w:tcPr>
          <w:p w:rsidR="00FB3BB9" w:rsidRDefault="00C51AF6">
            <w:pPr>
              <w:pStyle w:val="TableParagraph"/>
              <w:spacing w:before="120"/>
              <w:ind w:left="312" w:right="315"/>
              <w:rPr>
                <w:sz w:val="14"/>
              </w:rPr>
            </w:pPr>
            <w:r>
              <w:rPr>
                <w:sz w:val="14"/>
              </w:rPr>
              <w:t>401</w:t>
            </w:r>
          </w:p>
        </w:tc>
        <w:tc>
          <w:tcPr>
            <w:tcW w:w="758" w:type="dxa"/>
          </w:tcPr>
          <w:p w:rsidR="00FB3BB9" w:rsidRDefault="00C51AF6">
            <w:pPr>
              <w:pStyle w:val="TableParagraph"/>
              <w:spacing w:before="120"/>
              <w:ind w:left="322"/>
              <w:jc w:val="left"/>
              <w:rPr>
                <w:sz w:val="14"/>
              </w:rPr>
            </w:pPr>
            <w:r>
              <w:rPr>
                <w:sz w:val="14"/>
              </w:rPr>
              <w:t>47</w:t>
            </w:r>
          </w:p>
        </w:tc>
      </w:tr>
      <w:tr w:rsidR="00FB3BB9">
        <w:trPr>
          <w:trHeight w:val="215"/>
        </w:trPr>
        <w:tc>
          <w:tcPr>
            <w:tcW w:w="995" w:type="dxa"/>
            <w:vMerge/>
            <w:tcBorders>
              <w:top w:val="nil"/>
              <w:bottom w:val="single" w:sz="4" w:space="0" w:color="000000"/>
            </w:tcBorders>
          </w:tcPr>
          <w:p w:rsidR="00FB3BB9" w:rsidRDefault="00FB3BB9">
            <w:pPr>
              <w:rPr>
                <w:sz w:val="2"/>
                <w:szCs w:val="2"/>
              </w:rPr>
            </w:pPr>
          </w:p>
        </w:tc>
        <w:tc>
          <w:tcPr>
            <w:tcW w:w="628" w:type="dxa"/>
            <w:tcBorders>
              <w:bottom w:val="single" w:sz="4" w:space="0" w:color="000000"/>
            </w:tcBorders>
          </w:tcPr>
          <w:p w:rsidR="00FB3BB9" w:rsidRDefault="00C51AF6">
            <w:pPr>
              <w:pStyle w:val="TableParagraph"/>
              <w:spacing w:before="49" w:line="146" w:lineRule="exact"/>
              <w:ind w:left="197"/>
              <w:jc w:val="left"/>
              <w:rPr>
                <w:b/>
                <w:sz w:val="14"/>
              </w:rPr>
            </w:pPr>
            <w:r>
              <w:rPr>
                <w:b/>
                <w:sz w:val="14"/>
              </w:rPr>
              <w:t>A3</w:t>
            </w:r>
          </w:p>
        </w:tc>
        <w:tc>
          <w:tcPr>
            <w:tcW w:w="1031" w:type="dxa"/>
            <w:tcBorders>
              <w:bottom w:val="single" w:sz="4" w:space="0" w:color="000000"/>
            </w:tcBorders>
          </w:tcPr>
          <w:p w:rsidR="00FB3BB9" w:rsidRDefault="00C51AF6">
            <w:pPr>
              <w:pStyle w:val="TableParagraph"/>
              <w:spacing w:before="49" w:line="146" w:lineRule="exact"/>
              <w:ind w:left="345"/>
              <w:jc w:val="left"/>
              <w:rPr>
                <w:sz w:val="14"/>
              </w:rPr>
            </w:pPr>
            <w:r>
              <w:rPr>
                <w:sz w:val="14"/>
              </w:rPr>
              <w:t>18040</w:t>
            </w:r>
          </w:p>
        </w:tc>
        <w:tc>
          <w:tcPr>
            <w:tcW w:w="840" w:type="dxa"/>
            <w:tcBorders>
              <w:bottom w:val="single" w:sz="4" w:space="0" w:color="000000"/>
            </w:tcBorders>
          </w:tcPr>
          <w:p w:rsidR="00FB3BB9" w:rsidRDefault="00C51AF6">
            <w:pPr>
              <w:pStyle w:val="TableParagraph"/>
              <w:spacing w:before="49" w:line="146" w:lineRule="exact"/>
              <w:ind w:left="286" w:right="303"/>
              <w:rPr>
                <w:sz w:val="14"/>
              </w:rPr>
            </w:pPr>
            <w:r>
              <w:rPr>
                <w:sz w:val="14"/>
              </w:rPr>
              <w:t>519</w:t>
            </w:r>
          </w:p>
        </w:tc>
        <w:tc>
          <w:tcPr>
            <w:tcW w:w="877" w:type="dxa"/>
            <w:tcBorders>
              <w:bottom w:val="single" w:sz="4" w:space="0" w:color="000000"/>
            </w:tcBorders>
          </w:tcPr>
          <w:p w:rsidR="00FB3BB9" w:rsidRDefault="00C51AF6">
            <w:pPr>
              <w:pStyle w:val="TableParagraph"/>
              <w:spacing w:before="49" w:line="146" w:lineRule="exact"/>
              <w:ind w:left="312" w:right="315"/>
              <w:rPr>
                <w:sz w:val="14"/>
              </w:rPr>
            </w:pPr>
            <w:r>
              <w:rPr>
                <w:sz w:val="14"/>
              </w:rPr>
              <w:t>435</w:t>
            </w:r>
          </w:p>
        </w:tc>
        <w:tc>
          <w:tcPr>
            <w:tcW w:w="758" w:type="dxa"/>
            <w:tcBorders>
              <w:bottom w:val="single" w:sz="4" w:space="0" w:color="000000"/>
            </w:tcBorders>
          </w:tcPr>
          <w:p w:rsidR="00FB3BB9" w:rsidRDefault="00C51AF6">
            <w:pPr>
              <w:pStyle w:val="TableParagraph"/>
              <w:spacing w:before="49" w:line="146" w:lineRule="exact"/>
              <w:ind w:left="322"/>
              <w:jc w:val="left"/>
              <w:rPr>
                <w:sz w:val="14"/>
              </w:rPr>
            </w:pPr>
            <w:r>
              <w:rPr>
                <w:sz w:val="14"/>
              </w:rPr>
              <w:t>41</w:t>
            </w:r>
          </w:p>
        </w:tc>
      </w:tr>
      <w:tr w:rsidR="00FB3BB9">
        <w:trPr>
          <w:trHeight w:val="333"/>
        </w:trPr>
        <w:tc>
          <w:tcPr>
            <w:tcW w:w="995" w:type="dxa"/>
            <w:vMerge w:val="restart"/>
            <w:tcBorders>
              <w:top w:val="single" w:sz="4" w:space="0" w:color="000000"/>
            </w:tcBorders>
          </w:tcPr>
          <w:p w:rsidR="00FB3BB9" w:rsidRDefault="00FB3BB9">
            <w:pPr>
              <w:pStyle w:val="TableParagraph"/>
              <w:spacing w:before="6"/>
              <w:jc w:val="left"/>
              <w:rPr>
                <w:b/>
                <w:sz w:val="13"/>
              </w:rPr>
            </w:pPr>
          </w:p>
          <w:p w:rsidR="00FB3BB9" w:rsidRDefault="00C51AF6">
            <w:pPr>
              <w:pStyle w:val="TableParagraph"/>
              <w:spacing w:before="1"/>
              <w:ind w:left="320"/>
              <w:jc w:val="left"/>
              <w:rPr>
                <w:b/>
                <w:sz w:val="14"/>
              </w:rPr>
            </w:pPr>
            <w:r>
              <w:rPr>
                <w:b/>
                <w:spacing w:val="2"/>
                <w:sz w:val="14"/>
              </w:rPr>
              <w:t>25%</w:t>
            </w:r>
          </w:p>
          <w:p w:rsidR="00FB3BB9" w:rsidRDefault="00C51AF6">
            <w:pPr>
              <w:pStyle w:val="TableParagraph"/>
              <w:spacing w:before="5" w:line="160" w:lineRule="exact"/>
              <w:ind w:left="100" w:right="176"/>
              <w:rPr>
                <w:b/>
                <w:sz w:val="14"/>
              </w:rPr>
            </w:pPr>
            <w:proofErr w:type="spellStart"/>
            <w:r>
              <w:rPr>
                <w:b/>
                <w:spacing w:val="-1"/>
                <w:sz w:val="14"/>
              </w:rPr>
              <w:t>Concentrat</w:t>
            </w:r>
            <w:proofErr w:type="spellEnd"/>
            <w:r>
              <w:rPr>
                <w:b/>
                <w:spacing w:val="-1"/>
                <w:sz w:val="14"/>
              </w:rPr>
              <w:t xml:space="preserve"> </w:t>
            </w:r>
            <w:r>
              <w:rPr>
                <w:b/>
                <w:sz w:val="14"/>
              </w:rPr>
              <w:t>ion</w:t>
            </w:r>
          </w:p>
        </w:tc>
        <w:tc>
          <w:tcPr>
            <w:tcW w:w="628" w:type="dxa"/>
            <w:tcBorders>
              <w:top w:val="single" w:sz="4" w:space="0" w:color="000000"/>
            </w:tcBorders>
          </w:tcPr>
          <w:p w:rsidR="00FB3BB9" w:rsidRDefault="00C51AF6">
            <w:pPr>
              <w:pStyle w:val="TableParagraph"/>
              <w:spacing w:before="112"/>
              <w:ind w:left="201"/>
              <w:jc w:val="left"/>
              <w:rPr>
                <w:b/>
                <w:sz w:val="14"/>
              </w:rPr>
            </w:pPr>
            <w:r>
              <w:rPr>
                <w:b/>
                <w:sz w:val="14"/>
              </w:rPr>
              <w:t>B1</w:t>
            </w:r>
          </w:p>
        </w:tc>
        <w:tc>
          <w:tcPr>
            <w:tcW w:w="1031" w:type="dxa"/>
            <w:tcBorders>
              <w:top w:val="single" w:sz="4" w:space="0" w:color="000000"/>
            </w:tcBorders>
          </w:tcPr>
          <w:p w:rsidR="00FB3BB9" w:rsidRDefault="00C51AF6">
            <w:pPr>
              <w:pStyle w:val="TableParagraph"/>
              <w:spacing w:before="112"/>
              <w:ind w:left="345"/>
              <w:jc w:val="left"/>
              <w:rPr>
                <w:sz w:val="14"/>
              </w:rPr>
            </w:pPr>
            <w:r>
              <w:rPr>
                <w:sz w:val="14"/>
              </w:rPr>
              <w:t>24238</w:t>
            </w:r>
          </w:p>
        </w:tc>
        <w:tc>
          <w:tcPr>
            <w:tcW w:w="840" w:type="dxa"/>
            <w:tcBorders>
              <w:top w:val="single" w:sz="4" w:space="0" w:color="000000"/>
            </w:tcBorders>
          </w:tcPr>
          <w:p w:rsidR="00FB3BB9" w:rsidRDefault="00C51AF6">
            <w:pPr>
              <w:pStyle w:val="TableParagraph"/>
              <w:spacing w:before="112"/>
              <w:ind w:left="286" w:right="303"/>
              <w:rPr>
                <w:sz w:val="14"/>
              </w:rPr>
            </w:pPr>
            <w:r>
              <w:rPr>
                <w:sz w:val="14"/>
              </w:rPr>
              <w:t>516</w:t>
            </w:r>
          </w:p>
        </w:tc>
        <w:tc>
          <w:tcPr>
            <w:tcW w:w="877" w:type="dxa"/>
            <w:tcBorders>
              <w:top w:val="single" w:sz="4" w:space="0" w:color="000000"/>
            </w:tcBorders>
          </w:tcPr>
          <w:p w:rsidR="00FB3BB9" w:rsidRDefault="00C51AF6">
            <w:pPr>
              <w:pStyle w:val="TableParagraph"/>
              <w:spacing w:before="112"/>
              <w:ind w:left="312" w:right="315"/>
              <w:rPr>
                <w:sz w:val="14"/>
              </w:rPr>
            </w:pPr>
            <w:r>
              <w:rPr>
                <w:sz w:val="14"/>
              </w:rPr>
              <w:t>410</w:t>
            </w:r>
          </w:p>
        </w:tc>
        <w:tc>
          <w:tcPr>
            <w:tcW w:w="758" w:type="dxa"/>
            <w:tcBorders>
              <w:top w:val="single" w:sz="4" w:space="0" w:color="000000"/>
            </w:tcBorders>
          </w:tcPr>
          <w:p w:rsidR="00FB3BB9" w:rsidRDefault="00C51AF6">
            <w:pPr>
              <w:pStyle w:val="TableParagraph"/>
              <w:spacing w:before="112"/>
              <w:ind w:left="322"/>
              <w:jc w:val="left"/>
              <w:rPr>
                <w:sz w:val="14"/>
              </w:rPr>
            </w:pPr>
            <w:r>
              <w:rPr>
                <w:sz w:val="14"/>
              </w:rPr>
              <w:t>59</w:t>
            </w:r>
          </w:p>
        </w:tc>
      </w:tr>
      <w:tr w:rsidR="00FB3BB9">
        <w:trPr>
          <w:trHeight w:val="323"/>
        </w:trPr>
        <w:tc>
          <w:tcPr>
            <w:tcW w:w="995" w:type="dxa"/>
            <w:vMerge/>
            <w:tcBorders>
              <w:top w:val="nil"/>
            </w:tcBorders>
          </w:tcPr>
          <w:p w:rsidR="00FB3BB9" w:rsidRDefault="00FB3BB9">
            <w:pPr>
              <w:rPr>
                <w:sz w:val="2"/>
                <w:szCs w:val="2"/>
              </w:rPr>
            </w:pPr>
          </w:p>
        </w:tc>
        <w:tc>
          <w:tcPr>
            <w:tcW w:w="628" w:type="dxa"/>
          </w:tcPr>
          <w:p w:rsidR="00FB3BB9" w:rsidRDefault="00C51AF6">
            <w:pPr>
              <w:pStyle w:val="TableParagraph"/>
              <w:spacing w:before="54"/>
              <w:ind w:left="201"/>
              <w:jc w:val="left"/>
              <w:rPr>
                <w:b/>
                <w:sz w:val="14"/>
              </w:rPr>
            </w:pPr>
            <w:r>
              <w:rPr>
                <w:b/>
                <w:sz w:val="14"/>
              </w:rPr>
              <w:t>B2</w:t>
            </w:r>
          </w:p>
        </w:tc>
        <w:tc>
          <w:tcPr>
            <w:tcW w:w="1031" w:type="dxa"/>
          </w:tcPr>
          <w:p w:rsidR="00FB3BB9" w:rsidRDefault="00C51AF6">
            <w:pPr>
              <w:pStyle w:val="TableParagraph"/>
              <w:spacing w:before="54"/>
              <w:ind w:left="345"/>
              <w:jc w:val="left"/>
              <w:rPr>
                <w:sz w:val="14"/>
              </w:rPr>
            </w:pPr>
            <w:r>
              <w:rPr>
                <w:sz w:val="14"/>
              </w:rPr>
              <w:t>19537</w:t>
            </w:r>
          </w:p>
        </w:tc>
        <w:tc>
          <w:tcPr>
            <w:tcW w:w="840" w:type="dxa"/>
          </w:tcPr>
          <w:p w:rsidR="00FB3BB9" w:rsidRDefault="00C51AF6">
            <w:pPr>
              <w:pStyle w:val="TableParagraph"/>
              <w:spacing w:before="54"/>
              <w:ind w:left="286" w:right="303"/>
              <w:rPr>
                <w:sz w:val="14"/>
              </w:rPr>
            </w:pPr>
            <w:r>
              <w:rPr>
                <w:sz w:val="14"/>
              </w:rPr>
              <w:t>393</w:t>
            </w:r>
          </w:p>
        </w:tc>
        <w:tc>
          <w:tcPr>
            <w:tcW w:w="877" w:type="dxa"/>
          </w:tcPr>
          <w:p w:rsidR="00FB3BB9" w:rsidRDefault="00C51AF6">
            <w:pPr>
              <w:pStyle w:val="TableParagraph"/>
              <w:spacing w:before="54"/>
              <w:ind w:left="312" w:right="315"/>
              <w:rPr>
                <w:sz w:val="14"/>
              </w:rPr>
            </w:pPr>
            <w:r>
              <w:rPr>
                <w:sz w:val="14"/>
              </w:rPr>
              <w:t>353</w:t>
            </w:r>
          </w:p>
        </w:tc>
        <w:tc>
          <w:tcPr>
            <w:tcW w:w="758" w:type="dxa"/>
          </w:tcPr>
          <w:p w:rsidR="00FB3BB9" w:rsidRDefault="00C51AF6">
            <w:pPr>
              <w:pStyle w:val="TableParagraph"/>
              <w:spacing w:before="54"/>
              <w:ind w:left="322"/>
              <w:jc w:val="left"/>
              <w:rPr>
                <w:sz w:val="14"/>
              </w:rPr>
            </w:pPr>
            <w:r>
              <w:rPr>
                <w:sz w:val="14"/>
              </w:rPr>
              <w:t>55</w:t>
            </w:r>
          </w:p>
        </w:tc>
      </w:tr>
      <w:tr w:rsidR="00FB3BB9">
        <w:trPr>
          <w:trHeight w:val="236"/>
        </w:trPr>
        <w:tc>
          <w:tcPr>
            <w:tcW w:w="1623" w:type="dxa"/>
            <w:gridSpan w:val="2"/>
          </w:tcPr>
          <w:p w:rsidR="00FB3BB9" w:rsidRDefault="00C51AF6">
            <w:pPr>
              <w:pStyle w:val="TableParagraph"/>
              <w:tabs>
                <w:tab w:val="left" w:pos="1196"/>
                <w:tab w:val="left" w:pos="1968"/>
              </w:tabs>
              <w:spacing w:before="10"/>
              <w:ind w:right="-346"/>
              <w:jc w:val="left"/>
              <w:rPr>
                <w:b/>
                <w:sz w:val="14"/>
              </w:rPr>
            </w:pPr>
            <w:r>
              <w:rPr>
                <w:b/>
                <w:sz w:val="14"/>
                <w:u w:val="single"/>
              </w:rPr>
              <w:t xml:space="preserve"> </w:t>
            </w:r>
            <w:r>
              <w:rPr>
                <w:b/>
                <w:sz w:val="14"/>
                <w:u w:val="single"/>
              </w:rPr>
              <w:tab/>
              <w:t>B3</w:t>
            </w:r>
            <w:r>
              <w:rPr>
                <w:b/>
                <w:sz w:val="14"/>
                <w:u w:val="single"/>
              </w:rPr>
              <w:tab/>
            </w:r>
          </w:p>
        </w:tc>
        <w:tc>
          <w:tcPr>
            <w:tcW w:w="1031" w:type="dxa"/>
          </w:tcPr>
          <w:p w:rsidR="00FB3BB9" w:rsidRDefault="00C51AF6">
            <w:pPr>
              <w:pStyle w:val="TableParagraph"/>
              <w:tabs>
                <w:tab w:val="left" w:pos="988"/>
              </w:tabs>
              <w:spacing w:before="10"/>
              <w:ind w:right="-317"/>
              <w:jc w:val="right"/>
              <w:rPr>
                <w:sz w:val="14"/>
              </w:rPr>
            </w:pPr>
            <w:r>
              <w:rPr>
                <w:sz w:val="14"/>
                <w:u w:val="single"/>
              </w:rPr>
              <w:t>23260</w:t>
            </w:r>
            <w:r>
              <w:rPr>
                <w:sz w:val="14"/>
                <w:u w:val="single"/>
              </w:rPr>
              <w:tab/>
            </w:r>
          </w:p>
        </w:tc>
        <w:tc>
          <w:tcPr>
            <w:tcW w:w="840" w:type="dxa"/>
          </w:tcPr>
          <w:p w:rsidR="00FB3BB9" w:rsidRDefault="00C51AF6">
            <w:pPr>
              <w:pStyle w:val="TableParagraph"/>
              <w:tabs>
                <w:tab w:val="left" w:pos="864"/>
              </w:tabs>
              <w:spacing w:before="10"/>
              <w:ind w:right="-332"/>
              <w:jc w:val="right"/>
              <w:rPr>
                <w:sz w:val="14"/>
              </w:rPr>
            </w:pPr>
            <w:r>
              <w:rPr>
                <w:sz w:val="14"/>
                <w:u w:val="single"/>
              </w:rPr>
              <w:t>516</w:t>
            </w:r>
            <w:r>
              <w:rPr>
                <w:sz w:val="14"/>
                <w:u w:val="single"/>
              </w:rPr>
              <w:tab/>
            </w:r>
          </w:p>
        </w:tc>
        <w:tc>
          <w:tcPr>
            <w:tcW w:w="877" w:type="dxa"/>
          </w:tcPr>
          <w:p w:rsidR="00FB3BB9" w:rsidRDefault="00C51AF6">
            <w:pPr>
              <w:pStyle w:val="TableParagraph"/>
              <w:tabs>
                <w:tab w:val="left" w:pos="871"/>
              </w:tabs>
              <w:spacing w:before="10"/>
              <w:ind w:right="-332"/>
              <w:jc w:val="right"/>
              <w:rPr>
                <w:sz w:val="14"/>
              </w:rPr>
            </w:pPr>
            <w:r>
              <w:rPr>
                <w:sz w:val="14"/>
                <w:u w:val="single"/>
              </w:rPr>
              <w:t>496</w:t>
            </w:r>
            <w:r>
              <w:rPr>
                <w:sz w:val="14"/>
                <w:u w:val="single"/>
              </w:rPr>
              <w:tab/>
            </w:r>
          </w:p>
        </w:tc>
        <w:tc>
          <w:tcPr>
            <w:tcW w:w="758" w:type="dxa"/>
          </w:tcPr>
          <w:p w:rsidR="00FB3BB9" w:rsidRDefault="00C51AF6">
            <w:pPr>
              <w:pStyle w:val="TableParagraph"/>
              <w:tabs>
                <w:tab w:val="left" w:pos="763"/>
              </w:tabs>
              <w:spacing w:before="10"/>
              <w:ind w:left="322" w:right="-15"/>
              <w:jc w:val="left"/>
              <w:rPr>
                <w:sz w:val="14"/>
              </w:rPr>
            </w:pPr>
            <w:r>
              <w:rPr>
                <w:sz w:val="14"/>
                <w:u w:val="single"/>
              </w:rPr>
              <w:t>46</w:t>
            </w:r>
            <w:r>
              <w:rPr>
                <w:sz w:val="14"/>
                <w:u w:val="single"/>
              </w:rPr>
              <w:tab/>
            </w:r>
          </w:p>
        </w:tc>
      </w:tr>
      <w:tr w:rsidR="00FB3BB9">
        <w:trPr>
          <w:trHeight w:val="282"/>
        </w:trPr>
        <w:tc>
          <w:tcPr>
            <w:tcW w:w="995" w:type="dxa"/>
            <w:vMerge w:val="restart"/>
          </w:tcPr>
          <w:p w:rsidR="00FB3BB9" w:rsidRDefault="00C51AF6">
            <w:pPr>
              <w:pStyle w:val="TableParagraph"/>
              <w:spacing w:before="106" w:line="160" w:lineRule="exact"/>
              <w:ind w:left="320"/>
              <w:jc w:val="left"/>
              <w:rPr>
                <w:b/>
                <w:sz w:val="14"/>
              </w:rPr>
            </w:pPr>
            <w:r>
              <w:rPr>
                <w:b/>
                <w:spacing w:val="2"/>
                <w:sz w:val="14"/>
              </w:rPr>
              <w:t>50%</w:t>
            </w:r>
          </w:p>
          <w:p w:rsidR="00FB3BB9" w:rsidRDefault="00C51AF6">
            <w:pPr>
              <w:pStyle w:val="TableParagraph"/>
              <w:spacing w:before="3" w:line="160" w:lineRule="exact"/>
              <w:ind w:left="100" w:right="176"/>
              <w:rPr>
                <w:b/>
                <w:sz w:val="14"/>
              </w:rPr>
            </w:pPr>
            <w:proofErr w:type="spellStart"/>
            <w:r>
              <w:rPr>
                <w:b/>
                <w:spacing w:val="-1"/>
                <w:sz w:val="14"/>
              </w:rPr>
              <w:t>Concentrat</w:t>
            </w:r>
            <w:proofErr w:type="spellEnd"/>
            <w:r>
              <w:rPr>
                <w:b/>
                <w:spacing w:val="-1"/>
                <w:sz w:val="14"/>
              </w:rPr>
              <w:t xml:space="preserve"> </w:t>
            </w:r>
            <w:r>
              <w:rPr>
                <w:b/>
                <w:sz w:val="14"/>
              </w:rPr>
              <w:t>ion</w:t>
            </w:r>
          </w:p>
        </w:tc>
        <w:tc>
          <w:tcPr>
            <w:tcW w:w="628" w:type="dxa"/>
          </w:tcPr>
          <w:p w:rsidR="00FB3BB9" w:rsidRDefault="00C51AF6">
            <w:pPr>
              <w:pStyle w:val="TableParagraph"/>
              <w:spacing w:before="58"/>
              <w:ind w:left="197"/>
              <w:jc w:val="left"/>
              <w:rPr>
                <w:b/>
                <w:sz w:val="14"/>
              </w:rPr>
            </w:pPr>
            <w:r>
              <w:rPr>
                <w:b/>
                <w:sz w:val="14"/>
              </w:rPr>
              <w:t>C1</w:t>
            </w:r>
          </w:p>
        </w:tc>
        <w:tc>
          <w:tcPr>
            <w:tcW w:w="1031" w:type="dxa"/>
          </w:tcPr>
          <w:p w:rsidR="00FB3BB9" w:rsidRDefault="00C51AF6">
            <w:pPr>
              <w:pStyle w:val="TableParagraph"/>
              <w:spacing w:before="58"/>
              <w:ind w:left="345"/>
              <w:jc w:val="left"/>
              <w:rPr>
                <w:sz w:val="14"/>
              </w:rPr>
            </w:pPr>
            <w:r>
              <w:rPr>
                <w:sz w:val="14"/>
              </w:rPr>
              <w:t>10850</w:t>
            </w:r>
          </w:p>
        </w:tc>
        <w:tc>
          <w:tcPr>
            <w:tcW w:w="840" w:type="dxa"/>
          </w:tcPr>
          <w:p w:rsidR="00FB3BB9" w:rsidRDefault="00C51AF6">
            <w:pPr>
              <w:pStyle w:val="TableParagraph"/>
              <w:spacing w:before="58"/>
              <w:ind w:left="286" w:right="303"/>
              <w:rPr>
                <w:sz w:val="14"/>
              </w:rPr>
            </w:pPr>
            <w:r>
              <w:rPr>
                <w:sz w:val="14"/>
              </w:rPr>
              <w:t>314</w:t>
            </w:r>
          </w:p>
        </w:tc>
        <w:tc>
          <w:tcPr>
            <w:tcW w:w="877" w:type="dxa"/>
          </w:tcPr>
          <w:p w:rsidR="00FB3BB9" w:rsidRDefault="00C51AF6">
            <w:pPr>
              <w:pStyle w:val="TableParagraph"/>
              <w:spacing w:before="58"/>
              <w:ind w:left="312" w:right="315"/>
              <w:rPr>
                <w:sz w:val="14"/>
              </w:rPr>
            </w:pPr>
            <w:r>
              <w:rPr>
                <w:sz w:val="14"/>
              </w:rPr>
              <w:t>275</w:t>
            </w:r>
          </w:p>
        </w:tc>
        <w:tc>
          <w:tcPr>
            <w:tcW w:w="758" w:type="dxa"/>
          </w:tcPr>
          <w:p w:rsidR="00FB3BB9" w:rsidRDefault="00C51AF6">
            <w:pPr>
              <w:pStyle w:val="TableParagraph"/>
              <w:spacing w:before="58"/>
              <w:ind w:left="322"/>
              <w:jc w:val="left"/>
              <w:rPr>
                <w:sz w:val="14"/>
              </w:rPr>
            </w:pPr>
            <w:r>
              <w:rPr>
                <w:sz w:val="14"/>
              </w:rPr>
              <w:t>39</w:t>
            </w:r>
          </w:p>
        </w:tc>
      </w:tr>
      <w:tr w:rsidR="00FB3BB9">
        <w:trPr>
          <w:trHeight w:val="322"/>
        </w:trPr>
        <w:tc>
          <w:tcPr>
            <w:tcW w:w="995" w:type="dxa"/>
            <w:vMerge/>
            <w:tcBorders>
              <w:top w:val="nil"/>
            </w:tcBorders>
          </w:tcPr>
          <w:p w:rsidR="00FB3BB9" w:rsidRDefault="00FB3BB9">
            <w:pPr>
              <w:rPr>
                <w:sz w:val="2"/>
                <w:szCs w:val="2"/>
              </w:rPr>
            </w:pPr>
          </w:p>
        </w:tc>
        <w:tc>
          <w:tcPr>
            <w:tcW w:w="628" w:type="dxa"/>
          </w:tcPr>
          <w:p w:rsidR="00FB3BB9" w:rsidRDefault="00C51AF6">
            <w:pPr>
              <w:pStyle w:val="TableParagraph"/>
              <w:spacing w:before="56"/>
              <w:ind w:left="197"/>
              <w:jc w:val="left"/>
              <w:rPr>
                <w:b/>
                <w:sz w:val="14"/>
              </w:rPr>
            </w:pPr>
            <w:r>
              <w:rPr>
                <w:b/>
                <w:sz w:val="14"/>
              </w:rPr>
              <w:t>C2</w:t>
            </w:r>
          </w:p>
        </w:tc>
        <w:tc>
          <w:tcPr>
            <w:tcW w:w="1031" w:type="dxa"/>
          </w:tcPr>
          <w:p w:rsidR="00FB3BB9" w:rsidRDefault="00C51AF6">
            <w:pPr>
              <w:pStyle w:val="TableParagraph"/>
              <w:spacing w:before="56"/>
              <w:ind w:left="345"/>
              <w:jc w:val="left"/>
              <w:rPr>
                <w:sz w:val="14"/>
              </w:rPr>
            </w:pPr>
            <w:r>
              <w:rPr>
                <w:sz w:val="14"/>
              </w:rPr>
              <w:t>12030</w:t>
            </w:r>
          </w:p>
        </w:tc>
        <w:tc>
          <w:tcPr>
            <w:tcW w:w="840" w:type="dxa"/>
          </w:tcPr>
          <w:p w:rsidR="00FB3BB9" w:rsidRDefault="00C51AF6">
            <w:pPr>
              <w:pStyle w:val="TableParagraph"/>
              <w:spacing w:before="56"/>
              <w:ind w:left="286" w:right="303"/>
              <w:rPr>
                <w:sz w:val="14"/>
              </w:rPr>
            </w:pPr>
            <w:r>
              <w:rPr>
                <w:sz w:val="14"/>
              </w:rPr>
              <w:t>350</w:t>
            </w:r>
          </w:p>
        </w:tc>
        <w:tc>
          <w:tcPr>
            <w:tcW w:w="877" w:type="dxa"/>
          </w:tcPr>
          <w:p w:rsidR="00FB3BB9" w:rsidRDefault="00C51AF6">
            <w:pPr>
              <w:pStyle w:val="TableParagraph"/>
              <w:spacing w:before="56"/>
              <w:ind w:left="312" w:right="315"/>
              <w:rPr>
                <w:sz w:val="14"/>
              </w:rPr>
            </w:pPr>
            <w:r>
              <w:rPr>
                <w:sz w:val="14"/>
              </w:rPr>
              <w:t>328</w:t>
            </w:r>
          </w:p>
        </w:tc>
        <w:tc>
          <w:tcPr>
            <w:tcW w:w="758" w:type="dxa"/>
          </w:tcPr>
          <w:p w:rsidR="00FB3BB9" w:rsidRDefault="00C51AF6">
            <w:pPr>
              <w:pStyle w:val="TableParagraph"/>
              <w:spacing w:before="56"/>
              <w:ind w:left="322"/>
              <w:jc w:val="left"/>
              <w:rPr>
                <w:sz w:val="14"/>
              </w:rPr>
            </w:pPr>
            <w:r>
              <w:rPr>
                <w:sz w:val="14"/>
              </w:rPr>
              <w:t>36</w:t>
            </w:r>
          </w:p>
        </w:tc>
      </w:tr>
      <w:tr w:rsidR="00FB3BB9">
        <w:trPr>
          <w:trHeight w:val="238"/>
        </w:trPr>
        <w:tc>
          <w:tcPr>
            <w:tcW w:w="1623" w:type="dxa"/>
            <w:gridSpan w:val="2"/>
          </w:tcPr>
          <w:p w:rsidR="00FB3BB9" w:rsidRDefault="00C51AF6">
            <w:pPr>
              <w:pStyle w:val="TableParagraph"/>
              <w:tabs>
                <w:tab w:val="left" w:pos="1192"/>
                <w:tab w:val="left" w:pos="1968"/>
              </w:tabs>
              <w:spacing w:before="10"/>
              <w:ind w:right="-346"/>
              <w:jc w:val="left"/>
              <w:rPr>
                <w:b/>
                <w:sz w:val="14"/>
              </w:rPr>
            </w:pPr>
            <w:r>
              <w:rPr>
                <w:b/>
                <w:sz w:val="14"/>
                <w:u w:val="single"/>
              </w:rPr>
              <w:t xml:space="preserve"> </w:t>
            </w:r>
            <w:r>
              <w:rPr>
                <w:b/>
                <w:sz w:val="14"/>
                <w:u w:val="single"/>
              </w:rPr>
              <w:tab/>
              <w:t>C3</w:t>
            </w:r>
            <w:r>
              <w:rPr>
                <w:b/>
                <w:sz w:val="14"/>
                <w:u w:val="single"/>
              </w:rPr>
              <w:tab/>
            </w:r>
          </w:p>
        </w:tc>
        <w:tc>
          <w:tcPr>
            <w:tcW w:w="1031" w:type="dxa"/>
          </w:tcPr>
          <w:p w:rsidR="00FB3BB9" w:rsidRDefault="00C51AF6">
            <w:pPr>
              <w:pStyle w:val="TableParagraph"/>
              <w:tabs>
                <w:tab w:val="left" w:pos="988"/>
              </w:tabs>
              <w:spacing w:before="10"/>
              <w:ind w:right="-317"/>
              <w:jc w:val="right"/>
              <w:rPr>
                <w:sz w:val="14"/>
              </w:rPr>
            </w:pPr>
            <w:r>
              <w:rPr>
                <w:sz w:val="14"/>
                <w:u w:val="single"/>
              </w:rPr>
              <w:t>11903</w:t>
            </w:r>
            <w:r>
              <w:rPr>
                <w:sz w:val="14"/>
                <w:u w:val="single"/>
              </w:rPr>
              <w:tab/>
            </w:r>
          </w:p>
        </w:tc>
        <w:tc>
          <w:tcPr>
            <w:tcW w:w="840" w:type="dxa"/>
          </w:tcPr>
          <w:p w:rsidR="00FB3BB9" w:rsidRDefault="00C51AF6">
            <w:pPr>
              <w:pStyle w:val="TableParagraph"/>
              <w:tabs>
                <w:tab w:val="left" w:pos="864"/>
              </w:tabs>
              <w:spacing w:before="10"/>
              <w:ind w:right="-332"/>
              <w:jc w:val="right"/>
              <w:rPr>
                <w:sz w:val="14"/>
              </w:rPr>
            </w:pPr>
            <w:r>
              <w:rPr>
                <w:sz w:val="14"/>
                <w:u w:val="single"/>
              </w:rPr>
              <w:t>254</w:t>
            </w:r>
            <w:r>
              <w:rPr>
                <w:sz w:val="14"/>
                <w:u w:val="single"/>
              </w:rPr>
              <w:tab/>
            </w:r>
          </w:p>
        </w:tc>
        <w:tc>
          <w:tcPr>
            <w:tcW w:w="877" w:type="dxa"/>
          </w:tcPr>
          <w:p w:rsidR="00FB3BB9" w:rsidRDefault="00C51AF6">
            <w:pPr>
              <w:pStyle w:val="TableParagraph"/>
              <w:tabs>
                <w:tab w:val="left" w:pos="871"/>
              </w:tabs>
              <w:spacing w:before="10"/>
              <w:ind w:right="-332"/>
              <w:jc w:val="right"/>
              <w:rPr>
                <w:sz w:val="14"/>
              </w:rPr>
            </w:pPr>
            <w:r>
              <w:rPr>
                <w:sz w:val="14"/>
                <w:u w:val="single"/>
              </w:rPr>
              <w:t>237</w:t>
            </w:r>
            <w:r>
              <w:rPr>
                <w:sz w:val="14"/>
                <w:u w:val="single"/>
              </w:rPr>
              <w:tab/>
            </w:r>
          </w:p>
        </w:tc>
        <w:tc>
          <w:tcPr>
            <w:tcW w:w="758" w:type="dxa"/>
          </w:tcPr>
          <w:p w:rsidR="00FB3BB9" w:rsidRDefault="00C51AF6">
            <w:pPr>
              <w:pStyle w:val="TableParagraph"/>
              <w:tabs>
                <w:tab w:val="left" w:pos="763"/>
              </w:tabs>
              <w:spacing w:before="10"/>
              <w:ind w:left="322" w:right="-15"/>
              <w:jc w:val="left"/>
              <w:rPr>
                <w:sz w:val="14"/>
              </w:rPr>
            </w:pPr>
            <w:r>
              <w:rPr>
                <w:sz w:val="14"/>
                <w:u w:val="single"/>
              </w:rPr>
              <w:t>45</w:t>
            </w:r>
            <w:r>
              <w:rPr>
                <w:sz w:val="14"/>
                <w:u w:val="single"/>
              </w:rPr>
              <w:tab/>
            </w:r>
          </w:p>
        </w:tc>
      </w:tr>
      <w:tr w:rsidR="00FB3BB9">
        <w:trPr>
          <w:trHeight w:val="282"/>
        </w:trPr>
        <w:tc>
          <w:tcPr>
            <w:tcW w:w="995" w:type="dxa"/>
            <w:vMerge w:val="restart"/>
          </w:tcPr>
          <w:p w:rsidR="00FB3BB9" w:rsidRDefault="00C51AF6">
            <w:pPr>
              <w:pStyle w:val="TableParagraph"/>
              <w:spacing w:before="104" w:line="160" w:lineRule="exact"/>
              <w:ind w:left="320"/>
              <w:jc w:val="left"/>
              <w:rPr>
                <w:b/>
                <w:sz w:val="14"/>
              </w:rPr>
            </w:pPr>
            <w:r>
              <w:rPr>
                <w:b/>
                <w:spacing w:val="2"/>
                <w:sz w:val="14"/>
              </w:rPr>
              <w:t>75%</w:t>
            </w:r>
          </w:p>
          <w:p w:rsidR="00FB3BB9" w:rsidRDefault="00C51AF6">
            <w:pPr>
              <w:pStyle w:val="TableParagraph"/>
              <w:spacing w:before="2" w:line="160" w:lineRule="exact"/>
              <w:ind w:left="100" w:right="176"/>
              <w:rPr>
                <w:b/>
                <w:sz w:val="14"/>
              </w:rPr>
            </w:pPr>
            <w:proofErr w:type="spellStart"/>
            <w:r>
              <w:rPr>
                <w:b/>
                <w:spacing w:val="-1"/>
                <w:sz w:val="14"/>
              </w:rPr>
              <w:t>Concentrat</w:t>
            </w:r>
            <w:proofErr w:type="spellEnd"/>
            <w:r>
              <w:rPr>
                <w:b/>
                <w:spacing w:val="-1"/>
                <w:sz w:val="14"/>
              </w:rPr>
              <w:t xml:space="preserve"> </w:t>
            </w:r>
            <w:r>
              <w:rPr>
                <w:b/>
                <w:sz w:val="14"/>
              </w:rPr>
              <w:t>ion</w:t>
            </w:r>
          </w:p>
        </w:tc>
        <w:tc>
          <w:tcPr>
            <w:tcW w:w="628" w:type="dxa"/>
          </w:tcPr>
          <w:p w:rsidR="00FB3BB9" w:rsidRDefault="00C51AF6">
            <w:pPr>
              <w:pStyle w:val="TableParagraph"/>
              <w:spacing w:before="60"/>
              <w:ind w:left="197"/>
              <w:jc w:val="left"/>
              <w:rPr>
                <w:b/>
                <w:sz w:val="14"/>
              </w:rPr>
            </w:pPr>
            <w:r>
              <w:rPr>
                <w:b/>
                <w:sz w:val="14"/>
              </w:rPr>
              <w:t>D1</w:t>
            </w:r>
          </w:p>
        </w:tc>
        <w:tc>
          <w:tcPr>
            <w:tcW w:w="1031" w:type="dxa"/>
          </w:tcPr>
          <w:p w:rsidR="00FB3BB9" w:rsidRDefault="00C51AF6">
            <w:pPr>
              <w:pStyle w:val="TableParagraph"/>
              <w:spacing w:before="60"/>
              <w:ind w:left="381"/>
              <w:jc w:val="left"/>
              <w:rPr>
                <w:sz w:val="14"/>
              </w:rPr>
            </w:pPr>
            <w:r>
              <w:rPr>
                <w:sz w:val="14"/>
              </w:rPr>
              <w:t>2476</w:t>
            </w:r>
          </w:p>
        </w:tc>
        <w:tc>
          <w:tcPr>
            <w:tcW w:w="840" w:type="dxa"/>
          </w:tcPr>
          <w:p w:rsidR="00FB3BB9" w:rsidRDefault="00C51AF6">
            <w:pPr>
              <w:pStyle w:val="TableParagraph"/>
              <w:spacing w:before="60"/>
              <w:ind w:left="286" w:right="303"/>
              <w:rPr>
                <w:sz w:val="14"/>
              </w:rPr>
            </w:pPr>
            <w:r>
              <w:rPr>
                <w:sz w:val="14"/>
              </w:rPr>
              <w:t>146</w:t>
            </w:r>
          </w:p>
        </w:tc>
        <w:tc>
          <w:tcPr>
            <w:tcW w:w="877" w:type="dxa"/>
          </w:tcPr>
          <w:p w:rsidR="00FB3BB9" w:rsidRDefault="00C51AF6">
            <w:pPr>
              <w:pStyle w:val="TableParagraph"/>
              <w:spacing w:before="60"/>
              <w:ind w:left="312" w:right="315"/>
              <w:rPr>
                <w:sz w:val="14"/>
              </w:rPr>
            </w:pPr>
            <w:r>
              <w:rPr>
                <w:sz w:val="14"/>
              </w:rPr>
              <w:t>135</w:t>
            </w:r>
          </w:p>
        </w:tc>
        <w:tc>
          <w:tcPr>
            <w:tcW w:w="758" w:type="dxa"/>
          </w:tcPr>
          <w:p w:rsidR="00FB3BB9" w:rsidRDefault="00C51AF6">
            <w:pPr>
              <w:pStyle w:val="TableParagraph"/>
              <w:spacing w:before="60"/>
              <w:ind w:left="322"/>
              <w:jc w:val="left"/>
              <w:rPr>
                <w:sz w:val="14"/>
              </w:rPr>
            </w:pPr>
            <w:r>
              <w:rPr>
                <w:sz w:val="14"/>
              </w:rPr>
              <w:t>21</w:t>
            </w:r>
          </w:p>
        </w:tc>
      </w:tr>
      <w:tr w:rsidR="00FB3BB9">
        <w:trPr>
          <w:trHeight w:val="319"/>
        </w:trPr>
        <w:tc>
          <w:tcPr>
            <w:tcW w:w="995" w:type="dxa"/>
            <w:vMerge/>
            <w:tcBorders>
              <w:top w:val="nil"/>
            </w:tcBorders>
          </w:tcPr>
          <w:p w:rsidR="00FB3BB9" w:rsidRDefault="00FB3BB9">
            <w:pPr>
              <w:rPr>
                <w:sz w:val="2"/>
                <w:szCs w:val="2"/>
              </w:rPr>
            </w:pPr>
          </w:p>
        </w:tc>
        <w:tc>
          <w:tcPr>
            <w:tcW w:w="628" w:type="dxa"/>
          </w:tcPr>
          <w:p w:rsidR="00FB3BB9" w:rsidRDefault="00C51AF6">
            <w:pPr>
              <w:pStyle w:val="TableParagraph"/>
              <w:spacing w:before="54"/>
              <w:ind w:left="197"/>
              <w:jc w:val="left"/>
              <w:rPr>
                <w:b/>
                <w:sz w:val="14"/>
              </w:rPr>
            </w:pPr>
            <w:r>
              <w:rPr>
                <w:b/>
                <w:sz w:val="14"/>
              </w:rPr>
              <w:t>D2</w:t>
            </w:r>
          </w:p>
        </w:tc>
        <w:tc>
          <w:tcPr>
            <w:tcW w:w="1031" w:type="dxa"/>
          </w:tcPr>
          <w:p w:rsidR="00FB3BB9" w:rsidRDefault="00C51AF6">
            <w:pPr>
              <w:pStyle w:val="TableParagraph"/>
              <w:spacing w:before="54"/>
              <w:ind w:left="381"/>
              <w:jc w:val="left"/>
              <w:rPr>
                <w:sz w:val="14"/>
              </w:rPr>
            </w:pPr>
            <w:r>
              <w:rPr>
                <w:sz w:val="14"/>
              </w:rPr>
              <w:t>4780</w:t>
            </w:r>
          </w:p>
        </w:tc>
        <w:tc>
          <w:tcPr>
            <w:tcW w:w="840" w:type="dxa"/>
          </w:tcPr>
          <w:p w:rsidR="00FB3BB9" w:rsidRDefault="00C51AF6">
            <w:pPr>
              <w:pStyle w:val="TableParagraph"/>
              <w:spacing w:before="54"/>
              <w:ind w:left="286" w:right="303"/>
              <w:rPr>
                <w:sz w:val="14"/>
              </w:rPr>
            </w:pPr>
            <w:r>
              <w:rPr>
                <w:sz w:val="14"/>
              </w:rPr>
              <w:t>135</w:t>
            </w:r>
          </w:p>
        </w:tc>
        <w:tc>
          <w:tcPr>
            <w:tcW w:w="877" w:type="dxa"/>
          </w:tcPr>
          <w:p w:rsidR="00FB3BB9" w:rsidRDefault="00C51AF6">
            <w:pPr>
              <w:pStyle w:val="TableParagraph"/>
              <w:spacing w:before="54"/>
              <w:ind w:left="312" w:right="315"/>
              <w:rPr>
                <w:sz w:val="14"/>
              </w:rPr>
            </w:pPr>
            <w:r>
              <w:rPr>
                <w:sz w:val="14"/>
              </w:rPr>
              <w:t>181</w:t>
            </w:r>
          </w:p>
        </w:tc>
        <w:tc>
          <w:tcPr>
            <w:tcW w:w="758" w:type="dxa"/>
          </w:tcPr>
          <w:p w:rsidR="00FB3BB9" w:rsidRDefault="00C51AF6">
            <w:pPr>
              <w:pStyle w:val="TableParagraph"/>
              <w:spacing w:before="54"/>
              <w:ind w:left="322"/>
              <w:jc w:val="left"/>
              <w:rPr>
                <w:sz w:val="14"/>
              </w:rPr>
            </w:pPr>
            <w:r>
              <w:rPr>
                <w:sz w:val="14"/>
              </w:rPr>
              <w:t>22</w:t>
            </w:r>
          </w:p>
        </w:tc>
      </w:tr>
      <w:tr w:rsidR="00FB3BB9">
        <w:trPr>
          <w:trHeight w:val="238"/>
        </w:trPr>
        <w:tc>
          <w:tcPr>
            <w:tcW w:w="1623" w:type="dxa"/>
            <w:gridSpan w:val="2"/>
          </w:tcPr>
          <w:p w:rsidR="00FB3BB9" w:rsidRDefault="00C51AF6">
            <w:pPr>
              <w:pStyle w:val="TableParagraph"/>
              <w:tabs>
                <w:tab w:val="left" w:pos="1192"/>
                <w:tab w:val="left" w:pos="2004"/>
              </w:tabs>
              <w:spacing w:before="10"/>
              <w:ind w:right="-389"/>
              <w:jc w:val="left"/>
              <w:rPr>
                <w:b/>
                <w:sz w:val="14"/>
              </w:rPr>
            </w:pPr>
            <w:r>
              <w:rPr>
                <w:b/>
                <w:sz w:val="14"/>
                <w:u w:val="single"/>
              </w:rPr>
              <w:t xml:space="preserve"> </w:t>
            </w:r>
            <w:r>
              <w:rPr>
                <w:b/>
                <w:sz w:val="14"/>
                <w:u w:val="single"/>
              </w:rPr>
              <w:tab/>
              <w:t>D3</w:t>
            </w:r>
            <w:r>
              <w:rPr>
                <w:b/>
                <w:sz w:val="14"/>
                <w:u w:val="single"/>
              </w:rPr>
              <w:tab/>
            </w:r>
          </w:p>
        </w:tc>
        <w:tc>
          <w:tcPr>
            <w:tcW w:w="1031" w:type="dxa"/>
          </w:tcPr>
          <w:p w:rsidR="00FB3BB9" w:rsidRDefault="00C51AF6">
            <w:pPr>
              <w:pStyle w:val="TableParagraph"/>
              <w:tabs>
                <w:tab w:val="left" w:pos="952"/>
              </w:tabs>
              <w:spacing w:before="10"/>
              <w:ind w:right="-317"/>
              <w:jc w:val="right"/>
              <w:rPr>
                <w:sz w:val="14"/>
              </w:rPr>
            </w:pPr>
            <w:r>
              <w:rPr>
                <w:sz w:val="14"/>
                <w:u w:val="single"/>
              </w:rPr>
              <w:t>3793</w:t>
            </w:r>
            <w:r>
              <w:rPr>
                <w:sz w:val="14"/>
                <w:u w:val="single"/>
              </w:rPr>
              <w:tab/>
            </w:r>
          </w:p>
        </w:tc>
        <w:tc>
          <w:tcPr>
            <w:tcW w:w="840" w:type="dxa"/>
          </w:tcPr>
          <w:p w:rsidR="00FB3BB9" w:rsidRDefault="00C51AF6">
            <w:pPr>
              <w:pStyle w:val="TableParagraph"/>
              <w:tabs>
                <w:tab w:val="left" w:pos="864"/>
              </w:tabs>
              <w:spacing w:before="10"/>
              <w:ind w:right="-332"/>
              <w:jc w:val="right"/>
              <w:rPr>
                <w:sz w:val="14"/>
              </w:rPr>
            </w:pPr>
            <w:r>
              <w:rPr>
                <w:sz w:val="14"/>
                <w:u w:val="single"/>
              </w:rPr>
              <w:t>159</w:t>
            </w:r>
            <w:r>
              <w:rPr>
                <w:sz w:val="14"/>
                <w:u w:val="single"/>
              </w:rPr>
              <w:tab/>
            </w:r>
          </w:p>
        </w:tc>
        <w:tc>
          <w:tcPr>
            <w:tcW w:w="877" w:type="dxa"/>
          </w:tcPr>
          <w:p w:rsidR="00FB3BB9" w:rsidRDefault="00C51AF6">
            <w:pPr>
              <w:pStyle w:val="TableParagraph"/>
              <w:tabs>
                <w:tab w:val="left" w:pos="871"/>
              </w:tabs>
              <w:spacing w:before="10"/>
              <w:ind w:right="-332"/>
              <w:jc w:val="right"/>
              <w:rPr>
                <w:sz w:val="14"/>
              </w:rPr>
            </w:pPr>
            <w:r>
              <w:rPr>
                <w:sz w:val="14"/>
                <w:u w:val="single"/>
              </w:rPr>
              <w:t>178</w:t>
            </w:r>
            <w:r>
              <w:rPr>
                <w:sz w:val="14"/>
                <w:u w:val="single"/>
              </w:rPr>
              <w:tab/>
            </w:r>
          </w:p>
        </w:tc>
        <w:tc>
          <w:tcPr>
            <w:tcW w:w="758" w:type="dxa"/>
          </w:tcPr>
          <w:p w:rsidR="00FB3BB9" w:rsidRDefault="00C51AF6">
            <w:pPr>
              <w:pStyle w:val="TableParagraph"/>
              <w:tabs>
                <w:tab w:val="left" w:pos="763"/>
              </w:tabs>
              <w:spacing w:before="10"/>
              <w:ind w:left="322" w:right="-15"/>
              <w:jc w:val="left"/>
              <w:rPr>
                <w:sz w:val="14"/>
              </w:rPr>
            </w:pPr>
            <w:r>
              <w:rPr>
                <w:sz w:val="14"/>
                <w:u w:val="single"/>
              </w:rPr>
              <w:t>24</w:t>
            </w:r>
            <w:r>
              <w:rPr>
                <w:sz w:val="14"/>
                <w:u w:val="single"/>
              </w:rPr>
              <w:tab/>
            </w:r>
          </w:p>
        </w:tc>
      </w:tr>
      <w:tr w:rsidR="00FB3BB9">
        <w:trPr>
          <w:trHeight w:val="282"/>
        </w:trPr>
        <w:tc>
          <w:tcPr>
            <w:tcW w:w="995" w:type="dxa"/>
            <w:vMerge w:val="restart"/>
          </w:tcPr>
          <w:p w:rsidR="00FB3BB9" w:rsidRDefault="00C51AF6">
            <w:pPr>
              <w:pStyle w:val="TableParagraph"/>
              <w:spacing w:before="105" w:line="160" w:lineRule="exact"/>
              <w:ind w:left="101" w:right="170"/>
              <w:rPr>
                <w:b/>
                <w:sz w:val="14"/>
              </w:rPr>
            </w:pPr>
            <w:r>
              <w:rPr>
                <w:b/>
                <w:sz w:val="14"/>
              </w:rPr>
              <w:t>100%</w:t>
            </w:r>
          </w:p>
          <w:p w:rsidR="00FB3BB9" w:rsidRDefault="00C51AF6">
            <w:pPr>
              <w:pStyle w:val="TableParagraph"/>
              <w:spacing w:line="160" w:lineRule="exact"/>
              <w:ind w:left="101" w:right="176"/>
              <w:rPr>
                <w:b/>
                <w:sz w:val="14"/>
              </w:rPr>
            </w:pPr>
            <w:proofErr w:type="spellStart"/>
            <w:r>
              <w:rPr>
                <w:b/>
                <w:sz w:val="14"/>
              </w:rPr>
              <w:t>Concentrat</w:t>
            </w:r>
            <w:proofErr w:type="spellEnd"/>
          </w:p>
          <w:p w:rsidR="00FB3BB9" w:rsidRDefault="00C51AF6">
            <w:pPr>
              <w:pStyle w:val="TableParagraph"/>
              <w:spacing w:before="3" w:line="155" w:lineRule="exact"/>
              <w:ind w:left="97" w:right="176"/>
              <w:rPr>
                <w:b/>
                <w:sz w:val="14"/>
              </w:rPr>
            </w:pPr>
            <w:r>
              <w:rPr>
                <w:b/>
                <w:sz w:val="14"/>
              </w:rPr>
              <w:t>ion</w:t>
            </w:r>
          </w:p>
        </w:tc>
        <w:tc>
          <w:tcPr>
            <w:tcW w:w="628" w:type="dxa"/>
          </w:tcPr>
          <w:p w:rsidR="00FB3BB9" w:rsidRDefault="00C51AF6">
            <w:pPr>
              <w:pStyle w:val="TableParagraph"/>
              <w:spacing w:before="61"/>
              <w:ind w:left="201"/>
              <w:jc w:val="left"/>
              <w:rPr>
                <w:b/>
                <w:sz w:val="14"/>
              </w:rPr>
            </w:pPr>
            <w:r>
              <w:rPr>
                <w:b/>
                <w:sz w:val="14"/>
              </w:rPr>
              <w:t>E1</w:t>
            </w:r>
          </w:p>
        </w:tc>
        <w:tc>
          <w:tcPr>
            <w:tcW w:w="1031" w:type="dxa"/>
          </w:tcPr>
          <w:p w:rsidR="00FB3BB9" w:rsidRDefault="00C51AF6">
            <w:pPr>
              <w:pStyle w:val="TableParagraph"/>
              <w:spacing w:before="61"/>
              <w:ind w:left="397" w:right="384"/>
              <w:rPr>
                <w:sz w:val="14"/>
              </w:rPr>
            </w:pPr>
            <w:r>
              <w:rPr>
                <w:sz w:val="14"/>
              </w:rPr>
              <w:t>382</w:t>
            </w:r>
          </w:p>
        </w:tc>
        <w:tc>
          <w:tcPr>
            <w:tcW w:w="840" w:type="dxa"/>
          </w:tcPr>
          <w:p w:rsidR="00FB3BB9" w:rsidRDefault="00C51AF6">
            <w:pPr>
              <w:pStyle w:val="TableParagraph"/>
              <w:spacing w:before="61"/>
              <w:ind w:left="286" w:right="303"/>
              <w:rPr>
                <w:sz w:val="14"/>
              </w:rPr>
            </w:pPr>
            <w:r>
              <w:rPr>
                <w:sz w:val="14"/>
              </w:rPr>
              <w:t>91</w:t>
            </w:r>
          </w:p>
        </w:tc>
        <w:tc>
          <w:tcPr>
            <w:tcW w:w="877" w:type="dxa"/>
          </w:tcPr>
          <w:p w:rsidR="00FB3BB9" w:rsidRDefault="00C51AF6">
            <w:pPr>
              <w:pStyle w:val="TableParagraph"/>
              <w:spacing w:before="61"/>
              <w:ind w:left="312" w:right="315"/>
              <w:rPr>
                <w:sz w:val="14"/>
              </w:rPr>
            </w:pPr>
            <w:r>
              <w:rPr>
                <w:sz w:val="14"/>
              </w:rPr>
              <w:t>95</w:t>
            </w:r>
          </w:p>
        </w:tc>
        <w:tc>
          <w:tcPr>
            <w:tcW w:w="758" w:type="dxa"/>
          </w:tcPr>
          <w:p w:rsidR="00FB3BB9" w:rsidRDefault="00C51AF6">
            <w:pPr>
              <w:pStyle w:val="TableParagraph"/>
              <w:spacing w:before="61"/>
              <w:ind w:left="322"/>
              <w:jc w:val="left"/>
              <w:rPr>
                <w:sz w:val="14"/>
              </w:rPr>
            </w:pPr>
            <w:r>
              <w:rPr>
                <w:sz w:val="14"/>
              </w:rPr>
              <w:t>29</w:t>
            </w:r>
          </w:p>
        </w:tc>
      </w:tr>
      <w:tr w:rsidR="00FB3BB9">
        <w:trPr>
          <w:trHeight w:val="322"/>
        </w:trPr>
        <w:tc>
          <w:tcPr>
            <w:tcW w:w="995" w:type="dxa"/>
            <w:vMerge/>
            <w:tcBorders>
              <w:top w:val="nil"/>
            </w:tcBorders>
          </w:tcPr>
          <w:p w:rsidR="00FB3BB9" w:rsidRDefault="00FB3BB9">
            <w:pPr>
              <w:rPr>
                <w:sz w:val="2"/>
                <w:szCs w:val="2"/>
              </w:rPr>
            </w:pPr>
          </w:p>
        </w:tc>
        <w:tc>
          <w:tcPr>
            <w:tcW w:w="628" w:type="dxa"/>
          </w:tcPr>
          <w:p w:rsidR="00FB3BB9" w:rsidRDefault="00C51AF6">
            <w:pPr>
              <w:pStyle w:val="TableParagraph"/>
              <w:spacing w:before="54"/>
              <w:ind w:left="201"/>
              <w:jc w:val="left"/>
              <w:rPr>
                <w:b/>
                <w:sz w:val="14"/>
              </w:rPr>
            </w:pPr>
            <w:r>
              <w:rPr>
                <w:b/>
                <w:sz w:val="14"/>
              </w:rPr>
              <w:t>E2</w:t>
            </w:r>
          </w:p>
        </w:tc>
        <w:tc>
          <w:tcPr>
            <w:tcW w:w="1031" w:type="dxa"/>
          </w:tcPr>
          <w:p w:rsidR="00FB3BB9" w:rsidRDefault="00C51AF6">
            <w:pPr>
              <w:pStyle w:val="TableParagraph"/>
              <w:spacing w:before="54"/>
              <w:ind w:left="397" w:right="384"/>
              <w:rPr>
                <w:sz w:val="14"/>
              </w:rPr>
            </w:pPr>
            <w:r>
              <w:rPr>
                <w:sz w:val="14"/>
              </w:rPr>
              <w:t>436</w:t>
            </w:r>
          </w:p>
        </w:tc>
        <w:tc>
          <w:tcPr>
            <w:tcW w:w="840" w:type="dxa"/>
          </w:tcPr>
          <w:p w:rsidR="00FB3BB9" w:rsidRDefault="00C51AF6">
            <w:pPr>
              <w:pStyle w:val="TableParagraph"/>
              <w:spacing w:before="54"/>
              <w:ind w:left="286" w:right="303"/>
              <w:rPr>
                <w:sz w:val="14"/>
              </w:rPr>
            </w:pPr>
            <w:r>
              <w:rPr>
                <w:sz w:val="14"/>
              </w:rPr>
              <w:t>22</w:t>
            </w:r>
          </w:p>
        </w:tc>
        <w:tc>
          <w:tcPr>
            <w:tcW w:w="877" w:type="dxa"/>
          </w:tcPr>
          <w:p w:rsidR="00FB3BB9" w:rsidRDefault="00C51AF6">
            <w:pPr>
              <w:pStyle w:val="TableParagraph"/>
              <w:spacing w:before="54"/>
              <w:ind w:left="312" w:right="315"/>
              <w:rPr>
                <w:sz w:val="14"/>
              </w:rPr>
            </w:pPr>
            <w:r>
              <w:rPr>
                <w:sz w:val="14"/>
              </w:rPr>
              <w:t>31</w:t>
            </w:r>
          </w:p>
        </w:tc>
        <w:tc>
          <w:tcPr>
            <w:tcW w:w="758" w:type="dxa"/>
          </w:tcPr>
          <w:p w:rsidR="00FB3BB9" w:rsidRDefault="00C51AF6">
            <w:pPr>
              <w:pStyle w:val="TableParagraph"/>
              <w:spacing w:before="54"/>
              <w:ind w:left="322"/>
              <w:jc w:val="left"/>
              <w:rPr>
                <w:sz w:val="14"/>
              </w:rPr>
            </w:pPr>
            <w:r>
              <w:rPr>
                <w:sz w:val="14"/>
              </w:rPr>
              <w:t>14</w:t>
            </w:r>
          </w:p>
        </w:tc>
      </w:tr>
      <w:tr w:rsidR="00FB3BB9">
        <w:trPr>
          <w:trHeight w:val="169"/>
        </w:trPr>
        <w:tc>
          <w:tcPr>
            <w:tcW w:w="995" w:type="dxa"/>
          </w:tcPr>
          <w:p w:rsidR="00FB3BB9" w:rsidRDefault="00FB3BB9">
            <w:pPr>
              <w:pStyle w:val="TableParagraph"/>
              <w:jc w:val="left"/>
              <w:rPr>
                <w:sz w:val="10"/>
              </w:rPr>
            </w:pPr>
          </w:p>
        </w:tc>
        <w:tc>
          <w:tcPr>
            <w:tcW w:w="628" w:type="dxa"/>
          </w:tcPr>
          <w:p w:rsidR="00FB3BB9" w:rsidRDefault="00C51AF6">
            <w:pPr>
              <w:pStyle w:val="TableParagraph"/>
              <w:tabs>
                <w:tab w:val="left" w:pos="201"/>
                <w:tab w:val="left" w:pos="1041"/>
              </w:tabs>
              <w:spacing w:before="8" w:line="141" w:lineRule="exact"/>
              <w:ind w:left="-995" w:right="-418"/>
              <w:jc w:val="left"/>
              <w:rPr>
                <w:b/>
                <w:sz w:val="14"/>
              </w:rPr>
            </w:pPr>
            <w:r>
              <w:rPr>
                <w:b/>
                <w:sz w:val="14"/>
                <w:u w:val="single"/>
              </w:rPr>
              <w:t xml:space="preserve"> </w:t>
            </w:r>
            <w:r>
              <w:rPr>
                <w:b/>
                <w:sz w:val="14"/>
                <w:u w:val="single"/>
              </w:rPr>
              <w:tab/>
              <w:t>E3</w:t>
            </w:r>
            <w:r>
              <w:rPr>
                <w:b/>
                <w:sz w:val="14"/>
                <w:u w:val="single"/>
              </w:rPr>
              <w:tab/>
            </w:r>
          </w:p>
        </w:tc>
        <w:tc>
          <w:tcPr>
            <w:tcW w:w="1031" w:type="dxa"/>
          </w:tcPr>
          <w:p w:rsidR="00FB3BB9" w:rsidRDefault="00C51AF6">
            <w:pPr>
              <w:pStyle w:val="TableParagraph"/>
              <w:tabs>
                <w:tab w:val="left" w:pos="955"/>
              </w:tabs>
              <w:spacing w:before="8" w:line="141" w:lineRule="exact"/>
              <w:ind w:right="-346"/>
              <w:jc w:val="right"/>
              <w:rPr>
                <w:sz w:val="14"/>
              </w:rPr>
            </w:pPr>
            <w:r>
              <w:rPr>
                <w:sz w:val="14"/>
                <w:u w:val="single"/>
              </w:rPr>
              <w:t>544</w:t>
            </w:r>
            <w:r>
              <w:rPr>
                <w:sz w:val="14"/>
                <w:u w:val="single"/>
              </w:rPr>
              <w:tab/>
            </w:r>
          </w:p>
        </w:tc>
        <w:tc>
          <w:tcPr>
            <w:tcW w:w="840" w:type="dxa"/>
          </w:tcPr>
          <w:p w:rsidR="00FB3BB9" w:rsidRDefault="00C51AF6">
            <w:pPr>
              <w:pStyle w:val="TableParagraph"/>
              <w:tabs>
                <w:tab w:val="left" w:pos="864"/>
              </w:tabs>
              <w:spacing w:before="8" w:line="141" w:lineRule="exact"/>
              <w:ind w:right="-375"/>
              <w:jc w:val="right"/>
              <w:rPr>
                <w:sz w:val="14"/>
              </w:rPr>
            </w:pPr>
            <w:r>
              <w:rPr>
                <w:sz w:val="14"/>
                <w:u w:val="single"/>
              </w:rPr>
              <w:t>21</w:t>
            </w:r>
            <w:r>
              <w:rPr>
                <w:sz w:val="14"/>
                <w:u w:val="single"/>
              </w:rPr>
              <w:tab/>
            </w:r>
          </w:p>
        </w:tc>
        <w:tc>
          <w:tcPr>
            <w:tcW w:w="877" w:type="dxa"/>
          </w:tcPr>
          <w:p w:rsidR="00FB3BB9" w:rsidRDefault="00C51AF6">
            <w:pPr>
              <w:pStyle w:val="TableParagraph"/>
              <w:tabs>
                <w:tab w:val="left" w:pos="835"/>
              </w:tabs>
              <w:spacing w:before="8" w:line="141" w:lineRule="exact"/>
              <w:ind w:right="-332"/>
              <w:jc w:val="right"/>
              <w:rPr>
                <w:sz w:val="14"/>
              </w:rPr>
            </w:pPr>
            <w:r>
              <w:rPr>
                <w:sz w:val="14"/>
                <w:u w:val="single"/>
              </w:rPr>
              <w:t>20</w:t>
            </w:r>
            <w:r>
              <w:rPr>
                <w:sz w:val="14"/>
                <w:u w:val="single"/>
              </w:rPr>
              <w:tab/>
            </w:r>
          </w:p>
        </w:tc>
        <w:tc>
          <w:tcPr>
            <w:tcW w:w="758" w:type="dxa"/>
          </w:tcPr>
          <w:p w:rsidR="00FB3BB9" w:rsidRDefault="00C51AF6">
            <w:pPr>
              <w:pStyle w:val="TableParagraph"/>
              <w:tabs>
                <w:tab w:val="left" w:pos="763"/>
              </w:tabs>
              <w:spacing w:before="8" w:line="141" w:lineRule="exact"/>
              <w:ind w:left="322" w:right="-15"/>
              <w:jc w:val="left"/>
              <w:rPr>
                <w:sz w:val="14"/>
              </w:rPr>
            </w:pPr>
            <w:r>
              <w:rPr>
                <w:sz w:val="14"/>
                <w:u w:val="single"/>
              </w:rPr>
              <w:t>16</w:t>
            </w:r>
            <w:r>
              <w:rPr>
                <w:sz w:val="14"/>
                <w:u w:val="single"/>
              </w:rPr>
              <w:tab/>
            </w:r>
          </w:p>
        </w:tc>
      </w:tr>
    </w:tbl>
    <w:p w:rsidR="00FB3BB9" w:rsidRDefault="00FB3BB9">
      <w:pPr>
        <w:pStyle w:val="BodyText"/>
        <w:rPr>
          <w:b/>
        </w:rPr>
      </w:pPr>
    </w:p>
    <w:p w:rsidR="00FB3BB9" w:rsidRDefault="00FB3BB9">
      <w:pPr>
        <w:pStyle w:val="BodyText"/>
        <w:spacing w:before="2"/>
        <w:rPr>
          <w:b/>
          <w:sz w:val="19"/>
        </w:rPr>
      </w:pPr>
    </w:p>
    <w:p w:rsidR="00FB3BB9" w:rsidRDefault="00C51AF6">
      <w:pPr>
        <w:pStyle w:val="BodyText"/>
        <w:ind w:left="294" w:right="837"/>
        <w:jc w:val="both"/>
      </w:pPr>
      <w:r>
        <w:t xml:space="preserve">Parameters obtained from the software </w:t>
      </w:r>
      <w:proofErr w:type="spellStart"/>
      <w:r>
        <w:t>Angiosys</w:t>
      </w:r>
      <w:proofErr w:type="spellEnd"/>
      <w:r>
        <w:t xml:space="preserve"> 2.0., such as total length, number of junctions, branches and mean total length showed significant reduction in their values compared to the negative control as we increased the plant extract concentration.</w:t>
      </w:r>
    </w:p>
    <w:p w:rsidR="00FB3BB9" w:rsidRDefault="00FB3BB9">
      <w:pPr>
        <w:pStyle w:val="BodyText"/>
        <w:spacing w:before="10"/>
        <w:rPr>
          <w:sz w:val="17"/>
        </w:rPr>
      </w:pPr>
    </w:p>
    <w:p w:rsidR="00FB3BB9" w:rsidRDefault="00C51AF6">
      <w:pPr>
        <w:pStyle w:val="BodyText"/>
        <w:ind w:left="294" w:right="834"/>
        <w:jc w:val="both"/>
      </w:pPr>
      <w:r>
        <w:t>F</w:t>
      </w:r>
      <w:r>
        <w:t xml:space="preserve">or further analysis, Scanning Probe Image Processor (SPIP) was utilized for computerized quantification of the CAM vasculature to differentiate the primary, secondary and tertiary blood vessels of treated and control groups. The results were tabulated for </w:t>
      </w:r>
      <w:r>
        <w:t>organization and comparison (Table</w:t>
      </w:r>
      <w:r>
        <w:rPr>
          <w:spacing w:val="-6"/>
        </w:rPr>
        <w:t xml:space="preserve"> </w:t>
      </w:r>
      <w:r>
        <w:t>2).</w:t>
      </w:r>
    </w:p>
    <w:p w:rsidR="00FB3BB9" w:rsidRDefault="00FB3BB9">
      <w:pPr>
        <w:jc w:val="both"/>
        <w:sectPr w:rsidR="00FB3BB9">
          <w:type w:val="continuous"/>
          <w:pgSz w:w="12240" w:h="15840"/>
          <w:pgMar w:top="1360" w:right="600" w:bottom="280" w:left="1140" w:header="720" w:footer="720" w:gutter="0"/>
          <w:cols w:num="2" w:space="720" w:equalWidth="0">
            <w:col w:w="5008" w:space="40"/>
            <w:col w:w="5452"/>
          </w:cols>
        </w:sectPr>
      </w:pPr>
    </w:p>
    <w:p w:rsidR="00FB3BB9" w:rsidRDefault="00C51AF6">
      <w:pPr>
        <w:pStyle w:val="Heading3"/>
        <w:spacing w:before="76"/>
        <w:ind w:right="5907"/>
        <w:jc w:val="left"/>
      </w:pPr>
      <w:proofErr w:type="gramStart"/>
      <w:r>
        <w:lastRenderedPageBreak/>
        <w:t>Table 2.</w:t>
      </w:r>
      <w:proofErr w:type="gramEnd"/>
      <w:r>
        <w:t xml:space="preserve"> Blood vessel diameters of treated and control CAM</w:t>
      </w:r>
    </w:p>
    <w:p w:rsidR="00FB3BB9" w:rsidRDefault="00FB3BB9">
      <w:pPr>
        <w:pStyle w:val="BodyText"/>
        <w:spacing w:before="4"/>
        <w:rPr>
          <w:b/>
          <w:sz w:val="5"/>
        </w:rPr>
      </w:pPr>
    </w:p>
    <w:tbl>
      <w:tblPr>
        <w:tblW w:w="0" w:type="auto"/>
        <w:tblInd w:w="2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21"/>
        <w:gridCol w:w="640"/>
        <w:gridCol w:w="694"/>
        <w:gridCol w:w="657"/>
        <w:gridCol w:w="571"/>
        <w:gridCol w:w="608"/>
        <w:gridCol w:w="646"/>
        <w:gridCol w:w="575"/>
        <w:gridCol w:w="574"/>
        <w:gridCol w:w="635"/>
        <w:gridCol w:w="489"/>
        <w:gridCol w:w="564"/>
        <w:gridCol w:w="622"/>
        <w:gridCol w:w="486"/>
        <w:gridCol w:w="529"/>
        <w:gridCol w:w="597"/>
      </w:tblGrid>
      <w:tr w:rsidR="00FB3BB9">
        <w:trPr>
          <w:trHeight w:val="676"/>
        </w:trPr>
        <w:tc>
          <w:tcPr>
            <w:tcW w:w="821" w:type="dxa"/>
            <w:tcBorders>
              <w:top w:val="nil"/>
              <w:left w:val="nil"/>
              <w:right w:val="single" w:sz="4" w:space="0" w:color="000000"/>
            </w:tcBorders>
            <w:shd w:val="clear" w:color="auto" w:fill="F1F1F1"/>
          </w:tcPr>
          <w:p w:rsidR="00FB3BB9" w:rsidRDefault="00FB3BB9">
            <w:pPr>
              <w:pStyle w:val="TableParagraph"/>
              <w:jc w:val="left"/>
              <w:rPr>
                <w:sz w:val="16"/>
              </w:rPr>
            </w:pPr>
          </w:p>
        </w:tc>
        <w:tc>
          <w:tcPr>
            <w:tcW w:w="1991" w:type="dxa"/>
            <w:gridSpan w:val="3"/>
            <w:tcBorders>
              <w:top w:val="nil"/>
              <w:left w:val="single" w:sz="4" w:space="0" w:color="000000"/>
              <w:right w:val="single" w:sz="4" w:space="0" w:color="000000"/>
            </w:tcBorders>
            <w:shd w:val="clear" w:color="auto" w:fill="F1F1F1"/>
          </w:tcPr>
          <w:p w:rsidR="00FB3BB9" w:rsidRDefault="00C51AF6">
            <w:pPr>
              <w:pStyle w:val="TableParagraph"/>
              <w:spacing w:line="244" w:lineRule="auto"/>
              <w:ind w:left="492" w:right="496" w:hanging="3"/>
              <w:rPr>
                <w:sz w:val="15"/>
              </w:rPr>
            </w:pPr>
            <w:r>
              <w:rPr>
                <w:b/>
                <w:sz w:val="15"/>
              </w:rPr>
              <w:t xml:space="preserve">Group A </w:t>
            </w:r>
            <w:r>
              <w:rPr>
                <w:b/>
                <w:w w:val="90"/>
                <w:sz w:val="15"/>
              </w:rPr>
              <w:t xml:space="preserve">Negative Control </w:t>
            </w:r>
            <w:r>
              <w:rPr>
                <w:sz w:val="15"/>
              </w:rPr>
              <w:t>(µm)</w:t>
            </w:r>
          </w:p>
        </w:tc>
        <w:tc>
          <w:tcPr>
            <w:tcW w:w="1825" w:type="dxa"/>
            <w:gridSpan w:val="3"/>
            <w:tcBorders>
              <w:top w:val="nil"/>
              <w:left w:val="single" w:sz="4" w:space="0" w:color="000000"/>
              <w:right w:val="single" w:sz="4" w:space="0" w:color="000000"/>
            </w:tcBorders>
            <w:shd w:val="clear" w:color="auto" w:fill="F1F1F1"/>
          </w:tcPr>
          <w:p w:rsidR="00FB3BB9" w:rsidRDefault="00C51AF6">
            <w:pPr>
              <w:pStyle w:val="TableParagraph"/>
              <w:spacing w:line="169" w:lineRule="exact"/>
              <w:ind w:left="77" w:right="88"/>
              <w:rPr>
                <w:b/>
                <w:sz w:val="15"/>
              </w:rPr>
            </w:pPr>
            <w:r>
              <w:rPr>
                <w:b/>
                <w:sz w:val="15"/>
              </w:rPr>
              <w:t>Group B</w:t>
            </w:r>
          </w:p>
          <w:p w:rsidR="00FB3BB9" w:rsidRDefault="00C51AF6">
            <w:pPr>
              <w:pStyle w:val="TableParagraph"/>
              <w:ind w:left="77" w:right="88"/>
              <w:rPr>
                <w:b/>
                <w:sz w:val="15"/>
              </w:rPr>
            </w:pPr>
            <w:r>
              <w:rPr>
                <w:b/>
                <w:sz w:val="15"/>
              </w:rPr>
              <w:t>25% Plant Extract Conc.</w:t>
            </w:r>
          </w:p>
          <w:p w:rsidR="00FB3BB9" w:rsidRDefault="00C51AF6">
            <w:pPr>
              <w:pStyle w:val="TableParagraph"/>
              <w:spacing w:before="5"/>
              <w:ind w:left="76" w:right="88"/>
              <w:rPr>
                <w:sz w:val="15"/>
              </w:rPr>
            </w:pPr>
            <w:r>
              <w:rPr>
                <w:sz w:val="15"/>
              </w:rPr>
              <w:t>(µm)</w:t>
            </w:r>
          </w:p>
        </w:tc>
        <w:tc>
          <w:tcPr>
            <w:tcW w:w="1784" w:type="dxa"/>
            <w:gridSpan w:val="3"/>
            <w:tcBorders>
              <w:top w:val="nil"/>
              <w:left w:val="single" w:sz="4" w:space="0" w:color="000000"/>
              <w:right w:val="single" w:sz="4" w:space="0" w:color="000000"/>
            </w:tcBorders>
            <w:shd w:val="clear" w:color="auto" w:fill="F1F1F1"/>
          </w:tcPr>
          <w:p w:rsidR="00FB3BB9" w:rsidRDefault="00C51AF6">
            <w:pPr>
              <w:pStyle w:val="TableParagraph"/>
              <w:spacing w:line="169" w:lineRule="exact"/>
              <w:ind w:left="48" w:right="37"/>
              <w:rPr>
                <w:b/>
                <w:sz w:val="15"/>
              </w:rPr>
            </w:pPr>
            <w:r>
              <w:rPr>
                <w:b/>
                <w:sz w:val="15"/>
              </w:rPr>
              <w:t>Group C</w:t>
            </w:r>
          </w:p>
          <w:p w:rsidR="00FB3BB9" w:rsidRDefault="00C51AF6">
            <w:pPr>
              <w:pStyle w:val="TableParagraph"/>
              <w:ind w:left="48" w:right="77"/>
              <w:rPr>
                <w:b/>
                <w:sz w:val="15"/>
              </w:rPr>
            </w:pPr>
            <w:r>
              <w:rPr>
                <w:b/>
                <w:sz w:val="15"/>
              </w:rPr>
              <w:t>50% Plant Extract Conc.</w:t>
            </w:r>
          </w:p>
          <w:p w:rsidR="00FB3BB9" w:rsidRDefault="00C51AF6">
            <w:pPr>
              <w:pStyle w:val="TableParagraph"/>
              <w:spacing w:before="5"/>
              <w:ind w:left="48" w:right="69"/>
              <w:rPr>
                <w:sz w:val="15"/>
              </w:rPr>
            </w:pPr>
            <w:r>
              <w:rPr>
                <w:sz w:val="15"/>
              </w:rPr>
              <w:t>(µm)</w:t>
            </w:r>
          </w:p>
        </w:tc>
        <w:tc>
          <w:tcPr>
            <w:tcW w:w="1675" w:type="dxa"/>
            <w:gridSpan w:val="3"/>
            <w:tcBorders>
              <w:top w:val="nil"/>
              <w:left w:val="single" w:sz="4" w:space="0" w:color="000000"/>
              <w:right w:val="single" w:sz="4" w:space="0" w:color="000000"/>
            </w:tcBorders>
            <w:shd w:val="clear" w:color="auto" w:fill="F1F1F1"/>
          </w:tcPr>
          <w:p w:rsidR="00FB3BB9" w:rsidRDefault="00C51AF6">
            <w:pPr>
              <w:pStyle w:val="TableParagraph"/>
              <w:spacing w:line="169" w:lineRule="exact"/>
              <w:ind w:left="53" w:right="37"/>
              <w:rPr>
                <w:b/>
                <w:sz w:val="15"/>
              </w:rPr>
            </w:pPr>
            <w:r>
              <w:rPr>
                <w:b/>
                <w:sz w:val="15"/>
              </w:rPr>
              <w:t>Group D</w:t>
            </w:r>
          </w:p>
          <w:p w:rsidR="00FB3BB9" w:rsidRDefault="00C51AF6">
            <w:pPr>
              <w:pStyle w:val="TableParagraph"/>
              <w:spacing w:line="161" w:lineRule="exact"/>
              <w:ind w:left="53" w:right="71"/>
              <w:rPr>
                <w:b/>
                <w:sz w:val="14"/>
              </w:rPr>
            </w:pPr>
            <w:r>
              <w:rPr>
                <w:b/>
                <w:sz w:val="14"/>
              </w:rPr>
              <w:t>75% Plant Extract Conc.</w:t>
            </w:r>
          </w:p>
          <w:p w:rsidR="00FB3BB9" w:rsidRDefault="00C51AF6">
            <w:pPr>
              <w:pStyle w:val="TableParagraph"/>
              <w:spacing w:before="2"/>
              <w:ind w:left="45" w:right="71"/>
              <w:rPr>
                <w:sz w:val="15"/>
              </w:rPr>
            </w:pPr>
            <w:r>
              <w:rPr>
                <w:sz w:val="15"/>
              </w:rPr>
              <w:t>(µm)</w:t>
            </w:r>
          </w:p>
        </w:tc>
        <w:tc>
          <w:tcPr>
            <w:tcW w:w="1612" w:type="dxa"/>
            <w:gridSpan w:val="3"/>
            <w:tcBorders>
              <w:top w:val="nil"/>
              <w:left w:val="single" w:sz="4" w:space="0" w:color="000000"/>
              <w:right w:val="single" w:sz="4" w:space="0" w:color="000000"/>
            </w:tcBorders>
            <w:shd w:val="clear" w:color="auto" w:fill="F1F1F1"/>
          </w:tcPr>
          <w:p w:rsidR="00FB3BB9" w:rsidRDefault="00C51AF6">
            <w:pPr>
              <w:pStyle w:val="TableParagraph"/>
              <w:spacing w:line="169" w:lineRule="exact"/>
              <w:ind w:left="141" w:right="129"/>
              <w:rPr>
                <w:b/>
                <w:sz w:val="15"/>
              </w:rPr>
            </w:pPr>
            <w:r>
              <w:rPr>
                <w:b/>
                <w:sz w:val="15"/>
              </w:rPr>
              <w:t>Group E</w:t>
            </w:r>
          </w:p>
          <w:p w:rsidR="00FB3BB9" w:rsidRDefault="00C51AF6">
            <w:pPr>
              <w:pStyle w:val="TableParagraph"/>
              <w:spacing w:line="161" w:lineRule="exact"/>
              <w:ind w:left="11" w:right="129"/>
              <w:rPr>
                <w:b/>
                <w:sz w:val="14"/>
              </w:rPr>
            </w:pPr>
            <w:r>
              <w:rPr>
                <w:b/>
                <w:w w:val="95"/>
                <w:sz w:val="14"/>
              </w:rPr>
              <w:t>100%</w:t>
            </w:r>
            <w:r>
              <w:rPr>
                <w:b/>
                <w:spacing w:val="-26"/>
                <w:w w:val="95"/>
                <w:sz w:val="14"/>
              </w:rPr>
              <w:t xml:space="preserve"> </w:t>
            </w:r>
            <w:r>
              <w:rPr>
                <w:b/>
                <w:w w:val="95"/>
                <w:sz w:val="14"/>
              </w:rPr>
              <w:t>Plant</w:t>
            </w:r>
            <w:r>
              <w:rPr>
                <w:b/>
                <w:spacing w:val="-24"/>
                <w:w w:val="95"/>
                <w:sz w:val="14"/>
              </w:rPr>
              <w:t xml:space="preserve"> </w:t>
            </w:r>
            <w:r>
              <w:rPr>
                <w:b/>
                <w:w w:val="95"/>
                <w:sz w:val="14"/>
              </w:rPr>
              <w:t>Extract</w:t>
            </w:r>
            <w:r>
              <w:rPr>
                <w:b/>
                <w:spacing w:val="-22"/>
                <w:w w:val="95"/>
                <w:sz w:val="14"/>
              </w:rPr>
              <w:t xml:space="preserve"> </w:t>
            </w:r>
            <w:r>
              <w:rPr>
                <w:b/>
                <w:w w:val="95"/>
                <w:sz w:val="14"/>
              </w:rPr>
              <w:t>Conc.</w:t>
            </w:r>
          </w:p>
          <w:p w:rsidR="00FB3BB9" w:rsidRDefault="00C51AF6">
            <w:pPr>
              <w:pStyle w:val="TableParagraph"/>
              <w:spacing w:before="2"/>
              <w:ind w:left="107" w:right="129"/>
              <w:rPr>
                <w:sz w:val="15"/>
              </w:rPr>
            </w:pPr>
            <w:r>
              <w:rPr>
                <w:sz w:val="15"/>
              </w:rPr>
              <w:t>(µm)</w:t>
            </w:r>
          </w:p>
        </w:tc>
      </w:tr>
      <w:tr w:rsidR="00FB3BB9">
        <w:trPr>
          <w:trHeight w:val="324"/>
        </w:trPr>
        <w:tc>
          <w:tcPr>
            <w:tcW w:w="821" w:type="dxa"/>
            <w:tcBorders>
              <w:left w:val="nil"/>
              <w:right w:val="single" w:sz="4" w:space="0" w:color="000000"/>
            </w:tcBorders>
          </w:tcPr>
          <w:p w:rsidR="00FB3BB9" w:rsidRDefault="00FB3BB9">
            <w:pPr>
              <w:pStyle w:val="TableParagraph"/>
              <w:jc w:val="left"/>
              <w:rPr>
                <w:sz w:val="16"/>
              </w:rPr>
            </w:pPr>
          </w:p>
        </w:tc>
        <w:tc>
          <w:tcPr>
            <w:tcW w:w="640" w:type="dxa"/>
            <w:tcBorders>
              <w:left w:val="single" w:sz="4" w:space="0" w:color="000000"/>
              <w:right w:val="nil"/>
            </w:tcBorders>
          </w:tcPr>
          <w:p w:rsidR="00FB3BB9" w:rsidRDefault="00C51AF6">
            <w:pPr>
              <w:pStyle w:val="TableParagraph"/>
              <w:spacing w:line="228" w:lineRule="exact"/>
              <w:ind w:left="31" w:right="89"/>
              <w:rPr>
                <w:b/>
                <w:sz w:val="20"/>
              </w:rPr>
            </w:pPr>
            <w:r>
              <w:rPr>
                <w:b/>
                <w:sz w:val="20"/>
              </w:rPr>
              <w:t>A1</w:t>
            </w:r>
          </w:p>
        </w:tc>
        <w:tc>
          <w:tcPr>
            <w:tcW w:w="694" w:type="dxa"/>
            <w:tcBorders>
              <w:left w:val="nil"/>
              <w:right w:val="nil"/>
            </w:tcBorders>
          </w:tcPr>
          <w:p w:rsidR="00FB3BB9" w:rsidRDefault="00C51AF6">
            <w:pPr>
              <w:pStyle w:val="TableParagraph"/>
              <w:spacing w:line="228" w:lineRule="exact"/>
              <w:ind w:left="85" w:right="94"/>
              <w:rPr>
                <w:b/>
                <w:sz w:val="20"/>
              </w:rPr>
            </w:pPr>
            <w:r>
              <w:rPr>
                <w:b/>
                <w:sz w:val="20"/>
              </w:rPr>
              <w:t>A2</w:t>
            </w:r>
          </w:p>
        </w:tc>
        <w:tc>
          <w:tcPr>
            <w:tcW w:w="657" w:type="dxa"/>
            <w:tcBorders>
              <w:left w:val="nil"/>
              <w:right w:val="single" w:sz="4" w:space="0" w:color="000000"/>
            </w:tcBorders>
          </w:tcPr>
          <w:p w:rsidR="00FB3BB9" w:rsidRDefault="00C51AF6">
            <w:pPr>
              <w:pStyle w:val="TableParagraph"/>
              <w:spacing w:line="228" w:lineRule="exact"/>
              <w:ind w:right="188"/>
              <w:jc w:val="right"/>
              <w:rPr>
                <w:b/>
                <w:sz w:val="20"/>
              </w:rPr>
            </w:pPr>
            <w:r>
              <w:rPr>
                <w:b/>
                <w:w w:val="90"/>
                <w:sz w:val="20"/>
              </w:rPr>
              <w:t>A3</w:t>
            </w:r>
          </w:p>
        </w:tc>
        <w:tc>
          <w:tcPr>
            <w:tcW w:w="571" w:type="dxa"/>
            <w:tcBorders>
              <w:left w:val="single" w:sz="4" w:space="0" w:color="000000"/>
              <w:right w:val="nil"/>
            </w:tcBorders>
          </w:tcPr>
          <w:p w:rsidR="00FB3BB9" w:rsidRDefault="00C51AF6">
            <w:pPr>
              <w:pStyle w:val="TableParagraph"/>
              <w:spacing w:line="228" w:lineRule="exact"/>
              <w:ind w:right="161"/>
              <w:jc w:val="right"/>
              <w:rPr>
                <w:b/>
                <w:sz w:val="20"/>
              </w:rPr>
            </w:pPr>
            <w:r>
              <w:rPr>
                <w:b/>
                <w:w w:val="90"/>
                <w:sz w:val="20"/>
              </w:rPr>
              <w:t>B1</w:t>
            </w:r>
          </w:p>
        </w:tc>
        <w:tc>
          <w:tcPr>
            <w:tcW w:w="608" w:type="dxa"/>
            <w:tcBorders>
              <w:left w:val="nil"/>
              <w:right w:val="nil"/>
            </w:tcBorders>
          </w:tcPr>
          <w:p w:rsidR="00FB3BB9" w:rsidRDefault="00C51AF6">
            <w:pPr>
              <w:pStyle w:val="TableParagraph"/>
              <w:spacing w:line="228" w:lineRule="exact"/>
              <w:ind w:left="91" w:right="25"/>
              <w:rPr>
                <w:b/>
                <w:sz w:val="20"/>
              </w:rPr>
            </w:pPr>
            <w:r>
              <w:rPr>
                <w:b/>
                <w:sz w:val="20"/>
              </w:rPr>
              <w:t>B2</w:t>
            </w:r>
          </w:p>
        </w:tc>
        <w:tc>
          <w:tcPr>
            <w:tcW w:w="646" w:type="dxa"/>
            <w:tcBorders>
              <w:left w:val="nil"/>
              <w:right w:val="single" w:sz="4" w:space="0" w:color="000000"/>
            </w:tcBorders>
          </w:tcPr>
          <w:p w:rsidR="00FB3BB9" w:rsidRDefault="00C51AF6">
            <w:pPr>
              <w:pStyle w:val="TableParagraph"/>
              <w:spacing w:line="228" w:lineRule="exact"/>
              <w:ind w:right="199"/>
              <w:jc w:val="right"/>
              <w:rPr>
                <w:b/>
                <w:sz w:val="20"/>
              </w:rPr>
            </w:pPr>
            <w:r>
              <w:rPr>
                <w:b/>
                <w:w w:val="90"/>
                <w:sz w:val="20"/>
              </w:rPr>
              <w:t>B3</w:t>
            </w:r>
          </w:p>
        </w:tc>
        <w:tc>
          <w:tcPr>
            <w:tcW w:w="575" w:type="dxa"/>
            <w:tcBorders>
              <w:left w:val="single" w:sz="4" w:space="0" w:color="000000"/>
              <w:right w:val="nil"/>
            </w:tcBorders>
          </w:tcPr>
          <w:p w:rsidR="00FB3BB9" w:rsidRDefault="00C51AF6">
            <w:pPr>
              <w:pStyle w:val="TableParagraph"/>
              <w:spacing w:line="228" w:lineRule="exact"/>
              <w:ind w:right="168"/>
              <w:jc w:val="right"/>
              <w:rPr>
                <w:b/>
                <w:sz w:val="20"/>
              </w:rPr>
            </w:pPr>
            <w:r>
              <w:rPr>
                <w:b/>
                <w:w w:val="90"/>
                <w:sz w:val="20"/>
              </w:rPr>
              <w:t>C1</w:t>
            </w:r>
          </w:p>
        </w:tc>
        <w:tc>
          <w:tcPr>
            <w:tcW w:w="574" w:type="dxa"/>
            <w:tcBorders>
              <w:left w:val="nil"/>
              <w:right w:val="nil"/>
            </w:tcBorders>
          </w:tcPr>
          <w:p w:rsidR="00FB3BB9" w:rsidRDefault="00C51AF6">
            <w:pPr>
              <w:pStyle w:val="TableParagraph"/>
              <w:spacing w:line="228" w:lineRule="exact"/>
              <w:ind w:right="135"/>
              <w:jc w:val="right"/>
              <w:rPr>
                <w:b/>
                <w:sz w:val="20"/>
              </w:rPr>
            </w:pPr>
            <w:r>
              <w:rPr>
                <w:b/>
                <w:w w:val="90"/>
                <w:sz w:val="20"/>
              </w:rPr>
              <w:t>C2</w:t>
            </w:r>
          </w:p>
        </w:tc>
        <w:tc>
          <w:tcPr>
            <w:tcW w:w="635" w:type="dxa"/>
            <w:tcBorders>
              <w:left w:val="nil"/>
              <w:right w:val="single" w:sz="4" w:space="0" w:color="000000"/>
            </w:tcBorders>
          </w:tcPr>
          <w:p w:rsidR="00FB3BB9" w:rsidRDefault="00C51AF6">
            <w:pPr>
              <w:pStyle w:val="TableParagraph"/>
              <w:spacing w:line="228" w:lineRule="exact"/>
              <w:ind w:right="175"/>
              <w:jc w:val="right"/>
              <w:rPr>
                <w:b/>
                <w:sz w:val="20"/>
              </w:rPr>
            </w:pPr>
            <w:r>
              <w:rPr>
                <w:b/>
                <w:w w:val="90"/>
                <w:sz w:val="20"/>
              </w:rPr>
              <w:t>C3</w:t>
            </w:r>
          </w:p>
        </w:tc>
        <w:tc>
          <w:tcPr>
            <w:tcW w:w="489" w:type="dxa"/>
            <w:tcBorders>
              <w:left w:val="single" w:sz="4" w:space="0" w:color="000000"/>
              <w:right w:val="nil"/>
            </w:tcBorders>
          </w:tcPr>
          <w:p w:rsidR="00FB3BB9" w:rsidRDefault="00C51AF6">
            <w:pPr>
              <w:pStyle w:val="TableParagraph"/>
              <w:spacing w:line="228" w:lineRule="exact"/>
              <w:ind w:right="107"/>
              <w:jc w:val="right"/>
              <w:rPr>
                <w:b/>
                <w:sz w:val="20"/>
              </w:rPr>
            </w:pPr>
            <w:r>
              <w:rPr>
                <w:b/>
                <w:w w:val="90"/>
                <w:sz w:val="20"/>
              </w:rPr>
              <w:t>D1</w:t>
            </w:r>
          </w:p>
        </w:tc>
        <w:tc>
          <w:tcPr>
            <w:tcW w:w="564" w:type="dxa"/>
            <w:tcBorders>
              <w:left w:val="nil"/>
              <w:right w:val="nil"/>
            </w:tcBorders>
          </w:tcPr>
          <w:p w:rsidR="00FB3BB9" w:rsidRDefault="00C51AF6">
            <w:pPr>
              <w:pStyle w:val="TableParagraph"/>
              <w:spacing w:line="228" w:lineRule="exact"/>
              <w:ind w:right="113"/>
              <w:jc w:val="right"/>
              <w:rPr>
                <w:b/>
                <w:sz w:val="20"/>
              </w:rPr>
            </w:pPr>
            <w:r>
              <w:rPr>
                <w:b/>
                <w:w w:val="90"/>
                <w:sz w:val="20"/>
              </w:rPr>
              <w:t>D2</w:t>
            </w:r>
          </w:p>
        </w:tc>
        <w:tc>
          <w:tcPr>
            <w:tcW w:w="622" w:type="dxa"/>
            <w:tcBorders>
              <w:left w:val="nil"/>
              <w:right w:val="single" w:sz="4" w:space="0" w:color="000000"/>
            </w:tcBorders>
          </w:tcPr>
          <w:p w:rsidR="00FB3BB9" w:rsidRDefault="00C51AF6">
            <w:pPr>
              <w:pStyle w:val="TableParagraph"/>
              <w:spacing w:line="228" w:lineRule="exact"/>
              <w:ind w:right="173"/>
              <w:jc w:val="right"/>
              <w:rPr>
                <w:b/>
                <w:sz w:val="20"/>
              </w:rPr>
            </w:pPr>
            <w:r>
              <w:rPr>
                <w:b/>
                <w:w w:val="90"/>
                <w:sz w:val="20"/>
              </w:rPr>
              <w:t>D3</w:t>
            </w:r>
          </w:p>
        </w:tc>
        <w:tc>
          <w:tcPr>
            <w:tcW w:w="486" w:type="dxa"/>
            <w:tcBorders>
              <w:left w:val="single" w:sz="4" w:space="0" w:color="000000"/>
              <w:right w:val="nil"/>
            </w:tcBorders>
          </w:tcPr>
          <w:p w:rsidR="00FB3BB9" w:rsidRDefault="00C51AF6">
            <w:pPr>
              <w:pStyle w:val="TableParagraph"/>
              <w:spacing w:line="228" w:lineRule="exact"/>
              <w:ind w:left="89" w:right="117"/>
              <w:rPr>
                <w:b/>
                <w:sz w:val="20"/>
              </w:rPr>
            </w:pPr>
            <w:r>
              <w:rPr>
                <w:b/>
                <w:sz w:val="20"/>
              </w:rPr>
              <w:t>E1</w:t>
            </w:r>
          </w:p>
        </w:tc>
        <w:tc>
          <w:tcPr>
            <w:tcW w:w="529" w:type="dxa"/>
            <w:tcBorders>
              <w:left w:val="nil"/>
              <w:right w:val="nil"/>
            </w:tcBorders>
          </w:tcPr>
          <w:p w:rsidR="00FB3BB9" w:rsidRDefault="00C51AF6">
            <w:pPr>
              <w:pStyle w:val="TableParagraph"/>
              <w:spacing w:line="228" w:lineRule="exact"/>
              <w:ind w:left="131"/>
              <w:jc w:val="left"/>
              <w:rPr>
                <w:b/>
                <w:sz w:val="20"/>
              </w:rPr>
            </w:pPr>
            <w:r>
              <w:rPr>
                <w:b/>
                <w:sz w:val="20"/>
              </w:rPr>
              <w:t>E2</w:t>
            </w:r>
          </w:p>
        </w:tc>
        <w:tc>
          <w:tcPr>
            <w:tcW w:w="597" w:type="dxa"/>
            <w:tcBorders>
              <w:left w:val="nil"/>
              <w:right w:val="single" w:sz="4" w:space="0" w:color="000000"/>
            </w:tcBorders>
          </w:tcPr>
          <w:p w:rsidR="00FB3BB9" w:rsidRDefault="00C51AF6">
            <w:pPr>
              <w:pStyle w:val="TableParagraph"/>
              <w:spacing w:line="228" w:lineRule="exact"/>
              <w:ind w:left="164"/>
              <w:jc w:val="left"/>
              <w:rPr>
                <w:b/>
                <w:sz w:val="20"/>
              </w:rPr>
            </w:pPr>
            <w:r>
              <w:rPr>
                <w:b/>
                <w:sz w:val="20"/>
              </w:rPr>
              <w:t>E3</w:t>
            </w:r>
          </w:p>
        </w:tc>
      </w:tr>
      <w:tr w:rsidR="00FB3BB9">
        <w:trPr>
          <w:trHeight w:val="445"/>
        </w:trPr>
        <w:tc>
          <w:tcPr>
            <w:tcW w:w="821" w:type="dxa"/>
            <w:tcBorders>
              <w:left w:val="nil"/>
              <w:right w:val="single" w:sz="4" w:space="0" w:color="000000"/>
            </w:tcBorders>
          </w:tcPr>
          <w:p w:rsidR="00FB3BB9" w:rsidRDefault="00FB3BB9">
            <w:pPr>
              <w:pStyle w:val="TableParagraph"/>
              <w:spacing w:before="11"/>
              <w:jc w:val="left"/>
              <w:rPr>
                <w:b/>
                <w:sz w:val="12"/>
              </w:rPr>
            </w:pPr>
          </w:p>
          <w:p w:rsidR="00FB3BB9" w:rsidRDefault="00C51AF6">
            <w:pPr>
              <w:pStyle w:val="TableParagraph"/>
              <w:ind w:left="72"/>
              <w:jc w:val="left"/>
              <w:rPr>
                <w:b/>
                <w:sz w:val="12"/>
              </w:rPr>
            </w:pPr>
            <w:r>
              <w:rPr>
                <w:b/>
                <w:sz w:val="12"/>
              </w:rPr>
              <w:t>PRIMARY</w:t>
            </w:r>
          </w:p>
        </w:tc>
        <w:tc>
          <w:tcPr>
            <w:tcW w:w="640" w:type="dxa"/>
            <w:tcBorders>
              <w:left w:val="single" w:sz="4" w:space="0" w:color="000000"/>
              <w:right w:val="nil"/>
            </w:tcBorders>
          </w:tcPr>
          <w:p w:rsidR="00FB3BB9" w:rsidRDefault="00C51AF6">
            <w:pPr>
              <w:pStyle w:val="TableParagraph"/>
              <w:spacing w:before="117"/>
              <w:ind w:left="37" w:right="89"/>
              <w:rPr>
                <w:sz w:val="17"/>
              </w:rPr>
            </w:pPr>
            <w:r>
              <w:rPr>
                <w:sz w:val="17"/>
              </w:rPr>
              <w:t>138.66</w:t>
            </w:r>
          </w:p>
        </w:tc>
        <w:tc>
          <w:tcPr>
            <w:tcW w:w="694" w:type="dxa"/>
            <w:tcBorders>
              <w:left w:val="nil"/>
              <w:right w:val="nil"/>
            </w:tcBorders>
          </w:tcPr>
          <w:p w:rsidR="00FB3BB9" w:rsidRDefault="00C51AF6">
            <w:pPr>
              <w:pStyle w:val="TableParagraph"/>
              <w:spacing w:before="117"/>
              <w:ind w:left="91" w:right="94"/>
              <w:rPr>
                <w:sz w:val="17"/>
              </w:rPr>
            </w:pPr>
            <w:r>
              <w:rPr>
                <w:sz w:val="17"/>
              </w:rPr>
              <w:t>153.06</w:t>
            </w:r>
          </w:p>
        </w:tc>
        <w:tc>
          <w:tcPr>
            <w:tcW w:w="657" w:type="dxa"/>
            <w:tcBorders>
              <w:left w:val="nil"/>
              <w:right w:val="single" w:sz="4" w:space="0" w:color="000000"/>
            </w:tcBorders>
          </w:tcPr>
          <w:p w:rsidR="00FB3BB9" w:rsidRDefault="00C51AF6">
            <w:pPr>
              <w:pStyle w:val="TableParagraph"/>
              <w:spacing w:before="117"/>
              <w:ind w:right="160"/>
              <w:jc w:val="right"/>
              <w:rPr>
                <w:sz w:val="17"/>
              </w:rPr>
            </w:pPr>
            <w:r>
              <w:rPr>
                <w:w w:val="90"/>
                <w:sz w:val="17"/>
              </w:rPr>
              <w:t>64.37</w:t>
            </w:r>
          </w:p>
        </w:tc>
        <w:tc>
          <w:tcPr>
            <w:tcW w:w="571" w:type="dxa"/>
            <w:tcBorders>
              <w:left w:val="single" w:sz="4" w:space="0" w:color="000000"/>
              <w:right w:val="nil"/>
            </w:tcBorders>
          </w:tcPr>
          <w:p w:rsidR="00FB3BB9" w:rsidRDefault="00C51AF6">
            <w:pPr>
              <w:pStyle w:val="TableParagraph"/>
              <w:spacing w:before="117"/>
              <w:ind w:right="124"/>
              <w:jc w:val="right"/>
              <w:rPr>
                <w:sz w:val="17"/>
              </w:rPr>
            </w:pPr>
            <w:r>
              <w:rPr>
                <w:w w:val="90"/>
                <w:sz w:val="17"/>
              </w:rPr>
              <w:t>72.03</w:t>
            </w:r>
          </w:p>
        </w:tc>
        <w:tc>
          <w:tcPr>
            <w:tcW w:w="608" w:type="dxa"/>
            <w:tcBorders>
              <w:left w:val="nil"/>
              <w:right w:val="nil"/>
            </w:tcBorders>
          </w:tcPr>
          <w:p w:rsidR="00FB3BB9" w:rsidRDefault="00C51AF6">
            <w:pPr>
              <w:pStyle w:val="TableParagraph"/>
              <w:spacing w:before="117"/>
              <w:ind w:left="91" w:right="94"/>
              <w:rPr>
                <w:sz w:val="17"/>
              </w:rPr>
            </w:pPr>
            <w:r>
              <w:rPr>
                <w:sz w:val="17"/>
              </w:rPr>
              <w:t>77.56</w:t>
            </w:r>
          </w:p>
        </w:tc>
        <w:tc>
          <w:tcPr>
            <w:tcW w:w="646" w:type="dxa"/>
            <w:tcBorders>
              <w:left w:val="nil"/>
              <w:right w:val="single" w:sz="4" w:space="0" w:color="000000"/>
            </w:tcBorders>
          </w:tcPr>
          <w:p w:rsidR="00FB3BB9" w:rsidRDefault="00C51AF6">
            <w:pPr>
              <w:pStyle w:val="TableParagraph"/>
              <w:spacing w:before="117"/>
              <w:ind w:right="158"/>
              <w:jc w:val="right"/>
              <w:rPr>
                <w:sz w:val="17"/>
              </w:rPr>
            </w:pPr>
            <w:r>
              <w:rPr>
                <w:w w:val="90"/>
                <w:sz w:val="17"/>
              </w:rPr>
              <w:t>89.31</w:t>
            </w:r>
          </w:p>
        </w:tc>
        <w:tc>
          <w:tcPr>
            <w:tcW w:w="575" w:type="dxa"/>
            <w:tcBorders>
              <w:left w:val="single" w:sz="4" w:space="0" w:color="000000"/>
              <w:right w:val="nil"/>
            </w:tcBorders>
          </w:tcPr>
          <w:p w:rsidR="00FB3BB9" w:rsidRDefault="00C51AF6">
            <w:pPr>
              <w:pStyle w:val="TableParagraph"/>
              <w:spacing w:before="117"/>
              <w:ind w:right="126"/>
              <w:jc w:val="right"/>
              <w:rPr>
                <w:sz w:val="17"/>
              </w:rPr>
            </w:pPr>
            <w:r>
              <w:rPr>
                <w:w w:val="90"/>
                <w:sz w:val="17"/>
              </w:rPr>
              <w:t>33.98</w:t>
            </w:r>
          </w:p>
        </w:tc>
        <w:tc>
          <w:tcPr>
            <w:tcW w:w="574" w:type="dxa"/>
            <w:tcBorders>
              <w:left w:val="nil"/>
              <w:right w:val="nil"/>
            </w:tcBorders>
          </w:tcPr>
          <w:p w:rsidR="00FB3BB9" w:rsidRDefault="00C51AF6">
            <w:pPr>
              <w:pStyle w:val="TableParagraph"/>
              <w:spacing w:before="117"/>
              <w:ind w:right="92"/>
              <w:jc w:val="right"/>
              <w:rPr>
                <w:sz w:val="17"/>
              </w:rPr>
            </w:pPr>
            <w:r>
              <w:rPr>
                <w:w w:val="90"/>
                <w:sz w:val="17"/>
              </w:rPr>
              <w:t>61.11</w:t>
            </w:r>
          </w:p>
        </w:tc>
        <w:tc>
          <w:tcPr>
            <w:tcW w:w="635" w:type="dxa"/>
            <w:tcBorders>
              <w:left w:val="nil"/>
              <w:right w:val="single" w:sz="4" w:space="0" w:color="000000"/>
            </w:tcBorders>
          </w:tcPr>
          <w:p w:rsidR="00FB3BB9" w:rsidRDefault="00C51AF6">
            <w:pPr>
              <w:pStyle w:val="TableParagraph"/>
              <w:spacing w:before="117"/>
              <w:ind w:right="183"/>
              <w:jc w:val="right"/>
              <w:rPr>
                <w:sz w:val="17"/>
              </w:rPr>
            </w:pPr>
            <w:r>
              <w:rPr>
                <w:w w:val="90"/>
                <w:sz w:val="17"/>
              </w:rPr>
              <w:t>39.15</w:t>
            </w:r>
          </w:p>
        </w:tc>
        <w:tc>
          <w:tcPr>
            <w:tcW w:w="489" w:type="dxa"/>
            <w:tcBorders>
              <w:left w:val="single" w:sz="4" w:space="0" w:color="000000"/>
              <w:right w:val="nil"/>
            </w:tcBorders>
          </w:tcPr>
          <w:p w:rsidR="00FB3BB9" w:rsidRDefault="00C51AF6">
            <w:pPr>
              <w:pStyle w:val="TableParagraph"/>
              <w:spacing w:before="117"/>
              <w:ind w:right="92"/>
              <w:jc w:val="right"/>
              <w:rPr>
                <w:sz w:val="17"/>
              </w:rPr>
            </w:pPr>
            <w:r>
              <w:rPr>
                <w:w w:val="90"/>
                <w:sz w:val="17"/>
              </w:rPr>
              <w:t>19.01</w:t>
            </w:r>
          </w:p>
        </w:tc>
        <w:tc>
          <w:tcPr>
            <w:tcW w:w="564" w:type="dxa"/>
            <w:tcBorders>
              <w:left w:val="nil"/>
              <w:right w:val="nil"/>
            </w:tcBorders>
          </w:tcPr>
          <w:p w:rsidR="00FB3BB9" w:rsidRDefault="00C51AF6">
            <w:pPr>
              <w:pStyle w:val="TableParagraph"/>
              <w:spacing w:before="117"/>
              <w:ind w:right="121"/>
              <w:jc w:val="right"/>
              <w:rPr>
                <w:sz w:val="17"/>
              </w:rPr>
            </w:pPr>
            <w:r>
              <w:rPr>
                <w:w w:val="90"/>
                <w:sz w:val="17"/>
              </w:rPr>
              <w:t>17.23</w:t>
            </w:r>
          </w:p>
        </w:tc>
        <w:tc>
          <w:tcPr>
            <w:tcW w:w="622" w:type="dxa"/>
            <w:tcBorders>
              <w:left w:val="nil"/>
              <w:right w:val="single" w:sz="4" w:space="0" w:color="000000"/>
            </w:tcBorders>
          </w:tcPr>
          <w:p w:rsidR="00FB3BB9" w:rsidRDefault="00C51AF6">
            <w:pPr>
              <w:pStyle w:val="TableParagraph"/>
              <w:spacing w:before="117"/>
              <w:ind w:right="153"/>
              <w:jc w:val="right"/>
              <w:rPr>
                <w:sz w:val="17"/>
              </w:rPr>
            </w:pPr>
            <w:r>
              <w:rPr>
                <w:w w:val="90"/>
                <w:sz w:val="17"/>
              </w:rPr>
              <w:t>12.09</w:t>
            </w:r>
          </w:p>
        </w:tc>
        <w:tc>
          <w:tcPr>
            <w:tcW w:w="486" w:type="dxa"/>
            <w:tcBorders>
              <w:left w:val="single" w:sz="4" w:space="0" w:color="000000"/>
              <w:right w:val="nil"/>
            </w:tcBorders>
          </w:tcPr>
          <w:p w:rsidR="00FB3BB9" w:rsidRDefault="00C51AF6">
            <w:pPr>
              <w:pStyle w:val="TableParagraph"/>
              <w:spacing w:line="218" w:lineRule="exact"/>
              <w:ind w:right="24"/>
              <w:rPr>
                <w:sz w:val="20"/>
              </w:rPr>
            </w:pPr>
            <w:r>
              <w:rPr>
                <w:w w:val="90"/>
                <w:sz w:val="20"/>
              </w:rPr>
              <w:t>*</w:t>
            </w:r>
          </w:p>
        </w:tc>
        <w:tc>
          <w:tcPr>
            <w:tcW w:w="529" w:type="dxa"/>
            <w:tcBorders>
              <w:left w:val="nil"/>
              <w:right w:val="nil"/>
            </w:tcBorders>
          </w:tcPr>
          <w:p w:rsidR="00FB3BB9" w:rsidRDefault="00C51AF6">
            <w:pPr>
              <w:pStyle w:val="TableParagraph"/>
              <w:spacing w:line="218" w:lineRule="exact"/>
              <w:ind w:left="194"/>
              <w:jc w:val="left"/>
              <w:rPr>
                <w:sz w:val="20"/>
              </w:rPr>
            </w:pPr>
            <w:r>
              <w:rPr>
                <w:w w:val="90"/>
                <w:sz w:val="20"/>
              </w:rPr>
              <w:t>*</w:t>
            </w:r>
          </w:p>
        </w:tc>
        <w:tc>
          <w:tcPr>
            <w:tcW w:w="597" w:type="dxa"/>
            <w:tcBorders>
              <w:left w:val="nil"/>
              <w:right w:val="single" w:sz="4" w:space="0" w:color="000000"/>
            </w:tcBorders>
          </w:tcPr>
          <w:p w:rsidR="00FB3BB9" w:rsidRDefault="00C51AF6">
            <w:pPr>
              <w:pStyle w:val="TableParagraph"/>
              <w:spacing w:line="218" w:lineRule="exact"/>
              <w:ind w:left="227"/>
              <w:jc w:val="left"/>
              <w:rPr>
                <w:sz w:val="20"/>
              </w:rPr>
            </w:pPr>
            <w:r>
              <w:rPr>
                <w:w w:val="90"/>
                <w:sz w:val="20"/>
              </w:rPr>
              <w:t>*</w:t>
            </w:r>
          </w:p>
        </w:tc>
      </w:tr>
      <w:tr w:rsidR="00FB3BB9">
        <w:trPr>
          <w:trHeight w:val="441"/>
        </w:trPr>
        <w:tc>
          <w:tcPr>
            <w:tcW w:w="821" w:type="dxa"/>
            <w:tcBorders>
              <w:left w:val="nil"/>
              <w:right w:val="single" w:sz="4" w:space="0" w:color="000000"/>
            </w:tcBorders>
          </w:tcPr>
          <w:p w:rsidR="00FB3BB9" w:rsidRDefault="00FB3BB9">
            <w:pPr>
              <w:pStyle w:val="TableParagraph"/>
              <w:spacing w:before="11"/>
              <w:jc w:val="left"/>
              <w:rPr>
                <w:b/>
                <w:sz w:val="12"/>
              </w:rPr>
            </w:pPr>
          </w:p>
          <w:p w:rsidR="00FB3BB9" w:rsidRDefault="00C51AF6">
            <w:pPr>
              <w:pStyle w:val="TableParagraph"/>
              <w:ind w:left="27"/>
              <w:jc w:val="left"/>
              <w:rPr>
                <w:b/>
                <w:sz w:val="12"/>
              </w:rPr>
            </w:pPr>
            <w:r>
              <w:rPr>
                <w:b/>
                <w:sz w:val="12"/>
              </w:rPr>
              <w:t>SCONDARY</w:t>
            </w:r>
          </w:p>
        </w:tc>
        <w:tc>
          <w:tcPr>
            <w:tcW w:w="640" w:type="dxa"/>
            <w:tcBorders>
              <w:left w:val="single" w:sz="4" w:space="0" w:color="000000"/>
              <w:right w:val="nil"/>
            </w:tcBorders>
          </w:tcPr>
          <w:p w:rsidR="00FB3BB9" w:rsidRDefault="00C51AF6">
            <w:pPr>
              <w:pStyle w:val="TableParagraph"/>
              <w:spacing w:before="122"/>
              <w:ind w:left="32" w:right="89"/>
              <w:rPr>
                <w:sz w:val="17"/>
              </w:rPr>
            </w:pPr>
            <w:r>
              <w:rPr>
                <w:sz w:val="17"/>
              </w:rPr>
              <w:t>77.82</w:t>
            </w:r>
          </w:p>
        </w:tc>
        <w:tc>
          <w:tcPr>
            <w:tcW w:w="694" w:type="dxa"/>
            <w:tcBorders>
              <w:left w:val="nil"/>
              <w:right w:val="nil"/>
            </w:tcBorders>
          </w:tcPr>
          <w:p w:rsidR="00FB3BB9" w:rsidRDefault="00C51AF6">
            <w:pPr>
              <w:pStyle w:val="TableParagraph"/>
              <w:spacing w:before="122"/>
              <w:ind w:left="87" w:right="94"/>
              <w:rPr>
                <w:sz w:val="17"/>
              </w:rPr>
            </w:pPr>
            <w:r>
              <w:rPr>
                <w:sz w:val="17"/>
              </w:rPr>
              <w:t>59.24</w:t>
            </w:r>
          </w:p>
        </w:tc>
        <w:tc>
          <w:tcPr>
            <w:tcW w:w="657" w:type="dxa"/>
            <w:tcBorders>
              <w:left w:val="nil"/>
              <w:right w:val="single" w:sz="4" w:space="0" w:color="000000"/>
            </w:tcBorders>
          </w:tcPr>
          <w:p w:rsidR="00FB3BB9" w:rsidRDefault="00C51AF6">
            <w:pPr>
              <w:pStyle w:val="TableParagraph"/>
              <w:spacing w:before="122"/>
              <w:ind w:right="160"/>
              <w:jc w:val="right"/>
              <w:rPr>
                <w:sz w:val="17"/>
              </w:rPr>
            </w:pPr>
            <w:r>
              <w:rPr>
                <w:w w:val="90"/>
                <w:sz w:val="17"/>
              </w:rPr>
              <w:t>33.09</w:t>
            </w:r>
          </w:p>
        </w:tc>
        <w:tc>
          <w:tcPr>
            <w:tcW w:w="571" w:type="dxa"/>
            <w:tcBorders>
              <w:left w:val="single" w:sz="4" w:space="0" w:color="000000"/>
              <w:right w:val="nil"/>
            </w:tcBorders>
          </w:tcPr>
          <w:p w:rsidR="00FB3BB9" w:rsidRDefault="00C51AF6">
            <w:pPr>
              <w:pStyle w:val="TableParagraph"/>
              <w:spacing w:before="122"/>
              <w:ind w:right="124"/>
              <w:jc w:val="right"/>
              <w:rPr>
                <w:sz w:val="17"/>
              </w:rPr>
            </w:pPr>
            <w:r>
              <w:rPr>
                <w:w w:val="90"/>
                <w:sz w:val="17"/>
              </w:rPr>
              <w:t>47.27</w:t>
            </w:r>
          </w:p>
        </w:tc>
        <w:tc>
          <w:tcPr>
            <w:tcW w:w="608" w:type="dxa"/>
            <w:tcBorders>
              <w:left w:val="nil"/>
              <w:right w:val="nil"/>
            </w:tcBorders>
          </w:tcPr>
          <w:p w:rsidR="00FB3BB9" w:rsidRDefault="00C51AF6">
            <w:pPr>
              <w:pStyle w:val="TableParagraph"/>
              <w:spacing w:before="122"/>
              <w:ind w:left="91" w:right="94"/>
              <w:rPr>
                <w:sz w:val="17"/>
              </w:rPr>
            </w:pPr>
            <w:r>
              <w:rPr>
                <w:sz w:val="17"/>
              </w:rPr>
              <w:t>44.78</w:t>
            </w:r>
          </w:p>
        </w:tc>
        <w:tc>
          <w:tcPr>
            <w:tcW w:w="646" w:type="dxa"/>
            <w:tcBorders>
              <w:left w:val="nil"/>
              <w:right w:val="single" w:sz="4" w:space="0" w:color="000000"/>
            </w:tcBorders>
          </w:tcPr>
          <w:p w:rsidR="00FB3BB9" w:rsidRDefault="00C51AF6">
            <w:pPr>
              <w:pStyle w:val="TableParagraph"/>
              <w:spacing w:before="122"/>
              <w:ind w:right="158"/>
              <w:jc w:val="right"/>
              <w:rPr>
                <w:sz w:val="17"/>
              </w:rPr>
            </w:pPr>
            <w:r>
              <w:rPr>
                <w:w w:val="90"/>
                <w:sz w:val="17"/>
              </w:rPr>
              <w:t>29.56</w:t>
            </w:r>
          </w:p>
        </w:tc>
        <w:tc>
          <w:tcPr>
            <w:tcW w:w="575" w:type="dxa"/>
            <w:tcBorders>
              <w:left w:val="single" w:sz="4" w:space="0" w:color="000000"/>
              <w:right w:val="nil"/>
            </w:tcBorders>
          </w:tcPr>
          <w:p w:rsidR="00FB3BB9" w:rsidRDefault="00C51AF6">
            <w:pPr>
              <w:pStyle w:val="TableParagraph"/>
              <w:spacing w:before="122"/>
              <w:ind w:right="126"/>
              <w:jc w:val="right"/>
              <w:rPr>
                <w:sz w:val="17"/>
              </w:rPr>
            </w:pPr>
            <w:r>
              <w:rPr>
                <w:w w:val="90"/>
                <w:sz w:val="17"/>
              </w:rPr>
              <w:t>27.58</w:t>
            </w:r>
          </w:p>
        </w:tc>
        <w:tc>
          <w:tcPr>
            <w:tcW w:w="574" w:type="dxa"/>
            <w:tcBorders>
              <w:left w:val="nil"/>
              <w:right w:val="nil"/>
            </w:tcBorders>
          </w:tcPr>
          <w:p w:rsidR="00FB3BB9" w:rsidRDefault="00C51AF6">
            <w:pPr>
              <w:pStyle w:val="TableParagraph"/>
              <w:spacing w:before="122"/>
              <w:ind w:right="92"/>
              <w:jc w:val="right"/>
              <w:rPr>
                <w:sz w:val="17"/>
              </w:rPr>
            </w:pPr>
            <w:r>
              <w:rPr>
                <w:w w:val="90"/>
                <w:sz w:val="17"/>
              </w:rPr>
              <w:t>29.30</w:t>
            </w:r>
          </w:p>
        </w:tc>
        <w:tc>
          <w:tcPr>
            <w:tcW w:w="635" w:type="dxa"/>
            <w:tcBorders>
              <w:left w:val="nil"/>
              <w:right w:val="single" w:sz="4" w:space="0" w:color="000000"/>
            </w:tcBorders>
          </w:tcPr>
          <w:p w:rsidR="00FB3BB9" w:rsidRDefault="00C51AF6">
            <w:pPr>
              <w:pStyle w:val="TableParagraph"/>
              <w:spacing w:before="122"/>
              <w:ind w:right="183"/>
              <w:jc w:val="right"/>
              <w:rPr>
                <w:sz w:val="17"/>
              </w:rPr>
            </w:pPr>
            <w:r>
              <w:rPr>
                <w:w w:val="90"/>
                <w:sz w:val="17"/>
              </w:rPr>
              <w:t>11.89</w:t>
            </w:r>
          </w:p>
        </w:tc>
        <w:tc>
          <w:tcPr>
            <w:tcW w:w="489" w:type="dxa"/>
            <w:tcBorders>
              <w:left w:val="single" w:sz="4" w:space="0" w:color="000000"/>
              <w:right w:val="nil"/>
            </w:tcBorders>
          </w:tcPr>
          <w:p w:rsidR="00FB3BB9" w:rsidRDefault="00C51AF6">
            <w:pPr>
              <w:pStyle w:val="TableParagraph"/>
              <w:spacing w:before="122"/>
              <w:ind w:right="133"/>
              <w:jc w:val="right"/>
              <w:rPr>
                <w:sz w:val="17"/>
              </w:rPr>
            </w:pPr>
            <w:r>
              <w:rPr>
                <w:w w:val="90"/>
                <w:sz w:val="17"/>
              </w:rPr>
              <w:t>8.12</w:t>
            </w:r>
          </w:p>
        </w:tc>
        <w:tc>
          <w:tcPr>
            <w:tcW w:w="564" w:type="dxa"/>
            <w:tcBorders>
              <w:left w:val="nil"/>
              <w:right w:val="nil"/>
            </w:tcBorders>
          </w:tcPr>
          <w:p w:rsidR="00FB3BB9" w:rsidRDefault="00C51AF6">
            <w:pPr>
              <w:pStyle w:val="TableParagraph"/>
              <w:spacing w:before="122"/>
              <w:ind w:right="161"/>
              <w:jc w:val="right"/>
              <w:rPr>
                <w:sz w:val="17"/>
              </w:rPr>
            </w:pPr>
            <w:r>
              <w:rPr>
                <w:w w:val="90"/>
                <w:sz w:val="17"/>
              </w:rPr>
              <w:t>8.67</w:t>
            </w:r>
          </w:p>
        </w:tc>
        <w:tc>
          <w:tcPr>
            <w:tcW w:w="622" w:type="dxa"/>
            <w:tcBorders>
              <w:left w:val="nil"/>
              <w:right w:val="single" w:sz="4" w:space="0" w:color="000000"/>
            </w:tcBorders>
          </w:tcPr>
          <w:p w:rsidR="00FB3BB9" w:rsidRDefault="00C51AF6">
            <w:pPr>
              <w:pStyle w:val="TableParagraph"/>
              <w:spacing w:before="122"/>
              <w:ind w:right="194"/>
              <w:jc w:val="right"/>
              <w:rPr>
                <w:sz w:val="17"/>
              </w:rPr>
            </w:pPr>
            <w:r>
              <w:rPr>
                <w:w w:val="90"/>
                <w:sz w:val="17"/>
              </w:rPr>
              <w:t>7.08</w:t>
            </w:r>
          </w:p>
        </w:tc>
        <w:tc>
          <w:tcPr>
            <w:tcW w:w="486" w:type="dxa"/>
            <w:tcBorders>
              <w:left w:val="single" w:sz="4" w:space="0" w:color="000000"/>
              <w:right w:val="nil"/>
            </w:tcBorders>
          </w:tcPr>
          <w:p w:rsidR="00FB3BB9" w:rsidRDefault="00C51AF6">
            <w:pPr>
              <w:pStyle w:val="TableParagraph"/>
              <w:spacing w:line="224" w:lineRule="exact"/>
              <w:ind w:right="24"/>
              <w:rPr>
                <w:sz w:val="20"/>
              </w:rPr>
            </w:pPr>
            <w:r>
              <w:rPr>
                <w:w w:val="90"/>
                <w:sz w:val="20"/>
              </w:rPr>
              <w:t>*</w:t>
            </w:r>
          </w:p>
        </w:tc>
        <w:tc>
          <w:tcPr>
            <w:tcW w:w="529" w:type="dxa"/>
            <w:tcBorders>
              <w:left w:val="nil"/>
              <w:right w:val="nil"/>
            </w:tcBorders>
          </w:tcPr>
          <w:p w:rsidR="00FB3BB9" w:rsidRDefault="00C51AF6">
            <w:pPr>
              <w:pStyle w:val="TableParagraph"/>
              <w:spacing w:line="224" w:lineRule="exact"/>
              <w:ind w:left="194"/>
              <w:jc w:val="left"/>
              <w:rPr>
                <w:sz w:val="20"/>
              </w:rPr>
            </w:pPr>
            <w:r>
              <w:rPr>
                <w:w w:val="90"/>
                <w:sz w:val="20"/>
              </w:rPr>
              <w:t>*</w:t>
            </w:r>
          </w:p>
        </w:tc>
        <w:tc>
          <w:tcPr>
            <w:tcW w:w="597" w:type="dxa"/>
            <w:tcBorders>
              <w:left w:val="nil"/>
              <w:right w:val="single" w:sz="4" w:space="0" w:color="000000"/>
            </w:tcBorders>
          </w:tcPr>
          <w:p w:rsidR="00FB3BB9" w:rsidRDefault="00C51AF6">
            <w:pPr>
              <w:pStyle w:val="TableParagraph"/>
              <w:spacing w:line="224" w:lineRule="exact"/>
              <w:ind w:left="227"/>
              <w:jc w:val="left"/>
              <w:rPr>
                <w:sz w:val="20"/>
              </w:rPr>
            </w:pPr>
            <w:r>
              <w:rPr>
                <w:w w:val="90"/>
                <w:sz w:val="20"/>
              </w:rPr>
              <w:t>*</w:t>
            </w:r>
          </w:p>
        </w:tc>
      </w:tr>
      <w:tr w:rsidR="00FB3BB9">
        <w:trPr>
          <w:trHeight w:val="451"/>
        </w:trPr>
        <w:tc>
          <w:tcPr>
            <w:tcW w:w="821" w:type="dxa"/>
            <w:tcBorders>
              <w:left w:val="nil"/>
              <w:right w:val="single" w:sz="4" w:space="0" w:color="000000"/>
            </w:tcBorders>
          </w:tcPr>
          <w:p w:rsidR="00FB3BB9" w:rsidRDefault="00FB3BB9">
            <w:pPr>
              <w:pStyle w:val="TableParagraph"/>
              <w:spacing w:before="11"/>
              <w:jc w:val="left"/>
              <w:rPr>
                <w:b/>
                <w:sz w:val="12"/>
              </w:rPr>
            </w:pPr>
          </w:p>
          <w:p w:rsidR="00FB3BB9" w:rsidRDefault="00C51AF6">
            <w:pPr>
              <w:pStyle w:val="TableParagraph"/>
              <w:ind w:left="49"/>
              <w:jc w:val="left"/>
              <w:rPr>
                <w:b/>
                <w:sz w:val="12"/>
              </w:rPr>
            </w:pPr>
            <w:r>
              <w:rPr>
                <w:b/>
                <w:sz w:val="12"/>
              </w:rPr>
              <w:t>TERTIARY</w:t>
            </w:r>
          </w:p>
        </w:tc>
        <w:tc>
          <w:tcPr>
            <w:tcW w:w="640" w:type="dxa"/>
            <w:tcBorders>
              <w:left w:val="single" w:sz="4" w:space="0" w:color="000000"/>
              <w:right w:val="nil"/>
            </w:tcBorders>
          </w:tcPr>
          <w:p w:rsidR="00FB3BB9" w:rsidRDefault="00C51AF6">
            <w:pPr>
              <w:pStyle w:val="TableParagraph"/>
              <w:spacing w:before="117"/>
              <w:ind w:left="32" w:right="89"/>
              <w:rPr>
                <w:sz w:val="17"/>
              </w:rPr>
            </w:pPr>
            <w:r>
              <w:rPr>
                <w:sz w:val="17"/>
              </w:rPr>
              <w:t>26.44</w:t>
            </w:r>
          </w:p>
        </w:tc>
        <w:tc>
          <w:tcPr>
            <w:tcW w:w="694" w:type="dxa"/>
            <w:tcBorders>
              <w:left w:val="nil"/>
              <w:right w:val="nil"/>
            </w:tcBorders>
          </w:tcPr>
          <w:p w:rsidR="00FB3BB9" w:rsidRDefault="00C51AF6">
            <w:pPr>
              <w:pStyle w:val="TableParagraph"/>
              <w:spacing w:before="117"/>
              <w:ind w:left="87" w:right="94"/>
              <w:rPr>
                <w:sz w:val="17"/>
              </w:rPr>
            </w:pPr>
            <w:r>
              <w:rPr>
                <w:sz w:val="17"/>
              </w:rPr>
              <w:t>46.68</w:t>
            </w:r>
          </w:p>
        </w:tc>
        <w:tc>
          <w:tcPr>
            <w:tcW w:w="657" w:type="dxa"/>
            <w:tcBorders>
              <w:left w:val="nil"/>
              <w:right w:val="single" w:sz="4" w:space="0" w:color="000000"/>
            </w:tcBorders>
          </w:tcPr>
          <w:p w:rsidR="00FB3BB9" w:rsidRDefault="00C51AF6">
            <w:pPr>
              <w:pStyle w:val="TableParagraph"/>
              <w:spacing w:before="117"/>
              <w:ind w:right="160"/>
              <w:jc w:val="right"/>
              <w:rPr>
                <w:sz w:val="17"/>
              </w:rPr>
            </w:pPr>
            <w:r>
              <w:rPr>
                <w:w w:val="90"/>
                <w:sz w:val="17"/>
              </w:rPr>
              <w:t>19.73</w:t>
            </w:r>
          </w:p>
        </w:tc>
        <w:tc>
          <w:tcPr>
            <w:tcW w:w="571" w:type="dxa"/>
            <w:tcBorders>
              <w:left w:val="single" w:sz="4" w:space="0" w:color="000000"/>
              <w:right w:val="nil"/>
            </w:tcBorders>
          </w:tcPr>
          <w:p w:rsidR="00FB3BB9" w:rsidRDefault="00C51AF6">
            <w:pPr>
              <w:pStyle w:val="TableParagraph"/>
              <w:spacing w:before="117"/>
              <w:ind w:right="124"/>
              <w:jc w:val="right"/>
              <w:rPr>
                <w:sz w:val="17"/>
              </w:rPr>
            </w:pPr>
            <w:r>
              <w:rPr>
                <w:w w:val="90"/>
                <w:sz w:val="17"/>
              </w:rPr>
              <w:t>23.81</w:t>
            </w:r>
          </w:p>
        </w:tc>
        <w:tc>
          <w:tcPr>
            <w:tcW w:w="608" w:type="dxa"/>
            <w:tcBorders>
              <w:left w:val="nil"/>
              <w:right w:val="nil"/>
            </w:tcBorders>
          </w:tcPr>
          <w:p w:rsidR="00FB3BB9" w:rsidRDefault="00C51AF6">
            <w:pPr>
              <w:pStyle w:val="TableParagraph"/>
              <w:spacing w:before="117"/>
              <w:ind w:left="91" w:right="94"/>
              <w:rPr>
                <w:sz w:val="17"/>
              </w:rPr>
            </w:pPr>
            <w:r>
              <w:rPr>
                <w:sz w:val="17"/>
              </w:rPr>
              <w:t>28.19</w:t>
            </w:r>
          </w:p>
        </w:tc>
        <w:tc>
          <w:tcPr>
            <w:tcW w:w="646" w:type="dxa"/>
            <w:tcBorders>
              <w:left w:val="nil"/>
              <w:right w:val="single" w:sz="4" w:space="0" w:color="000000"/>
            </w:tcBorders>
          </w:tcPr>
          <w:p w:rsidR="00FB3BB9" w:rsidRDefault="00C51AF6">
            <w:pPr>
              <w:pStyle w:val="TableParagraph"/>
              <w:spacing w:before="117"/>
              <w:ind w:right="158"/>
              <w:jc w:val="right"/>
              <w:rPr>
                <w:sz w:val="17"/>
              </w:rPr>
            </w:pPr>
            <w:r>
              <w:rPr>
                <w:w w:val="90"/>
                <w:sz w:val="17"/>
              </w:rPr>
              <w:t>21.46</w:t>
            </w:r>
          </w:p>
        </w:tc>
        <w:tc>
          <w:tcPr>
            <w:tcW w:w="575" w:type="dxa"/>
            <w:tcBorders>
              <w:left w:val="single" w:sz="4" w:space="0" w:color="000000"/>
              <w:right w:val="nil"/>
            </w:tcBorders>
          </w:tcPr>
          <w:p w:rsidR="00FB3BB9" w:rsidRDefault="00C51AF6">
            <w:pPr>
              <w:pStyle w:val="TableParagraph"/>
              <w:spacing w:before="117"/>
              <w:ind w:right="126"/>
              <w:jc w:val="right"/>
              <w:rPr>
                <w:sz w:val="17"/>
              </w:rPr>
            </w:pPr>
            <w:r>
              <w:rPr>
                <w:w w:val="90"/>
                <w:sz w:val="17"/>
              </w:rPr>
              <w:t>15.92</w:t>
            </w:r>
          </w:p>
        </w:tc>
        <w:tc>
          <w:tcPr>
            <w:tcW w:w="574" w:type="dxa"/>
            <w:tcBorders>
              <w:left w:val="nil"/>
              <w:right w:val="nil"/>
            </w:tcBorders>
          </w:tcPr>
          <w:p w:rsidR="00FB3BB9" w:rsidRDefault="00C51AF6">
            <w:pPr>
              <w:pStyle w:val="TableParagraph"/>
              <w:spacing w:before="117"/>
              <w:ind w:right="133"/>
              <w:jc w:val="right"/>
              <w:rPr>
                <w:sz w:val="17"/>
              </w:rPr>
            </w:pPr>
            <w:r>
              <w:rPr>
                <w:w w:val="90"/>
                <w:sz w:val="17"/>
              </w:rPr>
              <w:t>9.87</w:t>
            </w:r>
          </w:p>
        </w:tc>
        <w:tc>
          <w:tcPr>
            <w:tcW w:w="635" w:type="dxa"/>
            <w:tcBorders>
              <w:left w:val="nil"/>
              <w:right w:val="single" w:sz="4" w:space="0" w:color="000000"/>
            </w:tcBorders>
          </w:tcPr>
          <w:p w:rsidR="00FB3BB9" w:rsidRDefault="00C51AF6">
            <w:pPr>
              <w:pStyle w:val="TableParagraph"/>
              <w:spacing w:before="117"/>
              <w:ind w:right="224"/>
              <w:jc w:val="right"/>
              <w:rPr>
                <w:sz w:val="17"/>
              </w:rPr>
            </w:pPr>
            <w:r>
              <w:rPr>
                <w:w w:val="90"/>
                <w:sz w:val="17"/>
              </w:rPr>
              <w:t>8.65</w:t>
            </w:r>
          </w:p>
        </w:tc>
        <w:tc>
          <w:tcPr>
            <w:tcW w:w="489" w:type="dxa"/>
            <w:tcBorders>
              <w:left w:val="single" w:sz="4" w:space="0" w:color="000000"/>
              <w:right w:val="nil"/>
            </w:tcBorders>
          </w:tcPr>
          <w:p w:rsidR="00FB3BB9" w:rsidRDefault="00C51AF6">
            <w:pPr>
              <w:pStyle w:val="TableParagraph"/>
              <w:spacing w:before="117"/>
              <w:ind w:right="133"/>
              <w:jc w:val="right"/>
              <w:rPr>
                <w:sz w:val="17"/>
              </w:rPr>
            </w:pPr>
            <w:r>
              <w:rPr>
                <w:w w:val="90"/>
                <w:sz w:val="17"/>
              </w:rPr>
              <w:t>5.03</w:t>
            </w:r>
          </w:p>
        </w:tc>
        <w:tc>
          <w:tcPr>
            <w:tcW w:w="564" w:type="dxa"/>
            <w:tcBorders>
              <w:left w:val="nil"/>
              <w:right w:val="nil"/>
            </w:tcBorders>
          </w:tcPr>
          <w:p w:rsidR="00FB3BB9" w:rsidRDefault="00C51AF6">
            <w:pPr>
              <w:pStyle w:val="TableParagraph"/>
              <w:spacing w:before="117"/>
              <w:ind w:right="161"/>
              <w:jc w:val="right"/>
              <w:rPr>
                <w:sz w:val="17"/>
              </w:rPr>
            </w:pPr>
            <w:r>
              <w:rPr>
                <w:w w:val="90"/>
                <w:sz w:val="17"/>
              </w:rPr>
              <w:t>5.98</w:t>
            </w:r>
          </w:p>
        </w:tc>
        <w:tc>
          <w:tcPr>
            <w:tcW w:w="622" w:type="dxa"/>
            <w:tcBorders>
              <w:left w:val="nil"/>
              <w:right w:val="single" w:sz="4" w:space="0" w:color="000000"/>
            </w:tcBorders>
          </w:tcPr>
          <w:p w:rsidR="00FB3BB9" w:rsidRDefault="00C51AF6">
            <w:pPr>
              <w:pStyle w:val="TableParagraph"/>
              <w:spacing w:before="117"/>
              <w:ind w:right="194"/>
              <w:jc w:val="right"/>
              <w:rPr>
                <w:sz w:val="17"/>
              </w:rPr>
            </w:pPr>
            <w:r>
              <w:rPr>
                <w:w w:val="90"/>
                <w:sz w:val="17"/>
              </w:rPr>
              <w:t>4.09</w:t>
            </w:r>
          </w:p>
        </w:tc>
        <w:tc>
          <w:tcPr>
            <w:tcW w:w="486" w:type="dxa"/>
            <w:tcBorders>
              <w:left w:val="single" w:sz="4" w:space="0" w:color="000000"/>
              <w:right w:val="nil"/>
            </w:tcBorders>
          </w:tcPr>
          <w:p w:rsidR="00FB3BB9" w:rsidRDefault="00C51AF6">
            <w:pPr>
              <w:pStyle w:val="TableParagraph"/>
              <w:spacing w:line="218" w:lineRule="exact"/>
              <w:ind w:right="24"/>
              <w:rPr>
                <w:sz w:val="20"/>
              </w:rPr>
            </w:pPr>
            <w:r>
              <w:rPr>
                <w:w w:val="90"/>
                <w:sz w:val="20"/>
              </w:rPr>
              <w:t>*</w:t>
            </w:r>
          </w:p>
        </w:tc>
        <w:tc>
          <w:tcPr>
            <w:tcW w:w="529" w:type="dxa"/>
            <w:tcBorders>
              <w:left w:val="nil"/>
              <w:right w:val="nil"/>
            </w:tcBorders>
          </w:tcPr>
          <w:p w:rsidR="00FB3BB9" w:rsidRDefault="00C51AF6">
            <w:pPr>
              <w:pStyle w:val="TableParagraph"/>
              <w:spacing w:line="218" w:lineRule="exact"/>
              <w:ind w:left="194"/>
              <w:jc w:val="left"/>
              <w:rPr>
                <w:sz w:val="20"/>
              </w:rPr>
            </w:pPr>
            <w:r>
              <w:rPr>
                <w:w w:val="90"/>
                <w:sz w:val="20"/>
              </w:rPr>
              <w:t>*</w:t>
            </w:r>
          </w:p>
        </w:tc>
        <w:tc>
          <w:tcPr>
            <w:tcW w:w="597" w:type="dxa"/>
            <w:tcBorders>
              <w:left w:val="nil"/>
              <w:right w:val="single" w:sz="4" w:space="0" w:color="000000"/>
            </w:tcBorders>
          </w:tcPr>
          <w:p w:rsidR="00FB3BB9" w:rsidRDefault="00C51AF6">
            <w:pPr>
              <w:pStyle w:val="TableParagraph"/>
              <w:spacing w:line="218" w:lineRule="exact"/>
              <w:ind w:left="227"/>
              <w:jc w:val="left"/>
              <w:rPr>
                <w:sz w:val="20"/>
              </w:rPr>
            </w:pPr>
            <w:r>
              <w:rPr>
                <w:w w:val="90"/>
                <w:sz w:val="20"/>
              </w:rPr>
              <w:t>*</w:t>
            </w:r>
          </w:p>
        </w:tc>
      </w:tr>
    </w:tbl>
    <w:p w:rsidR="00FB3BB9" w:rsidRDefault="00FB3BB9">
      <w:pPr>
        <w:spacing w:line="218" w:lineRule="exact"/>
        <w:rPr>
          <w:sz w:val="20"/>
        </w:rPr>
        <w:sectPr w:rsidR="00FB3BB9">
          <w:pgSz w:w="12240" w:h="15840"/>
          <w:pgMar w:top="1360" w:right="600" w:bottom="1260" w:left="1140" w:header="0" w:footer="1066" w:gutter="0"/>
          <w:cols w:space="720"/>
        </w:sectPr>
      </w:pPr>
    </w:p>
    <w:p w:rsidR="00FB3BB9" w:rsidRDefault="00C51AF6">
      <w:pPr>
        <w:pStyle w:val="BodyText"/>
        <w:spacing w:before="4"/>
        <w:ind w:left="300"/>
      </w:pPr>
      <w:r>
        <w:lastRenderedPageBreak/>
        <w:t>(*) Diameters were not measured</w:t>
      </w:r>
    </w:p>
    <w:p w:rsidR="00FB3BB9" w:rsidRDefault="00FB3BB9">
      <w:pPr>
        <w:pStyle w:val="BodyText"/>
        <w:spacing w:before="3"/>
      </w:pPr>
    </w:p>
    <w:p w:rsidR="00FB3BB9" w:rsidRDefault="00C51AF6">
      <w:pPr>
        <w:pStyle w:val="BodyText"/>
        <w:ind w:left="300" w:right="40"/>
        <w:jc w:val="both"/>
      </w:pPr>
      <w:r>
        <w:t>Results from SPIP showed significant reduction in the blood vessel diameters of the CAM as we increased the pla</w:t>
      </w:r>
      <w:r>
        <w:t>nt extract concentration as to compare with the negative control. Vascularization in the 100% concentration treated Group E was very minimal. The researchers were not able to quantify any primary, secondary and tertiary blood vessels.</w:t>
      </w:r>
    </w:p>
    <w:p w:rsidR="00FB3BB9" w:rsidRDefault="00FB3BB9">
      <w:pPr>
        <w:pStyle w:val="BodyText"/>
      </w:pPr>
    </w:p>
    <w:p w:rsidR="00FB3BB9" w:rsidRDefault="00C51AF6">
      <w:pPr>
        <w:ind w:left="300"/>
        <w:rPr>
          <w:i/>
          <w:sz w:val="18"/>
        </w:rPr>
      </w:pPr>
      <w:r>
        <w:rPr>
          <w:i/>
          <w:sz w:val="18"/>
        </w:rPr>
        <w:t>MTT Assay</w:t>
      </w:r>
    </w:p>
    <w:p w:rsidR="00FB3BB9" w:rsidRDefault="00FB3BB9">
      <w:pPr>
        <w:pStyle w:val="BodyText"/>
        <w:spacing w:before="10"/>
        <w:rPr>
          <w:i/>
          <w:sz w:val="17"/>
        </w:rPr>
      </w:pPr>
    </w:p>
    <w:p w:rsidR="00FB3BB9" w:rsidRDefault="00C51AF6">
      <w:pPr>
        <w:pStyle w:val="BodyText"/>
        <w:ind w:left="300" w:right="38"/>
        <w:jc w:val="both"/>
      </w:pPr>
      <w:r>
        <w:t xml:space="preserve">Through the performance of MTT Assay, cytotoxicity of </w:t>
      </w:r>
      <w:r>
        <w:rPr>
          <w:i/>
        </w:rPr>
        <w:t xml:space="preserve">Saccharum spontaneum </w:t>
      </w:r>
      <w:r>
        <w:t>against Human Breast Cancer Cell Lines (MCF7) was observed. A positive control of Doxorubicin was used. Samples were read at 750nm absorbance rates and IC</w:t>
      </w:r>
      <w:r>
        <w:rPr>
          <w:vertAlign w:val="subscript"/>
        </w:rPr>
        <w:t>50</w:t>
      </w:r>
      <w:r>
        <w:t xml:space="preserve"> levels computed using th</w:t>
      </w:r>
      <w:r>
        <w:t xml:space="preserve">e </w:t>
      </w:r>
      <w:proofErr w:type="gramStart"/>
      <w:r>
        <w:t xml:space="preserve">software  </w:t>
      </w:r>
      <w:r>
        <w:rPr>
          <w:w w:val="44"/>
        </w:rPr>
        <w:t>―</w:t>
      </w:r>
      <w:proofErr w:type="spellStart"/>
      <w:proofErr w:type="gramEnd"/>
      <w:r>
        <w:t>Ipcin</w:t>
      </w:r>
      <w:proofErr w:type="spellEnd"/>
      <w:r>
        <w:rPr>
          <w:w w:val="67"/>
        </w:rPr>
        <w:t>‖.</w:t>
      </w:r>
      <w:r>
        <w:t xml:space="preserve">  </w:t>
      </w:r>
      <w:proofErr w:type="gramStart"/>
      <w:r>
        <w:t>Three  trials</w:t>
      </w:r>
      <w:proofErr w:type="gramEnd"/>
      <w:r>
        <w:t xml:space="preserve">   with  three  replicates   per concentrations were performed for each test sample (Table 3).</w:t>
      </w:r>
    </w:p>
    <w:p w:rsidR="00FB3BB9" w:rsidRDefault="00FB3BB9">
      <w:pPr>
        <w:pStyle w:val="BodyText"/>
        <w:spacing w:before="5"/>
      </w:pPr>
    </w:p>
    <w:p w:rsidR="00FB3BB9" w:rsidRDefault="00C51AF6">
      <w:pPr>
        <w:pStyle w:val="Heading3"/>
        <w:spacing w:before="1"/>
        <w:ind w:right="44"/>
      </w:pPr>
      <w:proofErr w:type="gramStart"/>
      <w:r>
        <w:t>Table 3.</w:t>
      </w:r>
      <w:proofErr w:type="gramEnd"/>
      <w:r>
        <w:t xml:space="preserve"> Absorbance readings of the treatments and their respective IC</w:t>
      </w:r>
      <w:r>
        <w:rPr>
          <w:vertAlign w:val="subscript"/>
        </w:rPr>
        <w:t>50</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0"/>
        <w:gridCol w:w="450"/>
        <w:gridCol w:w="388"/>
        <w:gridCol w:w="391"/>
        <w:gridCol w:w="393"/>
        <w:gridCol w:w="386"/>
        <w:gridCol w:w="391"/>
        <w:gridCol w:w="392"/>
        <w:gridCol w:w="389"/>
        <w:gridCol w:w="390"/>
        <w:gridCol w:w="392"/>
      </w:tblGrid>
      <w:tr w:rsidR="00FB3BB9">
        <w:trPr>
          <w:trHeight w:val="220"/>
        </w:trPr>
        <w:tc>
          <w:tcPr>
            <w:tcW w:w="740" w:type="dxa"/>
          </w:tcPr>
          <w:p w:rsidR="00FB3BB9" w:rsidRDefault="00C51AF6">
            <w:pPr>
              <w:pStyle w:val="TableParagraph"/>
              <w:spacing w:before="62" w:line="139" w:lineRule="exact"/>
              <w:ind w:left="33" w:right="29"/>
              <w:rPr>
                <w:sz w:val="13"/>
              </w:rPr>
            </w:pPr>
            <w:r>
              <w:rPr>
                <w:w w:val="95"/>
                <w:sz w:val="13"/>
              </w:rPr>
              <w:t>Sample</w:t>
            </w:r>
          </w:p>
        </w:tc>
        <w:tc>
          <w:tcPr>
            <w:tcW w:w="450" w:type="dxa"/>
          </w:tcPr>
          <w:p w:rsidR="00FB3BB9" w:rsidRDefault="00C51AF6">
            <w:pPr>
              <w:pStyle w:val="TableParagraph"/>
              <w:spacing w:before="62" w:line="139" w:lineRule="exact"/>
              <w:ind w:left="30" w:right="27"/>
              <w:rPr>
                <w:sz w:val="13"/>
              </w:rPr>
            </w:pPr>
            <w:r>
              <w:rPr>
                <w:w w:val="95"/>
                <w:sz w:val="13"/>
              </w:rPr>
              <w:t>µg/mL</w:t>
            </w:r>
          </w:p>
        </w:tc>
        <w:tc>
          <w:tcPr>
            <w:tcW w:w="1172" w:type="dxa"/>
            <w:gridSpan w:val="3"/>
          </w:tcPr>
          <w:p w:rsidR="00FB3BB9" w:rsidRDefault="00C51AF6">
            <w:pPr>
              <w:pStyle w:val="TableParagraph"/>
              <w:spacing w:before="65" w:line="136" w:lineRule="exact"/>
              <w:ind w:left="380" w:right="380"/>
              <w:rPr>
                <w:b/>
                <w:sz w:val="13"/>
              </w:rPr>
            </w:pPr>
            <w:r>
              <w:rPr>
                <w:b/>
                <w:w w:val="95"/>
                <w:sz w:val="13"/>
              </w:rPr>
              <w:t>Trial 1</w:t>
            </w:r>
          </w:p>
        </w:tc>
        <w:tc>
          <w:tcPr>
            <w:tcW w:w="1169" w:type="dxa"/>
            <w:gridSpan w:val="3"/>
          </w:tcPr>
          <w:p w:rsidR="00FB3BB9" w:rsidRDefault="00C51AF6">
            <w:pPr>
              <w:pStyle w:val="TableParagraph"/>
              <w:spacing w:before="65" w:line="136" w:lineRule="exact"/>
              <w:ind w:left="384" w:right="374"/>
              <w:rPr>
                <w:b/>
                <w:sz w:val="13"/>
              </w:rPr>
            </w:pPr>
            <w:r>
              <w:rPr>
                <w:b/>
                <w:w w:val="95"/>
                <w:sz w:val="13"/>
              </w:rPr>
              <w:t>Trial 2</w:t>
            </w:r>
          </w:p>
        </w:tc>
        <w:tc>
          <w:tcPr>
            <w:tcW w:w="1171" w:type="dxa"/>
            <w:gridSpan w:val="3"/>
          </w:tcPr>
          <w:p w:rsidR="00FB3BB9" w:rsidRDefault="00C51AF6">
            <w:pPr>
              <w:pStyle w:val="TableParagraph"/>
              <w:spacing w:before="65" w:line="136" w:lineRule="exact"/>
              <w:ind w:left="390" w:right="370"/>
              <w:rPr>
                <w:b/>
                <w:sz w:val="13"/>
              </w:rPr>
            </w:pPr>
            <w:r>
              <w:rPr>
                <w:b/>
                <w:w w:val="95"/>
                <w:sz w:val="13"/>
              </w:rPr>
              <w:t>Trial 3</w:t>
            </w:r>
          </w:p>
        </w:tc>
      </w:tr>
      <w:tr w:rsidR="00FB3BB9">
        <w:trPr>
          <w:trHeight w:val="280"/>
        </w:trPr>
        <w:tc>
          <w:tcPr>
            <w:tcW w:w="740" w:type="dxa"/>
          </w:tcPr>
          <w:p w:rsidR="00FB3BB9" w:rsidRDefault="00C51AF6">
            <w:pPr>
              <w:pStyle w:val="TableParagraph"/>
              <w:spacing w:before="121" w:line="139" w:lineRule="exact"/>
              <w:ind w:left="34" w:right="29"/>
              <w:rPr>
                <w:sz w:val="13"/>
              </w:rPr>
            </w:pPr>
            <w:r>
              <w:rPr>
                <w:w w:val="95"/>
                <w:sz w:val="13"/>
              </w:rPr>
              <w:t>DMSO</w:t>
            </w:r>
          </w:p>
        </w:tc>
        <w:tc>
          <w:tcPr>
            <w:tcW w:w="450" w:type="dxa"/>
          </w:tcPr>
          <w:p w:rsidR="00FB3BB9" w:rsidRDefault="00C51AF6">
            <w:pPr>
              <w:pStyle w:val="TableParagraph"/>
              <w:spacing w:before="121" w:line="139" w:lineRule="exact"/>
              <w:ind w:left="3"/>
              <w:rPr>
                <w:sz w:val="13"/>
              </w:rPr>
            </w:pPr>
            <w:r>
              <w:rPr>
                <w:w w:val="87"/>
                <w:sz w:val="13"/>
              </w:rPr>
              <w:t>0</w:t>
            </w:r>
          </w:p>
        </w:tc>
        <w:tc>
          <w:tcPr>
            <w:tcW w:w="388" w:type="dxa"/>
            <w:tcBorders>
              <w:right w:val="nil"/>
            </w:tcBorders>
          </w:tcPr>
          <w:p w:rsidR="00FB3BB9" w:rsidRDefault="00C51AF6">
            <w:pPr>
              <w:pStyle w:val="TableParagraph"/>
              <w:spacing w:before="121" w:line="139" w:lineRule="exact"/>
              <w:ind w:left="32" w:right="32"/>
              <w:rPr>
                <w:sz w:val="13"/>
              </w:rPr>
            </w:pPr>
            <w:r>
              <w:rPr>
                <w:w w:val="95"/>
                <w:sz w:val="13"/>
              </w:rPr>
              <w:t>1.128</w:t>
            </w:r>
          </w:p>
        </w:tc>
        <w:tc>
          <w:tcPr>
            <w:tcW w:w="391" w:type="dxa"/>
            <w:tcBorders>
              <w:left w:val="nil"/>
              <w:right w:val="nil"/>
            </w:tcBorders>
          </w:tcPr>
          <w:p w:rsidR="00FB3BB9" w:rsidRDefault="00C51AF6">
            <w:pPr>
              <w:pStyle w:val="TableParagraph"/>
              <w:spacing w:before="121" w:line="139" w:lineRule="exact"/>
              <w:ind w:left="39" w:right="27"/>
              <w:rPr>
                <w:sz w:val="13"/>
              </w:rPr>
            </w:pPr>
            <w:r>
              <w:rPr>
                <w:w w:val="95"/>
                <w:sz w:val="13"/>
              </w:rPr>
              <w:t>1.097</w:t>
            </w:r>
          </w:p>
        </w:tc>
        <w:tc>
          <w:tcPr>
            <w:tcW w:w="393" w:type="dxa"/>
            <w:tcBorders>
              <w:left w:val="nil"/>
            </w:tcBorders>
          </w:tcPr>
          <w:p w:rsidR="00FB3BB9" w:rsidRDefault="00C51AF6">
            <w:pPr>
              <w:pStyle w:val="TableParagraph"/>
              <w:spacing w:before="121" w:line="139" w:lineRule="exact"/>
              <w:ind w:left="74"/>
              <w:jc w:val="left"/>
              <w:rPr>
                <w:sz w:val="13"/>
              </w:rPr>
            </w:pPr>
            <w:r>
              <w:rPr>
                <w:w w:val="95"/>
                <w:sz w:val="13"/>
              </w:rPr>
              <w:t>0.777</w:t>
            </w:r>
          </w:p>
        </w:tc>
        <w:tc>
          <w:tcPr>
            <w:tcW w:w="386" w:type="dxa"/>
            <w:tcBorders>
              <w:right w:val="nil"/>
            </w:tcBorders>
          </w:tcPr>
          <w:p w:rsidR="00FB3BB9" w:rsidRDefault="00C51AF6">
            <w:pPr>
              <w:pStyle w:val="TableParagraph"/>
              <w:spacing w:before="121" w:line="139" w:lineRule="exact"/>
              <w:ind w:left="35" w:right="27"/>
              <w:rPr>
                <w:sz w:val="13"/>
              </w:rPr>
            </w:pPr>
            <w:r>
              <w:rPr>
                <w:w w:val="95"/>
                <w:sz w:val="13"/>
              </w:rPr>
              <w:t>0.871</w:t>
            </w:r>
          </w:p>
        </w:tc>
        <w:tc>
          <w:tcPr>
            <w:tcW w:w="391" w:type="dxa"/>
            <w:tcBorders>
              <w:left w:val="nil"/>
              <w:right w:val="nil"/>
            </w:tcBorders>
          </w:tcPr>
          <w:p w:rsidR="00FB3BB9" w:rsidRDefault="00C51AF6">
            <w:pPr>
              <w:pStyle w:val="TableParagraph"/>
              <w:spacing w:before="121" w:line="139" w:lineRule="exact"/>
              <w:ind w:left="42" w:right="24"/>
              <w:rPr>
                <w:sz w:val="13"/>
              </w:rPr>
            </w:pPr>
            <w:r>
              <w:rPr>
                <w:w w:val="95"/>
                <w:sz w:val="13"/>
              </w:rPr>
              <w:t>0.827</w:t>
            </w:r>
          </w:p>
        </w:tc>
        <w:tc>
          <w:tcPr>
            <w:tcW w:w="392" w:type="dxa"/>
            <w:tcBorders>
              <w:left w:val="nil"/>
            </w:tcBorders>
          </w:tcPr>
          <w:p w:rsidR="00FB3BB9" w:rsidRDefault="00C51AF6">
            <w:pPr>
              <w:pStyle w:val="TableParagraph"/>
              <w:spacing w:before="121" w:line="139" w:lineRule="exact"/>
              <w:ind w:left="79"/>
              <w:jc w:val="left"/>
              <w:rPr>
                <w:sz w:val="13"/>
              </w:rPr>
            </w:pPr>
            <w:r>
              <w:rPr>
                <w:w w:val="95"/>
                <w:sz w:val="13"/>
              </w:rPr>
              <w:t>0.724</w:t>
            </w:r>
          </w:p>
        </w:tc>
        <w:tc>
          <w:tcPr>
            <w:tcW w:w="389" w:type="dxa"/>
            <w:tcBorders>
              <w:right w:val="nil"/>
            </w:tcBorders>
          </w:tcPr>
          <w:p w:rsidR="00FB3BB9" w:rsidRDefault="00C51AF6">
            <w:pPr>
              <w:pStyle w:val="TableParagraph"/>
              <w:spacing w:before="121" w:line="139" w:lineRule="exact"/>
              <w:ind w:left="42" w:right="24"/>
              <w:rPr>
                <w:sz w:val="13"/>
              </w:rPr>
            </w:pPr>
            <w:r>
              <w:rPr>
                <w:w w:val="95"/>
                <w:sz w:val="13"/>
              </w:rPr>
              <w:t>0.672</w:t>
            </w:r>
          </w:p>
        </w:tc>
        <w:tc>
          <w:tcPr>
            <w:tcW w:w="390" w:type="dxa"/>
            <w:tcBorders>
              <w:left w:val="nil"/>
              <w:right w:val="nil"/>
            </w:tcBorders>
          </w:tcPr>
          <w:p w:rsidR="00FB3BB9" w:rsidRDefault="00C51AF6">
            <w:pPr>
              <w:pStyle w:val="TableParagraph"/>
              <w:spacing w:before="121" w:line="139" w:lineRule="exact"/>
              <w:ind w:left="49" w:right="23"/>
              <w:rPr>
                <w:sz w:val="13"/>
              </w:rPr>
            </w:pPr>
            <w:r>
              <w:rPr>
                <w:w w:val="95"/>
                <w:sz w:val="13"/>
              </w:rPr>
              <w:t>0.672</w:t>
            </w:r>
          </w:p>
        </w:tc>
        <w:tc>
          <w:tcPr>
            <w:tcW w:w="392" w:type="dxa"/>
            <w:tcBorders>
              <w:left w:val="nil"/>
            </w:tcBorders>
          </w:tcPr>
          <w:p w:rsidR="00FB3BB9" w:rsidRDefault="00C51AF6">
            <w:pPr>
              <w:pStyle w:val="TableParagraph"/>
              <w:spacing w:before="121" w:line="139" w:lineRule="exact"/>
              <w:ind w:left="81"/>
              <w:jc w:val="left"/>
              <w:rPr>
                <w:sz w:val="13"/>
              </w:rPr>
            </w:pPr>
            <w:r>
              <w:rPr>
                <w:w w:val="95"/>
                <w:sz w:val="13"/>
              </w:rPr>
              <w:t>0.671</w:t>
            </w:r>
          </w:p>
        </w:tc>
      </w:tr>
      <w:tr w:rsidR="00FB3BB9">
        <w:trPr>
          <w:trHeight w:val="409"/>
        </w:trPr>
        <w:tc>
          <w:tcPr>
            <w:tcW w:w="740" w:type="dxa"/>
            <w:tcBorders>
              <w:bottom w:val="nil"/>
            </w:tcBorders>
          </w:tcPr>
          <w:p w:rsidR="00FB3BB9" w:rsidRDefault="00FB3BB9">
            <w:pPr>
              <w:pStyle w:val="TableParagraph"/>
              <w:jc w:val="left"/>
              <w:rPr>
                <w:sz w:val="16"/>
              </w:rPr>
            </w:pPr>
          </w:p>
        </w:tc>
        <w:tc>
          <w:tcPr>
            <w:tcW w:w="450" w:type="dxa"/>
            <w:tcBorders>
              <w:bottom w:val="nil"/>
            </w:tcBorders>
          </w:tcPr>
          <w:p w:rsidR="00FB3BB9" w:rsidRDefault="00FB3BB9">
            <w:pPr>
              <w:pStyle w:val="TableParagraph"/>
              <w:spacing w:before="1"/>
              <w:jc w:val="left"/>
              <w:rPr>
                <w:b/>
                <w:sz w:val="14"/>
              </w:rPr>
            </w:pPr>
          </w:p>
          <w:p w:rsidR="00FB3BB9" w:rsidRDefault="00C51AF6">
            <w:pPr>
              <w:pStyle w:val="TableParagraph"/>
              <w:ind w:left="30" w:right="24"/>
              <w:rPr>
                <w:sz w:val="13"/>
              </w:rPr>
            </w:pPr>
            <w:r>
              <w:rPr>
                <w:w w:val="95"/>
                <w:sz w:val="13"/>
              </w:rPr>
              <w:t>25</w:t>
            </w:r>
          </w:p>
        </w:tc>
        <w:tc>
          <w:tcPr>
            <w:tcW w:w="388" w:type="dxa"/>
            <w:tcBorders>
              <w:bottom w:val="nil"/>
              <w:right w:val="nil"/>
            </w:tcBorders>
          </w:tcPr>
          <w:p w:rsidR="00FB3BB9" w:rsidRDefault="00FB3BB9">
            <w:pPr>
              <w:pStyle w:val="TableParagraph"/>
              <w:spacing w:before="1"/>
              <w:jc w:val="left"/>
              <w:rPr>
                <w:b/>
                <w:sz w:val="14"/>
              </w:rPr>
            </w:pPr>
          </w:p>
          <w:p w:rsidR="00FB3BB9" w:rsidRDefault="00C51AF6">
            <w:pPr>
              <w:pStyle w:val="TableParagraph"/>
              <w:ind w:left="32" w:right="32"/>
              <w:rPr>
                <w:sz w:val="13"/>
              </w:rPr>
            </w:pPr>
            <w:r>
              <w:rPr>
                <w:w w:val="95"/>
                <w:sz w:val="13"/>
              </w:rPr>
              <w:t>0.273</w:t>
            </w:r>
          </w:p>
        </w:tc>
        <w:tc>
          <w:tcPr>
            <w:tcW w:w="391" w:type="dxa"/>
            <w:tcBorders>
              <w:left w:val="nil"/>
              <w:bottom w:val="nil"/>
              <w:right w:val="nil"/>
            </w:tcBorders>
          </w:tcPr>
          <w:p w:rsidR="00FB3BB9" w:rsidRDefault="00FB3BB9">
            <w:pPr>
              <w:pStyle w:val="TableParagraph"/>
              <w:spacing w:before="1"/>
              <w:jc w:val="left"/>
              <w:rPr>
                <w:b/>
                <w:sz w:val="14"/>
              </w:rPr>
            </w:pPr>
          </w:p>
          <w:p w:rsidR="00FB3BB9" w:rsidRDefault="00C51AF6">
            <w:pPr>
              <w:pStyle w:val="TableParagraph"/>
              <w:ind w:left="39" w:right="27"/>
              <w:rPr>
                <w:sz w:val="13"/>
              </w:rPr>
            </w:pPr>
            <w:r>
              <w:rPr>
                <w:w w:val="95"/>
                <w:sz w:val="13"/>
              </w:rPr>
              <w:t>0.258</w:t>
            </w:r>
          </w:p>
        </w:tc>
        <w:tc>
          <w:tcPr>
            <w:tcW w:w="393" w:type="dxa"/>
            <w:tcBorders>
              <w:left w:val="nil"/>
              <w:bottom w:val="nil"/>
            </w:tcBorders>
          </w:tcPr>
          <w:p w:rsidR="00FB3BB9" w:rsidRDefault="00FB3BB9">
            <w:pPr>
              <w:pStyle w:val="TableParagraph"/>
              <w:jc w:val="left"/>
              <w:rPr>
                <w:sz w:val="16"/>
              </w:rPr>
            </w:pPr>
          </w:p>
        </w:tc>
        <w:tc>
          <w:tcPr>
            <w:tcW w:w="386" w:type="dxa"/>
            <w:tcBorders>
              <w:bottom w:val="nil"/>
              <w:right w:val="nil"/>
            </w:tcBorders>
          </w:tcPr>
          <w:p w:rsidR="00FB3BB9" w:rsidRDefault="00FB3BB9">
            <w:pPr>
              <w:pStyle w:val="TableParagraph"/>
              <w:spacing w:before="1"/>
              <w:jc w:val="left"/>
              <w:rPr>
                <w:b/>
                <w:sz w:val="14"/>
              </w:rPr>
            </w:pPr>
          </w:p>
          <w:p w:rsidR="00FB3BB9" w:rsidRDefault="00C51AF6">
            <w:pPr>
              <w:pStyle w:val="TableParagraph"/>
              <w:ind w:left="35" w:right="27"/>
              <w:rPr>
                <w:sz w:val="13"/>
              </w:rPr>
            </w:pPr>
            <w:r>
              <w:rPr>
                <w:w w:val="95"/>
                <w:sz w:val="13"/>
              </w:rPr>
              <w:t>0.155</w:t>
            </w:r>
          </w:p>
        </w:tc>
        <w:tc>
          <w:tcPr>
            <w:tcW w:w="391" w:type="dxa"/>
            <w:tcBorders>
              <w:left w:val="nil"/>
              <w:bottom w:val="nil"/>
              <w:right w:val="nil"/>
            </w:tcBorders>
          </w:tcPr>
          <w:p w:rsidR="00FB3BB9" w:rsidRDefault="00FB3BB9">
            <w:pPr>
              <w:pStyle w:val="TableParagraph"/>
              <w:spacing w:before="1"/>
              <w:jc w:val="left"/>
              <w:rPr>
                <w:b/>
                <w:sz w:val="14"/>
              </w:rPr>
            </w:pPr>
          </w:p>
          <w:p w:rsidR="00FB3BB9" w:rsidRDefault="00C51AF6">
            <w:pPr>
              <w:pStyle w:val="TableParagraph"/>
              <w:ind w:left="42" w:right="24"/>
              <w:rPr>
                <w:sz w:val="13"/>
              </w:rPr>
            </w:pPr>
            <w:r>
              <w:rPr>
                <w:w w:val="95"/>
                <w:sz w:val="13"/>
              </w:rPr>
              <w:t>0.165</w:t>
            </w:r>
          </w:p>
        </w:tc>
        <w:tc>
          <w:tcPr>
            <w:tcW w:w="392" w:type="dxa"/>
            <w:tcBorders>
              <w:left w:val="nil"/>
              <w:bottom w:val="nil"/>
            </w:tcBorders>
          </w:tcPr>
          <w:p w:rsidR="00FB3BB9" w:rsidRDefault="00FB3BB9">
            <w:pPr>
              <w:pStyle w:val="TableParagraph"/>
              <w:jc w:val="left"/>
              <w:rPr>
                <w:sz w:val="16"/>
              </w:rPr>
            </w:pPr>
          </w:p>
        </w:tc>
        <w:tc>
          <w:tcPr>
            <w:tcW w:w="389" w:type="dxa"/>
            <w:tcBorders>
              <w:bottom w:val="nil"/>
              <w:right w:val="nil"/>
            </w:tcBorders>
          </w:tcPr>
          <w:p w:rsidR="00FB3BB9" w:rsidRDefault="00FB3BB9">
            <w:pPr>
              <w:pStyle w:val="TableParagraph"/>
              <w:spacing w:before="1"/>
              <w:jc w:val="left"/>
              <w:rPr>
                <w:b/>
                <w:sz w:val="14"/>
              </w:rPr>
            </w:pPr>
          </w:p>
          <w:p w:rsidR="00FB3BB9" w:rsidRDefault="00C51AF6">
            <w:pPr>
              <w:pStyle w:val="TableParagraph"/>
              <w:ind w:left="42" w:right="24"/>
              <w:rPr>
                <w:sz w:val="13"/>
              </w:rPr>
            </w:pPr>
            <w:r>
              <w:rPr>
                <w:w w:val="95"/>
                <w:sz w:val="13"/>
              </w:rPr>
              <w:t>0.264</w:t>
            </w:r>
          </w:p>
        </w:tc>
        <w:tc>
          <w:tcPr>
            <w:tcW w:w="390" w:type="dxa"/>
            <w:tcBorders>
              <w:left w:val="nil"/>
              <w:bottom w:val="nil"/>
              <w:right w:val="nil"/>
            </w:tcBorders>
          </w:tcPr>
          <w:p w:rsidR="00FB3BB9" w:rsidRDefault="00FB3BB9">
            <w:pPr>
              <w:pStyle w:val="TableParagraph"/>
              <w:spacing w:before="1"/>
              <w:jc w:val="left"/>
              <w:rPr>
                <w:b/>
                <w:sz w:val="14"/>
              </w:rPr>
            </w:pPr>
          </w:p>
          <w:p w:rsidR="00FB3BB9" w:rsidRDefault="00C51AF6">
            <w:pPr>
              <w:pStyle w:val="TableParagraph"/>
              <w:ind w:left="49" w:right="23"/>
              <w:rPr>
                <w:sz w:val="13"/>
              </w:rPr>
            </w:pPr>
            <w:r>
              <w:rPr>
                <w:w w:val="95"/>
                <w:sz w:val="13"/>
              </w:rPr>
              <w:t>0.261</w:t>
            </w:r>
          </w:p>
        </w:tc>
        <w:tc>
          <w:tcPr>
            <w:tcW w:w="392" w:type="dxa"/>
            <w:tcBorders>
              <w:left w:val="nil"/>
              <w:bottom w:val="nil"/>
            </w:tcBorders>
          </w:tcPr>
          <w:p w:rsidR="00FB3BB9" w:rsidRDefault="00FB3BB9">
            <w:pPr>
              <w:pStyle w:val="TableParagraph"/>
              <w:jc w:val="left"/>
              <w:rPr>
                <w:sz w:val="16"/>
              </w:rPr>
            </w:pPr>
          </w:p>
        </w:tc>
      </w:tr>
      <w:tr w:rsidR="00FB3BB9">
        <w:trPr>
          <w:trHeight w:val="361"/>
        </w:trPr>
        <w:tc>
          <w:tcPr>
            <w:tcW w:w="740" w:type="dxa"/>
            <w:tcBorders>
              <w:top w:val="nil"/>
              <w:bottom w:val="nil"/>
            </w:tcBorders>
          </w:tcPr>
          <w:p w:rsidR="00FB3BB9" w:rsidRDefault="00FB3BB9">
            <w:pPr>
              <w:pStyle w:val="TableParagraph"/>
              <w:jc w:val="left"/>
              <w:rPr>
                <w:b/>
                <w:sz w:val="12"/>
              </w:rPr>
            </w:pPr>
          </w:p>
          <w:p w:rsidR="00FB3BB9" w:rsidRDefault="00C51AF6">
            <w:pPr>
              <w:pStyle w:val="TableParagraph"/>
              <w:spacing w:before="1"/>
              <w:ind w:left="35" w:right="29"/>
              <w:rPr>
                <w:b/>
                <w:sz w:val="13"/>
              </w:rPr>
            </w:pPr>
            <w:r>
              <w:rPr>
                <w:b/>
                <w:w w:val="90"/>
                <w:sz w:val="13"/>
              </w:rPr>
              <w:t>Doxorubicin</w:t>
            </w:r>
          </w:p>
        </w:tc>
        <w:tc>
          <w:tcPr>
            <w:tcW w:w="450" w:type="dxa"/>
            <w:tcBorders>
              <w:top w:val="nil"/>
              <w:bottom w:val="nil"/>
            </w:tcBorders>
          </w:tcPr>
          <w:p w:rsidR="00FB3BB9" w:rsidRDefault="00C51AF6">
            <w:pPr>
              <w:pStyle w:val="TableParagraph"/>
              <w:spacing w:before="85"/>
              <w:ind w:left="30" w:right="25"/>
              <w:rPr>
                <w:sz w:val="13"/>
              </w:rPr>
            </w:pPr>
            <w:r>
              <w:rPr>
                <w:w w:val="95"/>
                <w:sz w:val="13"/>
              </w:rPr>
              <w:t>12.5</w:t>
            </w:r>
          </w:p>
        </w:tc>
        <w:tc>
          <w:tcPr>
            <w:tcW w:w="388" w:type="dxa"/>
            <w:tcBorders>
              <w:top w:val="nil"/>
              <w:bottom w:val="nil"/>
              <w:right w:val="nil"/>
            </w:tcBorders>
          </w:tcPr>
          <w:p w:rsidR="00FB3BB9" w:rsidRDefault="00C51AF6">
            <w:pPr>
              <w:pStyle w:val="TableParagraph"/>
              <w:spacing w:before="85"/>
              <w:ind w:left="32" w:right="32"/>
              <w:rPr>
                <w:sz w:val="13"/>
              </w:rPr>
            </w:pPr>
            <w:r>
              <w:rPr>
                <w:w w:val="95"/>
                <w:sz w:val="13"/>
              </w:rPr>
              <w:t>0.238</w:t>
            </w:r>
          </w:p>
        </w:tc>
        <w:tc>
          <w:tcPr>
            <w:tcW w:w="391" w:type="dxa"/>
            <w:tcBorders>
              <w:top w:val="nil"/>
              <w:left w:val="nil"/>
              <w:bottom w:val="nil"/>
              <w:right w:val="nil"/>
            </w:tcBorders>
          </w:tcPr>
          <w:p w:rsidR="00FB3BB9" w:rsidRDefault="00C51AF6">
            <w:pPr>
              <w:pStyle w:val="TableParagraph"/>
              <w:spacing w:before="85"/>
              <w:ind w:left="39" w:right="27"/>
              <w:rPr>
                <w:sz w:val="13"/>
              </w:rPr>
            </w:pPr>
            <w:r>
              <w:rPr>
                <w:w w:val="95"/>
                <w:sz w:val="13"/>
              </w:rPr>
              <w:t>0.214</w:t>
            </w:r>
          </w:p>
        </w:tc>
        <w:tc>
          <w:tcPr>
            <w:tcW w:w="393" w:type="dxa"/>
            <w:tcBorders>
              <w:top w:val="nil"/>
              <w:left w:val="nil"/>
              <w:bottom w:val="nil"/>
            </w:tcBorders>
          </w:tcPr>
          <w:p w:rsidR="00FB3BB9" w:rsidRDefault="00FB3BB9">
            <w:pPr>
              <w:pStyle w:val="TableParagraph"/>
              <w:jc w:val="left"/>
              <w:rPr>
                <w:sz w:val="16"/>
              </w:rPr>
            </w:pPr>
          </w:p>
        </w:tc>
        <w:tc>
          <w:tcPr>
            <w:tcW w:w="386" w:type="dxa"/>
            <w:tcBorders>
              <w:top w:val="nil"/>
              <w:bottom w:val="nil"/>
              <w:right w:val="nil"/>
            </w:tcBorders>
          </w:tcPr>
          <w:p w:rsidR="00FB3BB9" w:rsidRDefault="00C51AF6">
            <w:pPr>
              <w:pStyle w:val="TableParagraph"/>
              <w:spacing w:before="85"/>
              <w:ind w:left="35" w:right="27"/>
              <w:rPr>
                <w:sz w:val="13"/>
              </w:rPr>
            </w:pPr>
            <w:r>
              <w:rPr>
                <w:w w:val="95"/>
                <w:sz w:val="13"/>
              </w:rPr>
              <w:t>0.198</w:t>
            </w:r>
          </w:p>
        </w:tc>
        <w:tc>
          <w:tcPr>
            <w:tcW w:w="391" w:type="dxa"/>
            <w:tcBorders>
              <w:top w:val="nil"/>
              <w:left w:val="nil"/>
              <w:bottom w:val="nil"/>
              <w:right w:val="nil"/>
            </w:tcBorders>
          </w:tcPr>
          <w:p w:rsidR="00FB3BB9" w:rsidRDefault="00C51AF6">
            <w:pPr>
              <w:pStyle w:val="TableParagraph"/>
              <w:spacing w:before="85"/>
              <w:ind w:left="42" w:right="24"/>
              <w:rPr>
                <w:sz w:val="13"/>
              </w:rPr>
            </w:pPr>
            <w:r>
              <w:rPr>
                <w:w w:val="95"/>
                <w:sz w:val="13"/>
              </w:rPr>
              <w:t>0.219</w:t>
            </w:r>
          </w:p>
        </w:tc>
        <w:tc>
          <w:tcPr>
            <w:tcW w:w="392" w:type="dxa"/>
            <w:tcBorders>
              <w:top w:val="nil"/>
              <w:left w:val="nil"/>
              <w:bottom w:val="nil"/>
            </w:tcBorders>
          </w:tcPr>
          <w:p w:rsidR="00FB3BB9" w:rsidRDefault="00FB3BB9">
            <w:pPr>
              <w:pStyle w:val="TableParagraph"/>
              <w:jc w:val="left"/>
              <w:rPr>
                <w:sz w:val="16"/>
              </w:rPr>
            </w:pPr>
          </w:p>
        </w:tc>
        <w:tc>
          <w:tcPr>
            <w:tcW w:w="389" w:type="dxa"/>
            <w:tcBorders>
              <w:top w:val="nil"/>
              <w:bottom w:val="nil"/>
              <w:right w:val="nil"/>
            </w:tcBorders>
          </w:tcPr>
          <w:p w:rsidR="00FB3BB9" w:rsidRDefault="00C51AF6">
            <w:pPr>
              <w:pStyle w:val="TableParagraph"/>
              <w:spacing w:before="85"/>
              <w:ind w:left="42" w:right="24"/>
              <w:rPr>
                <w:sz w:val="13"/>
              </w:rPr>
            </w:pPr>
            <w:r>
              <w:rPr>
                <w:w w:val="95"/>
                <w:sz w:val="13"/>
              </w:rPr>
              <w:t>0.273</w:t>
            </w:r>
          </w:p>
        </w:tc>
        <w:tc>
          <w:tcPr>
            <w:tcW w:w="390" w:type="dxa"/>
            <w:tcBorders>
              <w:top w:val="nil"/>
              <w:left w:val="nil"/>
              <w:bottom w:val="nil"/>
              <w:right w:val="nil"/>
            </w:tcBorders>
          </w:tcPr>
          <w:p w:rsidR="00FB3BB9" w:rsidRDefault="00C51AF6">
            <w:pPr>
              <w:pStyle w:val="TableParagraph"/>
              <w:spacing w:before="85"/>
              <w:ind w:left="49" w:right="23"/>
              <w:rPr>
                <w:sz w:val="13"/>
              </w:rPr>
            </w:pPr>
            <w:r>
              <w:rPr>
                <w:w w:val="95"/>
                <w:sz w:val="13"/>
              </w:rPr>
              <w:t>0.242</w:t>
            </w:r>
          </w:p>
        </w:tc>
        <w:tc>
          <w:tcPr>
            <w:tcW w:w="392" w:type="dxa"/>
            <w:tcBorders>
              <w:top w:val="nil"/>
              <w:left w:val="nil"/>
              <w:bottom w:val="nil"/>
            </w:tcBorders>
          </w:tcPr>
          <w:p w:rsidR="00FB3BB9" w:rsidRDefault="00FB3BB9">
            <w:pPr>
              <w:pStyle w:val="TableParagraph"/>
              <w:jc w:val="left"/>
              <w:rPr>
                <w:sz w:val="16"/>
              </w:rPr>
            </w:pPr>
          </w:p>
        </w:tc>
      </w:tr>
      <w:tr w:rsidR="00FB3BB9">
        <w:trPr>
          <w:trHeight w:val="273"/>
        </w:trPr>
        <w:tc>
          <w:tcPr>
            <w:tcW w:w="740" w:type="dxa"/>
            <w:tcBorders>
              <w:top w:val="nil"/>
              <w:bottom w:val="nil"/>
            </w:tcBorders>
          </w:tcPr>
          <w:p w:rsidR="00FB3BB9" w:rsidRDefault="00FB3BB9">
            <w:pPr>
              <w:pStyle w:val="TableParagraph"/>
              <w:jc w:val="left"/>
              <w:rPr>
                <w:sz w:val="16"/>
              </w:rPr>
            </w:pPr>
          </w:p>
        </w:tc>
        <w:tc>
          <w:tcPr>
            <w:tcW w:w="450" w:type="dxa"/>
            <w:tcBorders>
              <w:top w:val="nil"/>
              <w:bottom w:val="nil"/>
            </w:tcBorders>
          </w:tcPr>
          <w:p w:rsidR="00FB3BB9" w:rsidRDefault="00C51AF6">
            <w:pPr>
              <w:pStyle w:val="TableParagraph"/>
              <w:spacing w:before="61"/>
              <w:ind w:left="30" w:right="25"/>
              <w:rPr>
                <w:sz w:val="13"/>
              </w:rPr>
            </w:pPr>
            <w:r>
              <w:rPr>
                <w:w w:val="95"/>
                <w:sz w:val="13"/>
              </w:rPr>
              <w:t>6.25</w:t>
            </w:r>
          </w:p>
        </w:tc>
        <w:tc>
          <w:tcPr>
            <w:tcW w:w="388" w:type="dxa"/>
            <w:tcBorders>
              <w:top w:val="nil"/>
              <w:bottom w:val="nil"/>
              <w:right w:val="nil"/>
            </w:tcBorders>
          </w:tcPr>
          <w:p w:rsidR="00FB3BB9" w:rsidRDefault="00C51AF6">
            <w:pPr>
              <w:pStyle w:val="TableParagraph"/>
              <w:spacing w:before="61"/>
              <w:ind w:left="32" w:right="32"/>
              <w:rPr>
                <w:sz w:val="13"/>
              </w:rPr>
            </w:pPr>
            <w:r>
              <w:rPr>
                <w:w w:val="95"/>
                <w:sz w:val="13"/>
              </w:rPr>
              <w:t>0.244</w:t>
            </w:r>
          </w:p>
        </w:tc>
        <w:tc>
          <w:tcPr>
            <w:tcW w:w="391" w:type="dxa"/>
            <w:tcBorders>
              <w:top w:val="nil"/>
              <w:left w:val="nil"/>
              <w:bottom w:val="nil"/>
              <w:right w:val="nil"/>
            </w:tcBorders>
          </w:tcPr>
          <w:p w:rsidR="00FB3BB9" w:rsidRDefault="00C51AF6">
            <w:pPr>
              <w:pStyle w:val="TableParagraph"/>
              <w:spacing w:before="61"/>
              <w:ind w:left="39" w:right="27"/>
              <w:rPr>
                <w:sz w:val="13"/>
              </w:rPr>
            </w:pPr>
            <w:r>
              <w:rPr>
                <w:w w:val="95"/>
                <w:sz w:val="13"/>
              </w:rPr>
              <w:t>0.204</w:t>
            </w:r>
          </w:p>
        </w:tc>
        <w:tc>
          <w:tcPr>
            <w:tcW w:w="393" w:type="dxa"/>
            <w:tcBorders>
              <w:top w:val="nil"/>
              <w:left w:val="nil"/>
              <w:bottom w:val="nil"/>
            </w:tcBorders>
          </w:tcPr>
          <w:p w:rsidR="00FB3BB9" w:rsidRDefault="00FB3BB9">
            <w:pPr>
              <w:pStyle w:val="TableParagraph"/>
              <w:jc w:val="left"/>
              <w:rPr>
                <w:sz w:val="16"/>
              </w:rPr>
            </w:pPr>
          </w:p>
        </w:tc>
        <w:tc>
          <w:tcPr>
            <w:tcW w:w="386" w:type="dxa"/>
            <w:tcBorders>
              <w:top w:val="nil"/>
              <w:bottom w:val="nil"/>
              <w:right w:val="nil"/>
            </w:tcBorders>
          </w:tcPr>
          <w:p w:rsidR="00FB3BB9" w:rsidRDefault="00C51AF6">
            <w:pPr>
              <w:pStyle w:val="TableParagraph"/>
              <w:spacing w:before="61"/>
              <w:ind w:left="35" w:right="27"/>
              <w:rPr>
                <w:sz w:val="13"/>
              </w:rPr>
            </w:pPr>
            <w:r>
              <w:rPr>
                <w:w w:val="95"/>
                <w:sz w:val="13"/>
              </w:rPr>
              <w:t>0.237</w:t>
            </w:r>
          </w:p>
        </w:tc>
        <w:tc>
          <w:tcPr>
            <w:tcW w:w="391" w:type="dxa"/>
            <w:tcBorders>
              <w:top w:val="nil"/>
              <w:left w:val="nil"/>
              <w:bottom w:val="nil"/>
              <w:right w:val="nil"/>
            </w:tcBorders>
          </w:tcPr>
          <w:p w:rsidR="00FB3BB9" w:rsidRDefault="00C51AF6">
            <w:pPr>
              <w:pStyle w:val="TableParagraph"/>
              <w:spacing w:before="61"/>
              <w:ind w:left="42" w:right="24"/>
              <w:rPr>
                <w:sz w:val="13"/>
              </w:rPr>
            </w:pPr>
            <w:r>
              <w:rPr>
                <w:w w:val="95"/>
                <w:sz w:val="13"/>
              </w:rPr>
              <w:t>0.228</w:t>
            </w:r>
          </w:p>
        </w:tc>
        <w:tc>
          <w:tcPr>
            <w:tcW w:w="392" w:type="dxa"/>
            <w:tcBorders>
              <w:top w:val="nil"/>
              <w:left w:val="nil"/>
              <w:bottom w:val="nil"/>
            </w:tcBorders>
          </w:tcPr>
          <w:p w:rsidR="00FB3BB9" w:rsidRDefault="00FB3BB9">
            <w:pPr>
              <w:pStyle w:val="TableParagraph"/>
              <w:jc w:val="left"/>
              <w:rPr>
                <w:sz w:val="16"/>
              </w:rPr>
            </w:pPr>
          </w:p>
        </w:tc>
        <w:tc>
          <w:tcPr>
            <w:tcW w:w="389" w:type="dxa"/>
            <w:tcBorders>
              <w:top w:val="nil"/>
              <w:bottom w:val="nil"/>
              <w:right w:val="nil"/>
            </w:tcBorders>
          </w:tcPr>
          <w:p w:rsidR="00FB3BB9" w:rsidRDefault="00C51AF6">
            <w:pPr>
              <w:pStyle w:val="TableParagraph"/>
              <w:spacing w:before="61"/>
              <w:ind w:left="42" w:right="24"/>
              <w:rPr>
                <w:sz w:val="13"/>
              </w:rPr>
            </w:pPr>
            <w:r>
              <w:rPr>
                <w:w w:val="95"/>
                <w:sz w:val="13"/>
              </w:rPr>
              <w:t>0.273</w:t>
            </w:r>
          </w:p>
        </w:tc>
        <w:tc>
          <w:tcPr>
            <w:tcW w:w="390" w:type="dxa"/>
            <w:tcBorders>
              <w:top w:val="nil"/>
              <w:left w:val="nil"/>
              <w:bottom w:val="nil"/>
              <w:right w:val="nil"/>
            </w:tcBorders>
          </w:tcPr>
          <w:p w:rsidR="00FB3BB9" w:rsidRDefault="00C51AF6">
            <w:pPr>
              <w:pStyle w:val="TableParagraph"/>
              <w:spacing w:before="61"/>
              <w:ind w:left="49" w:right="23"/>
              <w:rPr>
                <w:sz w:val="13"/>
              </w:rPr>
            </w:pPr>
            <w:r>
              <w:rPr>
                <w:w w:val="95"/>
                <w:sz w:val="13"/>
              </w:rPr>
              <w:t>0.246</w:t>
            </w:r>
          </w:p>
        </w:tc>
        <w:tc>
          <w:tcPr>
            <w:tcW w:w="392" w:type="dxa"/>
            <w:tcBorders>
              <w:top w:val="nil"/>
              <w:left w:val="nil"/>
              <w:bottom w:val="nil"/>
            </w:tcBorders>
          </w:tcPr>
          <w:p w:rsidR="00FB3BB9" w:rsidRDefault="00FB3BB9">
            <w:pPr>
              <w:pStyle w:val="TableParagraph"/>
              <w:jc w:val="left"/>
              <w:rPr>
                <w:sz w:val="16"/>
              </w:rPr>
            </w:pPr>
          </w:p>
        </w:tc>
      </w:tr>
      <w:tr w:rsidR="00FB3BB9">
        <w:trPr>
          <w:trHeight w:val="210"/>
        </w:trPr>
        <w:tc>
          <w:tcPr>
            <w:tcW w:w="740" w:type="dxa"/>
            <w:tcBorders>
              <w:top w:val="nil"/>
            </w:tcBorders>
          </w:tcPr>
          <w:p w:rsidR="00FB3BB9" w:rsidRDefault="00FB3BB9">
            <w:pPr>
              <w:pStyle w:val="TableParagraph"/>
              <w:jc w:val="left"/>
              <w:rPr>
                <w:sz w:val="14"/>
              </w:rPr>
            </w:pPr>
          </w:p>
        </w:tc>
        <w:tc>
          <w:tcPr>
            <w:tcW w:w="450" w:type="dxa"/>
            <w:tcBorders>
              <w:top w:val="nil"/>
            </w:tcBorders>
          </w:tcPr>
          <w:p w:rsidR="00FB3BB9" w:rsidRDefault="00C51AF6">
            <w:pPr>
              <w:pStyle w:val="TableParagraph"/>
              <w:spacing w:before="51" w:line="139" w:lineRule="exact"/>
              <w:ind w:left="30" w:right="25"/>
              <w:rPr>
                <w:sz w:val="13"/>
              </w:rPr>
            </w:pPr>
            <w:r>
              <w:rPr>
                <w:w w:val="95"/>
                <w:sz w:val="13"/>
              </w:rPr>
              <w:t>3.13</w:t>
            </w:r>
          </w:p>
        </w:tc>
        <w:tc>
          <w:tcPr>
            <w:tcW w:w="388" w:type="dxa"/>
            <w:tcBorders>
              <w:top w:val="nil"/>
              <w:right w:val="nil"/>
            </w:tcBorders>
          </w:tcPr>
          <w:p w:rsidR="00FB3BB9" w:rsidRDefault="00C51AF6">
            <w:pPr>
              <w:pStyle w:val="TableParagraph"/>
              <w:spacing w:before="51" w:line="139" w:lineRule="exact"/>
              <w:ind w:left="32" w:right="32"/>
              <w:rPr>
                <w:sz w:val="13"/>
              </w:rPr>
            </w:pPr>
            <w:r>
              <w:rPr>
                <w:w w:val="95"/>
                <w:sz w:val="13"/>
              </w:rPr>
              <w:t>0.191</w:t>
            </w:r>
          </w:p>
        </w:tc>
        <w:tc>
          <w:tcPr>
            <w:tcW w:w="391" w:type="dxa"/>
            <w:tcBorders>
              <w:top w:val="nil"/>
              <w:left w:val="nil"/>
              <w:right w:val="nil"/>
            </w:tcBorders>
          </w:tcPr>
          <w:p w:rsidR="00FB3BB9" w:rsidRDefault="00C51AF6">
            <w:pPr>
              <w:pStyle w:val="TableParagraph"/>
              <w:spacing w:before="51" w:line="139" w:lineRule="exact"/>
              <w:ind w:left="39" w:right="27"/>
              <w:rPr>
                <w:sz w:val="13"/>
              </w:rPr>
            </w:pPr>
            <w:r>
              <w:rPr>
                <w:w w:val="95"/>
                <w:sz w:val="13"/>
              </w:rPr>
              <w:t>0.185</w:t>
            </w:r>
          </w:p>
        </w:tc>
        <w:tc>
          <w:tcPr>
            <w:tcW w:w="393" w:type="dxa"/>
            <w:tcBorders>
              <w:top w:val="nil"/>
              <w:left w:val="nil"/>
            </w:tcBorders>
          </w:tcPr>
          <w:p w:rsidR="00FB3BB9" w:rsidRDefault="00FB3BB9">
            <w:pPr>
              <w:pStyle w:val="TableParagraph"/>
              <w:jc w:val="left"/>
              <w:rPr>
                <w:sz w:val="14"/>
              </w:rPr>
            </w:pPr>
          </w:p>
        </w:tc>
        <w:tc>
          <w:tcPr>
            <w:tcW w:w="386" w:type="dxa"/>
            <w:tcBorders>
              <w:top w:val="nil"/>
              <w:right w:val="nil"/>
            </w:tcBorders>
          </w:tcPr>
          <w:p w:rsidR="00FB3BB9" w:rsidRDefault="00C51AF6">
            <w:pPr>
              <w:pStyle w:val="TableParagraph"/>
              <w:spacing w:before="51" w:line="139" w:lineRule="exact"/>
              <w:ind w:left="35" w:right="27"/>
              <w:rPr>
                <w:sz w:val="13"/>
              </w:rPr>
            </w:pPr>
            <w:r>
              <w:rPr>
                <w:w w:val="95"/>
                <w:sz w:val="13"/>
              </w:rPr>
              <w:t>0.241</w:t>
            </w:r>
          </w:p>
        </w:tc>
        <w:tc>
          <w:tcPr>
            <w:tcW w:w="391" w:type="dxa"/>
            <w:tcBorders>
              <w:top w:val="nil"/>
              <w:left w:val="nil"/>
              <w:right w:val="nil"/>
            </w:tcBorders>
          </w:tcPr>
          <w:p w:rsidR="00FB3BB9" w:rsidRDefault="00C51AF6">
            <w:pPr>
              <w:pStyle w:val="TableParagraph"/>
              <w:spacing w:before="51" w:line="139" w:lineRule="exact"/>
              <w:ind w:left="42" w:right="24"/>
              <w:rPr>
                <w:sz w:val="13"/>
              </w:rPr>
            </w:pPr>
            <w:r>
              <w:rPr>
                <w:w w:val="95"/>
                <w:sz w:val="13"/>
              </w:rPr>
              <w:t>0.234</w:t>
            </w:r>
          </w:p>
        </w:tc>
        <w:tc>
          <w:tcPr>
            <w:tcW w:w="392" w:type="dxa"/>
            <w:tcBorders>
              <w:top w:val="nil"/>
              <w:left w:val="nil"/>
            </w:tcBorders>
          </w:tcPr>
          <w:p w:rsidR="00FB3BB9" w:rsidRDefault="00FB3BB9">
            <w:pPr>
              <w:pStyle w:val="TableParagraph"/>
              <w:jc w:val="left"/>
              <w:rPr>
                <w:sz w:val="14"/>
              </w:rPr>
            </w:pPr>
          </w:p>
        </w:tc>
        <w:tc>
          <w:tcPr>
            <w:tcW w:w="389" w:type="dxa"/>
            <w:tcBorders>
              <w:top w:val="nil"/>
              <w:right w:val="nil"/>
            </w:tcBorders>
          </w:tcPr>
          <w:p w:rsidR="00FB3BB9" w:rsidRDefault="00C51AF6">
            <w:pPr>
              <w:pStyle w:val="TableParagraph"/>
              <w:spacing w:before="51" w:line="139" w:lineRule="exact"/>
              <w:ind w:left="42" w:right="24"/>
              <w:rPr>
                <w:sz w:val="13"/>
              </w:rPr>
            </w:pPr>
            <w:r>
              <w:rPr>
                <w:w w:val="95"/>
                <w:sz w:val="13"/>
              </w:rPr>
              <w:t>0.382</w:t>
            </w:r>
          </w:p>
        </w:tc>
        <w:tc>
          <w:tcPr>
            <w:tcW w:w="390" w:type="dxa"/>
            <w:tcBorders>
              <w:top w:val="nil"/>
              <w:left w:val="nil"/>
              <w:right w:val="nil"/>
            </w:tcBorders>
          </w:tcPr>
          <w:p w:rsidR="00FB3BB9" w:rsidRDefault="00C51AF6">
            <w:pPr>
              <w:pStyle w:val="TableParagraph"/>
              <w:spacing w:before="51" w:line="139" w:lineRule="exact"/>
              <w:ind w:left="49" w:right="23"/>
              <w:rPr>
                <w:sz w:val="13"/>
              </w:rPr>
            </w:pPr>
            <w:r>
              <w:rPr>
                <w:w w:val="95"/>
                <w:sz w:val="13"/>
              </w:rPr>
              <w:t>0.212</w:t>
            </w:r>
          </w:p>
        </w:tc>
        <w:tc>
          <w:tcPr>
            <w:tcW w:w="392" w:type="dxa"/>
            <w:tcBorders>
              <w:top w:val="nil"/>
              <w:left w:val="nil"/>
            </w:tcBorders>
          </w:tcPr>
          <w:p w:rsidR="00FB3BB9" w:rsidRDefault="00FB3BB9">
            <w:pPr>
              <w:pStyle w:val="TableParagraph"/>
              <w:jc w:val="left"/>
              <w:rPr>
                <w:sz w:val="14"/>
              </w:rPr>
            </w:pPr>
          </w:p>
        </w:tc>
      </w:tr>
      <w:tr w:rsidR="00FB3BB9">
        <w:trPr>
          <w:trHeight w:val="218"/>
        </w:trPr>
        <w:tc>
          <w:tcPr>
            <w:tcW w:w="1190" w:type="dxa"/>
            <w:gridSpan w:val="2"/>
          </w:tcPr>
          <w:p w:rsidR="00FB3BB9" w:rsidRDefault="00C51AF6">
            <w:pPr>
              <w:pStyle w:val="TableParagraph"/>
              <w:spacing w:before="65" w:line="133" w:lineRule="exact"/>
              <w:ind w:left="441" w:right="437"/>
              <w:rPr>
                <w:b/>
                <w:sz w:val="13"/>
              </w:rPr>
            </w:pPr>
            <w:r>
              <w:rPr>
                <w:b/>
                <w:w w:val="95"/>
                <w:sz w:val="13"/>
              </w:rPr>
              <w:t>IC50</w:t>
            </w:r>
          </w:p>
        </w:tc>
        <w:tc>
          <w:tcPr>
            <w:tcW w:w="1172" w:type="dxa"/>
            <w:gridSpan w:val="3"/>
          </w:tcPr>
          <w:p w:rsidR="00FB3BB9" w:rsidRDefault="00C51AF6">
            <w:pPr>
              <w:pStyle w:val="TableParagraph"/>
              <w:spacing w:before="65" w:line="133" w:lineRule="exact"/>
              <w:ind w:left="380" w:right="378"/>
              <w:rPr>
                <w:b/>
                <w:sz w:val="13"/>
              </w:rPr>
            </w:pPr>
            <w:r>
              <w:rPr>
                <w:b/>
                <w:w w:val="95"/>
                <w:sz w:val="13"/>
              </w:rPr>
              <w:t>2.018</w:t>
            </w:r>
          </w:p>
        </w:tc>
        <w:tc>
          <w:tcPr>
            <w:tcW w:w="1169" w:type="dxa"/>
            <w:gridSpan w:val="3"/>
          </w:tcPr>
          <w:p w:rsidR="00FB3BB9" w:rsidRDefault="00C51AF6">
            <w:pPr>
              <w:pStyle w:val="TableParagraph"/>
              <w:spacing w:before="65" w:line="133" w:lineRule="exact"/>
              <w:ind w:left="384" w:right="369"/>
              <w:rPr>
                <w:b/>
                <w:sz w:val="13"/>
              </w:rPr>
            </w:pPr>
            <w:r>
              <w:rPr>
                <w:b/>
                <w:w w:val="95"/>
                <w:sz w:val="13"/>
              </w:rPr>
              <w:t>2.2512</w:t>
            </w:r>
          </w:p>
        </w:tc>
        <w:tc>
          <w:tcPr>
            <w:tcW w:w="1171" w:type="dxa"/>
            <w:gridSpan w:val="3"/>
          </w:tcPr>
          <w:p w:rsidR="00FB3BB9" w:rsidRDefault="00C51AF6">
            <w:pPr>
              <w:pStyle w:val="TableParagraph"/>
              <w:spacing w:before="65" w:line="133" w:lineRule="exact"/>
              <w:ind w:left="390" w:right="365"/>
              <w:rPr>
                <w:b/>
                <w:sz w:val="13"/>
              </w:rPr>
            </w:pPr>
            <w:r>
              <w:rPr>
                <w:b/>
                <w:w w:val="95"/>
                <w:sz w:val="13"/>
              </w:rPr>
              <w:t>2.7924</w:t>
            </w:r>
          </w:p>
        </w:tc>
      </w:tr>
    </w:tbl>
    <w:p w:rsidR="00FB3BB9" w:rsidRDefault="00FB3BB9">
      <w:pPr>
        <w:pStyle w:val="BodyText"/>
        <w:rPr>
          <w:b/>
          <w:sz w:val="20"/>
        </w:rPr>
      </w:pPr>
    </w:p>
    <w:p w:rsidR="00FB3BB9" w:rsidRDefault="00FB3BB9">
      <w:pPr>
        <w:pStyle w:val="BodyText"/>
        <w:spacing w:before="6"/>
        <w:rPr>
          <w:b/>
          <w:sz w:val="1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2"/>
        <w:gridCol w:w="450"/>
        <w:gridCol w:w="391"/>
        <w:gridCol w:w="393"/>
        <w:gridCol w:w="394"/>
        <w:gridCol w:w="390"/>
        <w:gridCol w:w="393"/>
        <w:gridCol w:w="392"/>
        <w:gridCol w:w="392"/>
        <w:gridCol w:w="392"/>
        <w:gridCol w:w="394"/>
      </w:tblGrid>
      <w:tr w:rsidR="00FB3BB9">
        <w:trPr>
          <w:trHeight w:val="221"/>
        </w:trPr>
        <w:tc>
          <w:tcPr>
            <w:tcW w:w="742" w:type="dxa"/>
          </w:tcPr>
          <w:p w:rsidR="00FB3BB9" w:rsidRDefault="00C51AF6">
            <w:pPr>
              <w:pStyle w:val="TableParagraph"/>
              <w:spacing w:before="66" w:line="135" w:lineRule="exact"/>
              <w:ind w:left="197"/>
              <w:jc w:val="left"/>
              <w:rPr>
                <w:sz w:val="13"/>
              </w:rPr>
            </w:pPr>
            <w:r>
              <w:rPr>
                <w:w w:val="95"/>
                <w:sz w:val="13"/>
              </w:rPr>
              <w:t>Sample</w:t>
            </w:r>
          </w:p>
        </w:tc>
        <w:tc>
          <w:tcPr>
            <w:tcW w:w="450" w:type="dxa"/>
          </w:tcPr>
          <w:p w:rsidR="00FB3BB9" w:rsidRDefault="00C51AF6">
            <w:pPr>
              <w:pStyle w:val="TableParagraph"/>
              <w:spacing w:before="66" w:line="135" w:lineRule="exact"/>
              <w:ind w:left="29" w:right="29"/>
              <w:rPr>
                <w:sz w:val="13"/>
              </w:rPr>
            </w:pPr>
            <w:r>
              <w:rPr>
                <w:w w:val="95"/>
                <w:sz w:val="13"/>
              </w:rPr>
              <w:t>µg/mL</w:t>
            </w:r>
          </w:p>
        </w:tc>
        <w:tc>
          <w:tcPr>
            <w:tcW w:w="1178" w:type="dxa"/>
            <w:gridSpan w:val="3"/>
          </w:tcPr>
          <w:p w:rsidR="00FB3BB9" w:rsidRDefault="00C51AF6">
            <w:pPr>
              <w:pStyle w:val="TableParagraph"/>
              <w:spacing w:before="69" w:line="132" w:lineRule="exact"/>
              <w:ind w:left="377" w:right="384"/>
              <w:rPr>
                <w:b/>
                <w:sz w:val="13"/>
              </w:rPr>
            </w:pPr>
            <w:r>
              <w:rPr>
                <w:b/>
                <w:w w:val="95"/>
                <w:sz w:val="13"/>
              </w:rPr>
              <w:t>Trial 1</w:t>
            </w:r>
          </w:p>
        </w:tc>
        <w:tc>
          <w:tcPr>
            <w:tcW w:w="1175" w:type="dxa"/>
            <w:gridSpan w:val="3"/>
          </w:tcPr>
          <w:p w:rsidR="00FB3BB9" w:rsidRDefault="00C51AF6">
            <w:pPr>
              <w:pStyle w:val="TableParagraph"/>
              <w:spacing w:before="69" w:line="132" w:lineRule="exact"/>
              <w:ind w:left="377" w:right="386"/>
              <w:rPr>
                <w:b/>
                <w:sz w:val="13"/>
              </w:rPr>
            </w:pPr>
            <w:r>
              <w:rPr>
                <w:b/>
                <w:w w:val="95"/>
                <w:sz w:val="13"/>
              </w:rPr>
              <w:t>Trial 2</w:t>
            </w:r>
          </w:p>
        </w:tc>
        <w:tc>
          <w:tcPr>
            <w:tcW w:w="1178" w:type="dxa"/>
            <w:gridSpan w:val="3"/>
          </w:tcPr>
          <w:p w:rsidR="00FB3BB9" w:rsidRDefault="00C51AF6">
            <w:pPr>
              <w:pStyle w:val="TableParagraph"/>
              <w:spacing w:before="69" w:line="132" w:lineRule="exact"/>
              <w:ind w:left="375" w:right="387"/>
              <w:rPr>
                <w:b/>
                <w:sz w:val="13"/>
              </w:rPr>
            </w:pPr>
            <w:r>
              <w:rPr>
                <w:b/>
                <w:w w:val="95"/>
                <w:sz w:val="13"/>
              </w:rPr>
              <w:t>Trial 3</w:t>
            </w:r>
          </w:p>
        </w:tc>
      </w:tr>
      <w:tr w:rsidR="00FB3BB9">
        <w:trPr>
          <w:trHeight w:val="300"/>
        </w:trPr>
        <w:tc>
          <w:tcPr>
            <w:tcW w:w="742" w:type="dxa"/>
          </w:tcPr>
          <w:p w:rsidR="00FB3BB9" w:rsidRDefault="00FB3BB9">
            <w:pPr>
              <w:pStyle w:val="TableParagraph"/>
              <w:spacing w:before="8"/>
              <w:jc w:val="left"/>
              <w:rPr>
                <w:b/>
                <w:sz w:val="12"/>
              </w:rPr>
            </w:pPr>
          </w:p>
          <w:p w:rsidR="00FB3BB9" w:rsidRDefault="00C51AF6">
            <w:pPr>
              <w:pStyle w:val="TableParagraph"/>
              <w:spacing w:line="135" w:lineRule="exact"/>
              <w:ind w:left="204"/>
              <w:jc w:val="left"/>
              <w:rPr>
                <w:sz w:val="13"/>
              </w:rPr>
            </w:pPr>
            <w:r>
              <w:rPr>
                <w:w w:val="95"/>
                <w:sz w:val="13"/>
              </w:rPr>
              <w:t>DMSO</w:t>
            </w:r>
          </w:p>
        </w:tc>
        <w:tc>
          <w:tcPr>
            <w:tcW w:w="450" w:type="dxa"/>
          </w:tcPr>
          <w:p w:rsidR="00FB3BB9" w:rsidRDefault="00FB3BB9">
            <w:pPr>
              <w:pStyle w:val="TableParagraph"/>
              <w:spacing w:before="8"/>
              <w:jc w:val="left"/>
              <w:rPr>
                <w:b/>
                <w:sz w:val="12"/>
              </w:rPr>
            </w:pPr>
          </w:p>
          <w:p w:rsidR="00FB3BB9" w:rsidRDefault="00C51AF6">
            <w:pPr>
              <w:pStyle w:val="TableParagraph"/>
              <w:spacing w:line="135" w:lineRule="exact"/>
              <w:rPr>
                <w:sz w:val="13"/>
              </w:rPr>
            </w:pPr>
            <w:r>
              <w:rPr>
                <w:w w:val="87"/>
                <w:sz w:val="13"/>
              </w:rPr>
              <w:t>0</w:t>
            </w:r>
          </w:p>
        </w:tc>
        <w:tc>
          <w:tcPr>
            <w:tcW w:w="391" w:type="dxa"/>
            <w:tcBorders>
              <w:right w:val="nil"/>
            </w:tcBorders>
          </w:tcPr>
          <w:p w:rsidR="00FB3BB9" w:rsidRDefault="00FB3BB9">
            <w:pPr>
              <w:pStyle w:val="TableParagraph"/>
              <w:spacing w:before="8"/>
              <w:jc w:val="left"/>
              <w:rPr>
                <w:b/>
                <w:sz w:val="12"/>
              </w:rPr>
            </w:pPr>
          </w:p>
          <w:p w:rsidR="00FB3BB9" w:rsidRDefault="00C51AF6">
            <w:pPr>
              <w:pStyle w:val="TableParagraph"/>
              <w:spacing w:line="135" w:lineRule="exact"/>
              <w:ind w:left="32" w:right="36"/>
              <w:rPr>
                <w:sz w:val="13"/>
              </w:rPr>
            </w:pPr>
            <w:r>
              <w:rPr>
                <w:w w:val="95"/>
                <w:sz w:val="13"/>
              </w:rPr>
              <w:t>1.128</w:t>
            </w:r>
          </w:p>
        </w:tc>
        <w:tc>
          <w:tcPr>
            <w:tcW w:w="393" w:type="dxa"/>
            <w:tcBorders>
              <w:left w:val="nil"/>
              <w:right w:val="nil"/>
            </w:tcBorders>
          </w:tcPr>
          <w:p w:rsidR="00FB3BB9" w:rsidRDefault="00FB3BB9">
            <w:pPr>
              <w:pStyle w:val="TableParagraph"/>
              <w:spacing w:before="8"/>
              <w:jc w:val="left"/>
              <w:rPr>
                <w:b/>
                <w:sz w:val="12"/>
              </w:rPr>
            </w:pPr>
          </w:p>
          <w:p w:rsidR="00FB3BB9" w:rsidRDefault="00C51AF6">
            <w:pPr>
              <w:pStyle w:val="TableParagraph"/>
              <w:spacing w:line="135" w:lineRule="exact"/>
              <w:ind w:left="35" w:right="35"/>
              <w:rPr>
                <w:sz w:val="13"/>
              </w:rPr>
            </w:pPr>
            <w:r>
              <w:rPr>
                <w:w w:val="95"/>
                <w:sz w:val="13"/>
              </w:rPr>
              <w:t>1.097</w:t>
            </w:r>
          </w:p>
        </w:tc>
        <w:tc>
          <w:tcPr>
            <w:tcW w:w="394" w:type="dxa"/>
            <w:tcBorders>
              <w:left w:val="nil"/>
            </w:tcBorders>
          </w:tcPr>
          <w:p w:rsidR="00FB3BB9" w:rsidRDefault="00FB3BB9">
            <w:pPr>
              <w:pStyle w:val="TableParagraph"/>
              <w:spacing w:before="8"/>
              <w:jc w:val="left"/>
              <w:rPr>
                <w:b/>
                <w:sz w:val="12"/>
              </w:rPr>
            </w:pPr>
          </w:p>
          <w:p w:rsidR="00FB3BB9" w:rsidRDefault="00C51AF6">
            <w:pPr>
              <w:pStyle w:val="TableParagraph"/>
              <w:spacing w:line="135" w:lineRule="exact"/>
              <w:ind w:left="32" w:right="31"/>
              <w:rPr>
                <w:sz w:val="13"/>
              </w:rPr>
            </w:pPr>
            <w:r>
              <w:rPr>
                <w:w w:val="95"/>
                <w:sz w:val="13"/>
              </w:rPr>
              <w:t>0.777</w:t>
            </w:r>
          </w:p>
        </w:tc>
        <w:tc>
          <w:tcPr>
            <w:tcW w:w="390" w:type="dxa"/>
            <w:tcBorders>
              <w:right w:val="nil"/>
            </w:tcBorders>
          </w:tcPr>
          <w:p w:rsidR="00FB3BB9" w:rsidRDefault="00FB3BB9">
            <w:pPr>
              <w:pStyle w:val="TableParagraph"/>
              <w:spacing w:before="8"/>
              <w:jc w:val="left"/>
              <w:rPr>
                <w:b/>
                <w:sz w:val="12"/>
              </w:rPr>
            </w:pPr>
          </w:p>
          <w:p w:rsidR="00FB3BB9" w:rsidRDefault="00C51AF6">
            <w:pPr>
              <w:pStyle w:val="TableParagraph"/>
              <w:spacing w:line="135" w:lineRule="exact"/>
              <w:ind w:left="29" w:right="38"/>
              <w:rPr>
                <w:sz w:val="13"/>
              </w:rPr>
            </w:pPr>
            <w:r>
              <w:rPr>
                <w:w w:val="95"/>
                <w:sz w:val="13"/>
              </w:rPr>
              <w:t>0.871</w:t>
            </w:r>
          </w:p>
        </w:tc>
        <w:tc>
          <w:tcPr>
            <w:tcW w:w="393" w:type="dxa"/>
            <w:tcBorders>
              <w:left w:val="nil"/>
              <w:right w:val="nil"/>
            </w:tcBorders>
          </w:tcPr>
          <w:p w:rsidR="00FB3BB9" w:rsidRDefault="00FB3BB9">
            <w:pPr>
              <w:pStyle w:val="TableParagraph"/>
              <w:spacing w:before="8"/>
              <w:jc w:val="left"/>
              <w:rPr>
                <w:b/>
                <w:sz w:val="12"/>
              </w:rPr>
            </w:pPr>
          </w:p>
          <w:p w:rsidR="00FB3BB9" w:rsidRDefault="00C51AF6">
            <w:pPr>
              <w:pStyle w:val="TableParagraph"/>
              <w:spacing w:line="135" w:lineRule="exact"/>
              <w:ind w:left="32" w:right="37"/>
              <w:rPr>
                <w:sz w:val="13"/>
              </w:rPr>
            </w:pPr>
            <w:r>
              <w:rPr>
                <w:w w:val="95"/>
                <w:sz w:val="13"/>
              </w:rPr>
              <w:t>0.827</w:t>
            </w:r>
          </w:p>
        </w:tc>
        <w:tc>
          <w:tcPr>
            <w:tcW w:w="392" w:type="dxa"/>
            <w:tcBorders>
              <w:left w:val="nil"/>
            </w:tcBorders>
          </w:tcPr>
          <w:p w:rsidR="00FB3BB9" w:rsidRDefault="00FB3BB9">
            <w:pPr>
              <w:pStyle w:val="TableParagraph"/>
              <w:spacing w:before="8"/>
              <w:jc w:val="left"/>
              <w:rPr>
                <w:b/>
                <w:sz w:val="12"/>
              </w:rPr>
            </w:pPr>
          </w:p>
          <w:p w:rsidR="00FB3BB9" w:rsidRDefault="00C51AF6">
            <w:pPr>
              <w:pStyle w:val="TableParagraph"/>
              <w:spacing w:line="135" w:lineRule="exact"/>
              <w:ind w:left="28" w:right="28"/>
              <w:rPr>
                <w:sz w:val="13"/>
              </w:rPr>
            </w:pPr>
            <w:r>
              <w:rPr>
                <w:w w:val="95"/>
                <w:sz w:val="13"/>
              </w:rPr>
              <w:t>0.724</w:t>
            </w:r>
          </w:p>
        </w:tc>
        <w:tc>
          <w:tcPr>
            <w:tcW w:w="392" w:type="dxa"/>
            <w:tcBorders>
              <w:right w:val="nil"/>
            </w:tcBorders>
          </w:tcPr>
          <w:p w:rsidR="00FB3BB9" w:rsidRDefault="00FB3BB9">
            <w:pPr>
              <w:pStyle w:val="TableParagraph"/>
              <w:spacing w:before="8"/>
              <w:jc w:val="left"/>
              <w:rPr>
                <w:b/>
                <w:sz w:val="12"/>
              </w:rPr>
            </w:pPr>
          </w:p>
          <w:p w:rsidR="00FB3BB9" w:rsidRDefault="00C51AF6">
            <w:pPr>
              <w:pStyle w:val="TableParagraph"/>
              <w:spacing w:line="135" w:lineRule="exact"/>
              <w:ind w:left="22" w:right="34"/>
              <w:rPr>
                <w:sz w:val="13"/>
              </w:rPr>
            </w:pPr>
            <w:r>
              <w:rPr>
                <w:w w:val="95"/>
                <w:sz w:val="13"/>
              </w:rPr>
              <w:t>0.672</w:t>
            </w:r>
          </w:p>
        </w:tc>
        <w:tc>
          <w:tcPr>
            <w:tcW w:w="392" w:type="dxa"/>
            <w:tcBorders>
              <w:left w:val="nil"/>
              <w:right w:val="nil"/>
            </w:tcBorders>
          </w:tcPr>
          <w:p w:rsidR="00FB3BB9" w:rsidRDefault="00FB3BB9">
            <w:pPr>
              <w:pStyle w:val="TableParagraph"/>
              <w:spacing w:before="8"/>
              <w:jc w:val="left"/>
              <w:rPr>
                <w:b/>
                <w:sz w:val="12"/>
              </w:rPr>
            </w:pPr>
          </w:p>
          <w:p w:rsidR="00FB3BB9" w:rsidRDefault="00C51AF6">
            <w:pPr>
              <w:pStyle w:val="TableParagraph"/>
              <w:spacing w:line="135" w:lineRule="exact"/>
              <w:ind w:left="33" w:right="40"/>
              <w:rPr>
                <w:sz w:val="13"/>
              </w:rPr>
            </w:pPr>
            <w:r>
              <w:rPr>
                <w:w w:val="95"/>
                <w:sz w:val="13"/>
              </w:rPr>
              <w:t>0.672</w:t>
            </w:r>
          </w:p>
        </w:tc>
        <w:tc>
          <w:tcPr>
            <w:tcW w:w="394" w:type="dxa"/>
            <w:tcBorders>
              <w:left w:val="nil"/>
            </w:tcBorders>
          </w:tcPr>
          <w:p w:rsidR="00FB3BB9" w:rsidRDefault="00FB3BB9">
            <w:pPr>
              <w:pStyle w:val="TableParagraph"/>
              <w:spacing w:before="8"/>
              <w:jc w:val="left"/>
              <w:rPr>
                <w:b/>
                <w:sz w:val="12"/>
              </w:rPr>
            </w:pPr>
          </w:p>
          <w:p w:rsidR="00FB3BB9" w:rsidRDefault="00C51AF6">
            <w:pPr>
              <w:pStyle w:val="TableParagraph"/>
              <w:spacing w:line="135" w:lineRule="exact"/>
              <w:ind w:left="28" w:right="35"/>
              <w:rPr>
                <w:sz w:val="13"/>
              </w:rPr>
            </w:pPr>
            <w:r>
              <w:rPr>
                <w:w w:val="95"/>
                <w:sz w:val="13"/>
              </w:rPr>
              <w:t>0.671</w:t>
            </w:r>
          </w:p>
        </w:tc>
      </w:tr>
      <w:tr w:rsidR="00FB3BB9">
        <w:trPr>
          <w:trHeight w:val="398"/>
        </w:trPr>
        <w:tc>
          <w:tcPr>
            <w:tcW w:w="742" w:type="dxa"/>
            <w:tcBorders>
              <w:bottom w:val="nil"/>
            </w:tcBorders>
          </w:tcPr>
          <w:p w:rsidR="00FB3BB9" w:rsidRDefault="00FB3BB9">
            <w:pPr>
              <w:pStyle w:val="TableParagraph"/>
              <w:jc w:val="left"/>
              <w:rPr>
                <w:sz w:val="16"/>
              </w:rPr>
            </w:pPr>
          </w:p>
        </w:tc>
        <w:tc>
          <w:tcPr>
            <w:tcW w:w="450" w:type="dxa"/>
            <w:tcBorders>
              <w:bottom w:val="nil"/>
            </w:tcBorders>
          </w:tcPr>
          <w:p w:rsidR="00FB3BB9" w:rsidRDefault="00FB3BB9">
            <w:pPr>
              <w:pStyle w:val="TableParagraph"/>
              <w:jc w:val="left"/>
              <w:rPr>
                <w:b/>
                <w:sz w:val="15"/>
              </w:rPr>
            </w:pPr>
          </w:p>
          <w:p w:rsidR="00FB3BB9" w:rsidRDefault="00C51AF6">
            <w:pPr>
              <w:pStyle w:val="TableParagraph"/>
              <w:ind w:left="30" w:right="28"/>
              <w:rPr>
                <w:sz w:val="13"/>
              </w:rPr>
            </w:pPr>
            <w:r>
              <w:rPr>
                <w:w w:val="95"/>
                <w:sz w:val="13"/>
              </w:rPr>
              <w:t>50</w:t>
            </w:r>
          </w:p>
        </w:tc>
        <w:tc>
          <w:tcPr>
            <w:tcW w:w="391" w:type="dxa"/>
            <w:tcBorders>
              <w:bottom w:val="nil"/>
              <w:right w:val="nil"/>
            </w:tcBorders>
          </w:tcPr>
          <w:p w:rsidR="00FB3BB9" w:rsidRDefault="00FB3BB9">
            <w:pPr>
              <w:pStyle w:val="TableParagraph"/>
              <w:jc w:val="left"/>
              <w:rPr>
                <w:b/>
                <w:sz w:val="15"/>
              </w:rPr>
            </w:pPr>
          </w:p>
          <w:p w:rsidR="00FB3BB9" w:rsidRDefault="00C51AF6">
            <w:pPr>
              <w:pStyle w:val="TableParagraph"/>
              <w:ind w:left="32" w:right="36"/>
              <w:rPr>
                <w:sz w:val="13"/>
              </w:rPr>
            </w:pPr>
            <w:r>
              <w:rPr>
                <w:w w:val="95"/>
                <w:sz w:val="13"/>
              </w:rPr>
              <w:t>0.402</w:t>
            </w:r>
          </w:p>
        </w:tc>
        <w:tc>
          <w:tcPr>
            <w:tcW w:w="393" w:type="dxa"/>
            <w:tcBorders>
              <w:left w:val="nil"/>
              <w:bottom w:val="nil"/>
              <w:right w:val="nil"/>
            </w:tcBorders>
          </w:tcPr>
          <w:p w:rsidR="00FB3BB9" w:rsidRDefault="00FB3BB9">
            <w:pPr>
              <w:pStyle w:val="TableParagraph"/>
              <w:jc w:val="left"/>
              <w:rPr>
                <w:b/>
                <w:sz w:val="15"/>
              </w:rPr>
            </w:pPr>
          </w:p>
          <w:p w:rsidR="00FB3BB9" w:rsidRDefault="00C51AF6">
            <w:pPr>
              <w:pStyle w:val="TableParagraph"/>
              <w:ind w:left="35" w:right="35"/>
              <w:rPr>
                <w:sz w:val="13"/>
              </w:rPr>
            </w:pPr>
            <w:r>
              <w:rPr>
                <w:w w:val="95"/>
                <w:sz w:val="13"/>
              </w:rPr>
              <w:t>0.511</w:t>
            </w:r>
          </w:p>
        </w:tc>
        <w:tc>
          <w:tcPr>
            <w:tcW w:w="394" w:type="dxa"/>
            <w:tcBorders>
              <w:left w:val="nil"/>
              <w:bottom w:val="nil"/>
            </w:tcBorders>
          </w:tcPr>
          <w:p w:rsidR="00FB3BB9" w:rsidRDefault="00FB3BB9">
            <w:pPr>
              <w:pStyle w:val="TableParagraph"/>
              <w:jc w:val="left"/>
              <w:rPr>
                <w:b/>
                <w:sz w:val="15"/>
              </w:rPr>
            </w:pPr>
          </w:p>
          <w:p w:rsidR="00FB3BB9" w:rsidRDefault="00C51AF6">
            <w:pPr>
              <w:pStyle w:val="TableParagraph"/>
              <w:ind w:left="32" w:right="31"/>
              <w:rPr>
                <w:sz w:val="13"/>
              </w:rPr>
            </w:pPr>
            <w:r>
              <w:rPr>
                <w:w w:val="95"/>
                <w:sz w:val="13"/>
              </w:rPr>
              <w:t>0.591</w:t>
            </w:r>
          </w:p>
        </w:tc>
        <w:tc>
          <w:tcPr>
            <w:tcW w:w="390" w:type="dxa"/>
            <w:tcBorders>
              <w:bottom w:val="nil"/>
              <w:right w:val="nil"/>
            </w:tcBorders>
          </w:tcPr>
          <w:p w:rsidR="00FB3BB9" w:rsidRDefault="00FB3BB9">
            <w:pPr>
              <w:pStyle w:val="TableParagraph"/>
              <w:jc w:val="left"/>
              <w:rPr>
                <w:b/>
                <w:sz w:val="15"/>
              </w:rPr>
            </w:pPr>
          </w:p>
          <w:p w:rsidR="00FB3BB9" w:rsidRDefault="00C51AF6">
            <w:pPr>
              <w:pStyle w:val="TableParagraph"/>
              <w:ind w:left="82" w:right="38"/>
              <w:rPr>
                <w:sz w:val="13"/>
              </w:rPr>
            </w:pPr>
            <w:r>
              <w:rPr>
                <w:w w:val="95"/>
                <w:sz w:val="13"/>
              </w:rPr>
              <w:t>0.49</w:t>
            </w:r>
          </w:p>
        </w:tc>
        <w:tc>
          <w:tcPr>
            <w:tcW w:w="393" w:type="dxa"/>
            <w:tcBorders>
              <w:left w:val="nil"/>
              <w:bottom w:val="nil"/>
              <w:right w:val="nil"/>
            </w:tcBorders>
          </w:tcPr>
          <w:p w:rsidR="00FB3BB9" w:rsidRDefault="00FB3BB9">
            <w:pPr>
              <w:pStyle w:val="TableParagraph"/>
              <w:jc w:val="left"/>
              <w:rPr>
                <w:b/>
                <w:sz w:val="15"/>
              </w:rPr>
            </w:pPr>
          </w:p>
          <w:p w:rsidR="00FB3BB9" w:rsidRDefault="00C51AF6">
            <w:pPr>
              <w:pStyle w:val="TableParagraph"/>
              <w:ind w:left="32" w:right="37"/>
              <w:rPr>
                <w:sz w:val="13"/>
              </w:rPr>
            </w:pPr>
            <w:r>
              <w:rPr>
                <w:w w:val="95"/>
                <w:sz w:val="13"/>
              </w:rPr>
              <w:t>0.413</w:t>
            </w:r>
          </w:p>
        </w:tc>
        <w:tc>
          <w:tcPr>
            <w:tcW w:w="392" w:type="dxa"/>
            <w:tcBorders>
              <w:left w:val="nil"/>
              <w:bottom w:val="nil"/>
            </w:tcBorders>
          </w:tcPr>
          <w:p w:rsidR="00FB3BB9" w:rsidRDefault="00FB3BB9">
            <w:pPr>
              <w:pStyle w:val="TableParagraph"/>
              <w:jc w:val="left"/>
              <w:rPr>
                <w:b/>
                <w:sz w:val="15"/>
              </w:rPr>
            </w:pPr>
          </w:p>
          <w:p w:rsidR="00FB3BB9" w:rsidRDefault="00C51AF6">
            <w:pPr>
              <w:pStyle w:val="TableParagraph"/>
              <w:ind w:left="28" w:right="28"/>
              <w:rPr>
                <w:sz w:val="13"/>
              </w:rPr>
            </w:pPr>
            <w:r>
              <w:rPr>
                <w:w w:val="95"/>
                <w:sz w:val="13"/>
              </w:rPr>
              <w:t>0.529</w:t>
            </w:r>
          </w:p>
        </w:tc>
        <w:tc>
          <w:tcPr>
            <w:tcW w:w="392" w:type="dxa"/>
            <w:tcBorders>
              <w:bottom w:val="nil"/>
              <w:right w:val="nil"/>
            </w:tcBorders>
          </w:tcPr>
          <w:p w:rsidR="00FB3BB9" w:rsidRDefault="00FB3BB9">
            <w:pPr>
              <w:pStyle w:val="TableParagraph"/>
              <w:jc w:val="left"/>
              <w:rPr>
                <w:b/>
                <w:sz w:val="15"/>
              </w:rPr>
            </w:pPr>
          </w:p>
          <w:p w:rsidR="00FB3BB9" w:rsidRDefault="00C51AF6">
            <w:pPr>
              <w:pStyle w:val="TableParagraph"/>
              <w:ind w:left="22" w:right="34"/>
              <w:rPr>
                <w:sz w:val="13"/>
              </w:rPr>
            </w:pPr>
            <w:r>
              <w:rPr>
                <w:w w:val="95"/>
                <w:sz w:val="13"/>
              </w:rPr>
              <w:t>0.472</w:t>
            </w:r>
          </w:p>
        </w:tc>
        <w:tc>
          <w:tcPr>
            <w:tcW w:w="392" w:type="dxa"/>
            <w:tcBorders>
              <w:left w:val="nil"/>
              <w:bottom w:val="nil"/>
              <w:right w:val="nil"/>
            </w:tcBorders>
          </w:tcPr>
          <w:p w:rsidR="00FB3BB9" w:rsidRDefault="00FB3BB9">
            <w:pPr>
              <w:pStyle w:val="TableParagraph"/>
              <w:jc w:val="left"/>
              <w:rPr>
                <w:b/>
                <w:sz w:val="15"/>
              </w:rPr>
            </w:pPr>
          </w:p>
          <w:p w:rsidR="00FB3BB9" w:rsidRDefault="00C51AF6">
            <w:pPr>
              <w:pStyle w:val="TableParagraph"/>
              <w:ind w:left="33" w:right="40"/>
              <w:rPr>
                <w:sz w:val="13"/>
              </w:rPr>
            </w:pPr>
            <w:r>
              <w:rPr>
                <w:w w:val="95"/>
                <w:sz w:val="13"/>
              </w:rPr>
              <w:t>0.401</w:t>
            </w:r>
          </w:p>
        </w:tc>
        <w:tc>
          <w:tcPr>
            <w:tcW w:w="394" w:type="dxa"/>
            <w:tcBorders>
              <w:left w:val="nil"/>
              <w:bottom w:val="nil"/>
            </w:tcBorders>
          </w:tcPr>
          <w:p w:rsidR="00FB3BB9" w:rsidRDefault="00FB3BB9">
            <w:pPr>
              <w:pStyle w:val="TableParagraph"/>
              <w:jc w:val="left"/>
              <w:rPr>
                <w:b/>
                <w:sz w:val="15"/>
              </w:rPr>
            </w:pPr>
          </w:p>
          <w:p w:rsidR="00FB3BB9" w:rsidRDefault="00C51AF6">
            <w:pPr>
              <w:pStyle w:val="TableParagraph"/>
              <w:ind w:left="28" w:right="35"/>
              <w:rPr>
                <w:sz w:val="13"/>
              </w:rPr>
            </w:pPr>
            <w:r>
              <w:rPr>
                <w:w w:val="95"/>
                <w:sz w:val="13"/>
              </w:rPr>
              <w:t>0.425</w:t>
            </w:r>
          </w:p>
        </w:tc>
      </w:tr>
      <w:tr w:rsidR="00FB3BB9">
        <w:trPr>
          <w:trHeight w:val="407"/>
        </w:trPr>
        <w:tc>
          <w:tcPr>
            <w:tcW w:w="742" w:type="dxa"/>
            <w:tcBorders>
              <w:top w:val="nil"/>
              <w:bottom w:val="nil"/>
            </w:tcBorders>
          </w:tcPr>
          <w:p w:rsidR="00FB3BB9" w:rsidRDefault="00C51AF6">
            <w:pPr>
              <w:pStyle w:val="TableParagraph"/>
              <w:spacing w:before="73"/>
              <w:ind w:left="35" w:right="30"/>
              <w:rPr>
                <w:b/>
                <w:i/>
                <w:sz w:val="13"/>
              </w:rPr>
            </w:pPr>
            <w:r>
              <w:rPr>
                <w:b/>
                <w:i/>
                <w:w w:val="95"/>
                <w:sz w:val="13"/>
              </w:rPr>
              <w:t>S.</w:t>
            </w:r>
          </w:p>
          <w:p w:rsidR="00FB3BB9" w:rsidRDefault="00C51AF6">
            <w:pPr>
              <w:pStyle w:val="TableParagraph"/>
              <w:spacing w:before="5"/>
              <w:ind w:left="36" w:right="30"/>
              <w:rPr>
                <w:b/>
                <w:i/>
                <w:sz w:val="13"/>
              </w:rPr>
            </w:pPr>
            <w:r>
              <w:rPr>
                <w:b/>
                <w:i/>
                <w:w w:val="95"/>
                <w:sz w:val="13"/>
              </w:rPr>
              <w:t>spontaneum</w:t>
            </w:r>
          </w:p>
        </w:tc>
        <w:tc>
          <w:tcPr>
            <w:tcW w:w="450" w:type="dxa"/>
            <w:tcBorders>
              <w:top w:val="nil"/>
              <w:bottom w:val="nil"/>
            </w:tcBorders>
          </w:tcPr>
          <w:p w:rsidR="00FB3BB9" w:rsidRDefault="00C51AF6">
            <w:pPr>
              <w:pStyle w:val="TableParagraph"/>
              <w:spacing w:before="105"/>
              <w:ind w:left="30" w:right="28"/>
              <w:rPr>
                <w:sz w:val="13"/>
              </w:rPr>
            </w:pPr>
            <w:r>
              <w:rPr>
                <w:w w:val="95"/>
                <w:sz w:val="13"/>
              </w:rPr>
              <w:t>25</w:t>
            </w:r>
          </w:p>
        </w:tc>
        <w:tc>
          <w:tcPr>
            <w:tcW w:w="391" w:type="dxa"/>
            <w:tcBorders>
              <w:top w:val="nil"/>
              <w:bottom w:val="nil"/>
              <w:right w:val="nil"/>
            </w:tcBorders>
          </w:tcPr>
          <w:p w:rsidR="00FB3BB9" w:rsidRDefault="00C51AF6">
            <w:pPr>
              <w:pStyle w:val="TableParagraph"/>
              <w:spacing w:before="105"/>
              <w:ind w:left="32" w:right="36"/>
              <w:rPr>
                <w:sz w:val="13"/>
              </w:rPr>
            </w:pPr>
            <w:r>
              <w:rPr>
                <w:w w:val="95"/>
                <w:sz w:val="13"/>
              </w:rPr>
              <w:t>0.482</w:t>
            </w:r>
          </w:p>
        </w:tc>
        <w:tc>
          <w:tcPr>
            <w:tcW w:w="393" w:type="dxa"/>
            <w:tcBorders>
              <w:top w:val="nil"/>
              <w:left w:val="nil"/>
              <w:bottom w:val="nil"/>
              <w:right w:val="nil"/>
            </w:tcBorders>
          </w:tcPr>
          <w:p w:rsidR="00FB3BB9" w:rsidRDefault="00C51AF6">
            <w:pPr>
              <w:pStyle w:val="TableParagraph"/>
              <w:spacing w:before="105"/>
              <w:ind w:left="35" w:right="35"/>
              <w:rPr>
                <w:sz w:val="13"/>
              </w:rPr>
            </w:pPr>
            <w:r>
              <w:rPr>
                <w:w w:val="95"/>
                <w:sz w:val="13"/>
              </w:rPr>
              <w:t>0.501</w:t>
            </w:r>
          </w:p>
        </w:tc>
        <w:tc>
          <w:tcPr>
            <w:tcW w:w="394" w:type="dxa"/>
            <w:tcBorders>
              <w:top w:val="nil"/>
              <w:left w:val="nil"/>
              <w:bottom w:val="nil"/>
            </w:tcBorders>
          </w:tcPr>
          <w:p w:rsidR="00FB3BB9" w:rsidRDefault="00C51AF6">
            <w:pPr>
              <w:pStyle w:val="TableParagraph"/>
              <w:spacing w:before="105"/>
              <w:ind w:left="32" w:right="31"/>
              <w:rPr>
                <w:sz w:val="13"/>
              </w:rPr>
            </w:pPr>
            <w:r>
              <w:rPr>
                <w:w w:val="95"/>
                <w:sz w:val="13"/>
              </w:rPr>
              <w:t>0.402</w:t>
            </w:r>
          </w:p>
        </w:tc>
        <w:tc>
          <w:tcPr>
            <w:tcW w:w="390" w:type="dxa"/>
            <w:tcBorders>
              <w:top w:val="nil"/>
              <w:bottom w:val="nil"/>
              <w:right w:val="nil"/>
            </w:tcBorders>
          </w:tcPr>
          <w:p w:rsidR="00FB3BB9" w:rsidRDefault="00C51AF6">
            <w:pPr>
              <w:pStyle w:val="TableParagraph"/>
              <w:spacing w:before="105"/>
              <w:ind w:left="29" w:right="38"/>
              <w:rPr>
                <w:sz w:val="13"/>
              </w:rPr>
            </w:pPr>
            <w:r>
              <w:rPr>
                <w:w w:val="95"/>
                <w:sz w:val="13"/>
              </w:rPr>
              <w:t>0.523</w:t>
            </w:r>
          </w:p>
        </w:tc>
        <w:tc>
          <w:tcPr>
            <w:tcW w:w="393" w:type="dxa"/>
            <w:tcBorders>
              <w:top w:val="nil"/>
              <w:left w:val="nil"/>
              <w:bottom w:val="nil"/>
              <w:right w:val="nil"/>
            </w:tcBorders>
          </w:tcPr>
          <w:p w:rsidR="00FB3BB9" w:rsidRDefault="00C51AF6">
            <w:pPr>
              <w:pStyle w:val="TableParagraph"/>
              <w:spacing w:before="105"/>
              <w:ind w:left="32" w:right="37"/>
              <w:rPr>
                <w:sz w:val="13"/>
              </w:rPr>
            </w:pPr>
            <w:r>
              <w:rPr>
                <w:w w:val="95"/>
                <w:sz w:val="13"/>
              </w:rPr>
              <w:t>0.423</w:t>
            </w:r>
          </w:p>
        </w:tc>
        <w:tc>
          <w:tcPr>
            <w:tcW w:w="392" w:type="dxa"/>
            <w:tcBorders>
              <w:top w:val="nil"/>
              <w:left w:val="nil"/>
              <w:bottom w:val="nil"/>
            </w:tcBorders>
          </w:tcPr>
          <w:p w:rsidR="00FB3BB9" w:rsidRDefault="00C51AF6">
            <w:pPr>
              <w:pStyle w:val="TableParagraph"/>
              <w:spacing w:before="105"/>
              <w:ind w:left="28" w:right="28"/>
              <w:rPr>
                <w:sz w:val="13"/>
              </w:rPr>
            </w:pPr>
            <w:r>
              <w:rPr>
                <w:w w:val="95"/>
                <w:sz w:val="13"/>
              </w:rPr>
              <w:t>0.511</w:t>
            </w:r>
          </w:p>
        </w:tc>
        <w:tc>
          <w:tcPr>
            <w:tcW w:w="392" w:type="dxa"/>
            <w:tcBorders>
              <w:top w:val="nil"/>
              <w:bottom w:val="nil"/>
              <w:right w:val="nil"/>
            </w:tcBorders>
          </w:tcPr>
          <w:p w:rsidR="00FB3BB9" w:rsidRDefault="00C51AF6">
            <w:pPr>
              <w:pStyle w:val="TableParagraph"/>
              <w:spacing w:before="105"/>
              <w:ind w:left="22" w:right="34"/>
              <w:rPr>
                <w:sz w:val="13"/>
              </w:rPr>
            </w:pPr>
            <w:r>
              <w:rPr>
                <w:w w:val="95"/>
                <w:sz w:val="13"/>
              </w:rPr>
              <w:t>0.419</w:t>
            </w:r>
          </w:p>
        </w:tc>
        <w:tc>
          <w:tcPr>
            <w:tcW w:w="392" w:type="dxa"/>
            <w:tcBorders>
              <w:top w:val="nil"/>
              <w:left w:val="nil"/>
              <w:bottom w:val="nil"/>
              <w:right w:val="nil"/>
            </w:tcBorders>
          </w:tcPr>
          <w:p w:rsidR="00FB3BB9" w:rsidRDefault="00C51AF6">
            <w:pPr>
              <w:pStyle w:val="TableParagraph"/>
              <w:spacing w:before="105"/>
              <w:ind w:left="33" w:right="40"/>
              <w:rPr>
                <w:sz w:val="13"/>
              </w:rPr>
            </w:pPr>
            <w:r>
              <w:rPr>
                <w:w w:val="95"/>
                <w:sz w:val="13"/>
              </w:rPr>
              <w:t>0.502</w:t>
            </w:r>
          </w:p>
        </w:tc>
        <w:tc>
          <w:tcPr>
            <w:tcW w:w="394" w:type="dxa"/>
            <w:tcBorders>
              <w:top w:val="nil"/>
              <w:left w:val="nil"/>
              <w:bottom w:val="nil"/>
            </w:tcBorders>
          </w:tcPr>
          <w:p w:rsidR="00FB3BB9" w:rsidRDefault="00C51AF6">
            <w:pPr>
              <w:pStyle w:val="TableParagraph"/>
              <w:spacing w:before="105"/>
              <w:ind w:left="28" w:right="35"/>
              <w:rPr>
                <w:sz w:val="13"/>
              </w:rPr>
            </w:pPr>
            <w:r>
              <w:rPr>
                <w:w w:val="95"/>
                <w:sz w:val="13"/>
              </w:rPr>
              <w:t>0.581</w:t>
            </w:r>
          </w:p>
        </w:tc>
      </w:tr>
      <w:tr w:rsidR="00FB3BB9">
        <w:trPr>
          <w:trHeight w:val="237"/>
        </w:trPr>
        <w:tc>
          <w:tcPr>
            <w:tcW w:w="742" w:type="dxa"/>
            <w:tcBorders>
              <w:top w:val="nil"/>
              <w:bottom w:val="nil"/>
            </w:tcBorders>
          </w:tcPr>
          <w:p w:rsidR="00FB3BB9" w:rsidRDefault="00FB3BB9">
            <w:pPr>
              <w:pStyle w:val="TableParagraph"/>
              <w:jc w:val="left"/>
              <w:rPr>
                <w:sz w:val="16"/>
              </w:rPr>
            </w:pPr>
          </w:p>
        </w:tc>
        <w:tc>
          <w:tcPr>
            <w:tcW w:w="450" w:type="dxa"/>
            <w:tcBorders>
              <w:top w:val="nil"/>
              <w:bottom w:val="nil"/>
            </w:tcBorders>
          </w:tcPr>
          <w:p w:rsidR="00FB3BB9" w:rsidRDefault="00C51AF6">
            <w:pPr>
              <w:pStyle w:val="TableParagraph"/>
              <w:spacing w:before="27"/>
              <w:ind w:left="30" w:right="29"/>
              <w:rPr>
                <w:sz w:val="13"/>
              </w:rPr>
            </w:pPr>
            <w:r>
              <w:rPr>
                <w:w w:val="95"/>
                <w:sz w:val="13"/>
              </w:rPr>
              <w:t>12.5</w:t>
            </w:r>
          </w:p>
        </w:tc>
        <w:tc>
          <w:tcPr>
            <w:tcW w:w="391" w:type="dxa"/>
            <w:tcBorders>
              <w:top w:val="nil"/>
              <w:bottom w:val="nil"/>
              <w:right w:val="nil"/>
            </w:tcBorders>
          </w:tcPr>
          <w:p w:rsidR="00FB3BB9" w:rsidRDefault="00C51AF6">
            <w:pPr>
              <w:pStyle w:val="TableParagraph"/>
              <w:spacing w:before="27"/>
              <w:ind w:left="32" w:right="36"/>
              <w:rPr>
                <w:sz w:val="13"/>
              </w:rPr>
            </w:pPr>
            <w:r>
              <w:rPr>
                <w:w w:val="95"/>
                <w:sz w:val="13"/>
              </w:rPr>
              <w:t>0</w:t>
            </w:r>
            <w:r>
              <w:rPr>
                <w:w w:val="95"/>
                <w:sz w:val="13"/>
              </w:rPr>
              <w:t>.426</w:t>
            </w:r>
          </w:p>
        </w:tc>
        <w:tc>
          <w:tcPr>
            <w:tcW w:w="393" w:type="dxa"/>
            <w:tcBorders>
              <w:top w:val="nil"/>
              <w:left w:val="nil"/>
              <w:bottom w:val="nil"/>
              <w:right w:val="nil"/>
            </w:tcBorders>
          </w:tcPr>
          <w:p w:rsidR="00FB3BB9" w:rsidRDefault="00C51AF6">
            <w:pPr>
              <w:pStyle w:val="TableParagraph"/>
              <w:spacing w:before="27"/>
              <w:ind w:left="35" w:right="35"/>
              <w:rPr>
                <w:sz w:val="13"/>
              </w:rPr>
            </w:pPr>
            <w:r>
              <w:rPr>
                <w:w w:val="95"/>
                <w:sz w:val="13"/>
              </w:rPr>
              <w:t>0.414</w:t>
            </w:r>
          </w:p>
        </w:tc>
        <w:tc>
          <w:tcPr>
            <w:tcW w:w="394" w:type="dxa"/>
            <w:tcBorders>
              <w:top w:val="nil"/>
              <w:left w:val="nil"/>
              <w:bottom w:val="nil"/>
            </w:tcBorders>
          </w:tcPr>
          <w:p w:rsidR="00FB3BB9" w:rsidRDefault="00C51AF6">
            <w:pPr>
              <w:pStyle w:val="TableParagraph"/>
              <w:spacing w:before="27"/>
              <w:ind w:left="32" w:right="31"/>
              <w:rPr>
                <w:sz w:val="13"/>
              </w:rPr>
            </w:pPr>
            <w:r>
              <w:rPr>
                <w:w w:val="95"/>
                <w:sz w:val="13"/>
              </w:rPr>
              <w:t>0.482</w:t>
            </w:r>
          </w:p>
        </w:tc>
        <w:tc>
          <w:tcPr>
            <w:tcW w:w="390" w:type="dxa"/>
            <w:tcBorders>
              <w:top w:val="nil"/>
              <w:bottom w:val="nil"/>
              <w:right w:val="nil"/>
            </w:tcBorders>
          </w:tcPr>
          <w:p w:rsidR="00FB3BB9" w:rsidRDefault="00C51AF6">
            <w:pPr>
              <w:pStyle w:val="TableParagraph"/>
              <w:spacing w:before="27"/>
              <w:ind w:left="29" w:right="38"/>
              <w:rPr>
                <w:sz w:val="13"/>
              </w:rPr>
            </w:pPr>
            <w:r>
              <w:rPr>
                <w:w w:val="95"/>
                <w:sz w:val="13"/>
              </w:rPr>
              <w:t>0.589</w:t>
            </w:r>
          </w:p>
        </w:tc>
        <w:tc>
          <w:tcPr>
            <w:tcW w:w="393" w:type="dxa"/>
            <w:tcBorders>
              <w:top w:val="nil"/>
              <w:left w:val="nil"/>
              <w:bottom w:val="nil"/>
              <w:right w:val="nil"/>
            </w:tcBorders>
          </w:tcPr>
          <w:p w:rsidR="00FB3BB9" w:rsidRDefault="00C51AF6">
            <w:pPr>
              <w:pStyle w:val="TableParagraph"/>
              <w:spacing w:before="27"/>
              <w:ind w:left="32" w:right="37"/>
              <w:rPr>
                <w:sz w:val="13"/>
              </w:rPr>
            </w:pPr>
            <w:r>
              <w:rPr>
                <w:w w:val="95"/>
                <w:sz w:val="13"/>
              </w:rPr>
              <w:t>0.256</w:t>
            </w:r>
          </w:p>
        </w:tc>
        <w:tc>
          <w:tcPr>
            <w:tcW w:w="392" w:type="dxa"/>
            <w:tcBorders>
              <w:top w:val="nil"/>
              <w:left w:val="nil"/>
              <w:bottom w:val="nil"/>
            </w:tcBorders>
          </w:tcPr>
          <w:p w:rsidR="00FB3BB9" w:rsidRDefault="00C51AF6">
            <w:pPr>
              <w:pStyle w:val="TableParagraph"/>
              <w:spacing w:before="27"/>
              <w:ind w:left="28" w:right="28"/>
              <w:rPr>
                <w:sz w:val="13"/>
              </w:rPr>
            </w:pPr>
            <w:r>
              <w:rPr>
                <w:w w:val="95"/>
                <w:sz w:val="13"/>
              </w:rPr>
              <w:t>0.491</w:t>
            </w:r>
          </w:p>
        </w:tc>
        <w:tc>
          <w:tcPr>
            <w:tcW w:w="392" w:type="dxa"/>
            <w:tcBorders>
              <w:top w:val="nil"/>
              <w:bottom w:val="nil"/>
              <w:right w:val="nil"/>
            </w:tcBorders>
          </w:tcPr>
          <w:p w:rsidR="00FB3BB9" w:rsidRDefault="00C51AF6">
            <w:pPr>
              <w:pStyle w:val="TableParagraph"/>
              <w:spacing w:before="27"/>
              <w:ind w:left="22" w:right="34"/>
              <w:rPr>
                <w:sz w:val="13"/>
              </w:rPr>
            </w:pPr>
            <w:r>
              <w:rPr>
                <w:w w:val="95"/>
                <w:sz w:val="13"/>
              </w:rPr>
              <w:t>0.417</w:t>
            </w:r>
          </w:p>
        </w:tc>
        <w:tc>
          <w:tcPr>
            <w:tcW w:w="392" w:type="dxa"/>
            <w:tcBorders>
              <w:top w:val="nil"/>
              <w:left w:val="nil"/>
              <w:bottom w:val="nil"/>
              <w:right w:val="nil"/>
            </w:tcBorders>
          </w:tcPr>
          <w:p w:rsidR="00FB3BB9" w:rsidRDefault="00C51AF6">
            <w:pPr>
              <w:pStyle w:val="TableParagraph"/>
              <w:spacing w:before="27"/>
              <w:ind w:left="33" w:right="40"/>
              <w:rPr>
                <w:sz w:val="13"/>
              </w:rPr>
            </w:pPr>
            <w:r>
              <w:rPr>
                <w:w w:val="95"/>
                <w:sz w:val="13"/>
              </w:rPr>
              <w:t>0.501</w:t>
            </w:r>
          </w:p>
        </w:tc>
        <w:tc>
          <w:tcPr>
            <w:tcW w:w="394" w:type="dxa"/>
            <w:tcBorders>
              <w:top w:val="nil"/>
              <w:left w:val="nil"/>
              <w:bottom w:val="nil"/>
            </w:tcBorders>
          </w:tcPr>
          <w:p w:rsidR="00FB3BB9" w:rsidRDefault="00C51AF6">
            <w:pPr>
              <w:pStyle w:val="TableParagraph"/>
              <w:spacing w:before="27"/>
              <w:ind w:left="28" w:right="35"/>
              <w:rPr>
                <w:sz w:val="13"/>
              </w:rPr>
            </w:pPr>
            <w:r>
              <w:rPr>
                <w:w w:val="95"/>
                <w:sz w:val="13"/>
              </w:rPr>
              <w:t>0.463</w:t>
            </w:r>
          </w:p>
        </w:tc>
      </w:tr>
      <w:tr w:rsidR="00FB3BB9">
        <w:trPr>
          <w:trHeight w:val="208"/>
        </w:trPr>
        <w:tc>
          <w:tcPr>
            <w:tcW w:w="742" w:type="dxa"/>
            <w:tcBorders>
              <w:top w:val="nil"/>
            </w:tcBorders>
          </w:tcPr>
          <w:p w:rsidR="00FB3BB9" w:rsidRDefault="00FB3BB9">
            <w:pPr>
              <w:pStyle w:val="TableParagraph"/>
              <w:jc w:val="left"/>
              <w:rPr>
                <w:sz w:val="14"/>
              </w:rPr>
            </w:pPr>
          </w:p>
        </w:tc>
        <w:tc>
          <w:tcPr>
            <w:tcW w:w="450" w:type="dxa"/>
            <w:tcBorders>
              <w:top w:val="nil"/>
            </w:tcBorders>
          </w:tcPr>
          <w:p w:rsidR="00FB3BB9" w:rsidRDefault="00C51AF6">
            <w:pPr>
              <w:pStyle w:val="TableParagraph"/>
              <w:spacing w:before="57" w:line="132" w:lineRule="exact"/>
              <w:ind w:left="30" w:right="29"/>
              <w:rPr>
                <w:sz w:val="13"/>
              </w:rPr>
            </w:pPr>
            <w:r>
              <w:rPr>
                <w:w w:val="95"/>
                <w:sz w:val="13"/>
              </w:rPr>
              <w:t>6.25</w:t>
            </w:r>
          </w:p>
        </w:tc>
        <w:tc>
          <w:tcPr>
            <w:tcW w:w="391" w:type="dxa"/>
            <w:tcBorders>
              <w:top w:val="nil"/>
              <w:right w:val="nil"/>
            </w:tcBorders>
          </w:tcPr>
          <w:p w:rsidR="00FB3BB9" w:rsidRDefault="00C51AF6">
            <w:pPr>
              <w:pStyle w:val="TableParagraph"/>
              <w:spacing w:before="57" w:line="132" w:lineRule="exact"/>
              <w:ind w:left="32" w:right="36"/>
              <w:rPr>
                <w:sz w:val="13"/>
              </w:rPr>
            </w:pPr>
            <w:r>
              <w:rPr>
                <w:w w:val="95"/>
                <w:sz w:val="13"/>
              </w:rPr>
              <w:t>0.472</w:t>
            </w:r>
          </w:p>
        </w:tc>
        <w:tc>
          <w:tcPr>
            <w:tcW w:w="393" w:type="dxa"/>
            <w:tcBorders>
              <w:top w:val="nil"/>
              <w:left w:val="nil"/>
              <w:right w:val="nil"/>
            </w:tcBorders>
          </w:tcPr>
          <w:p w:rsidR="00FB3BB9" w:rsidRDefault="00C51AF6">
            <w:pPr>
              <w:pStyle w:val="TableParagraph"/>
              <w:spacing w:before="57" w:line="132" w:lineRule="exact"/>
              <w:ind w:left="35" w:right="35"/>
              <w:rPr>
                <w:sz w:val="13"/>
              </w:rPr>
            </w:pPr>
            <w:r>
              <w:rPr>
                <w:w w:val="95"/>
                <w:sz w:val="13"/>
              </w:rPr>
              <w:t>0.425</w:t>
            </w:r>
          </w:p>
        </w:tc>
        <w:tc>
          <w:tcPr>
            <w:tcW w:w="394" w:type="dxa"/>
            <w:tcBorders>
              <w:top w:val="nil"/>
              <w:left w:val="nil"/>
            </w:tcBorders>
          </w:tcPr>
          <w:p w:rsidR="00FB3BB9" w:rsidRDefault="00C51AF6">
            <w:pPr>
              <w:pStyle w:val="TableParagraph"/>
              <w:spacing w:before="57" w:line="132" w:lineRule="exact"/>
              <w:ind w:left="32" w:right="31"/>
              <w:rPr>
                <w:sz w:val="13"/>
              </w:rPr>
            </w:pPr>
            <w:r>
              <w:rPr>
                <w:w w:val="95"/>
                <w:sz w:val="13"/>
              </w:rPr>
              <w:t>0.489</w:t>
            </w:r>
          </w:p>
        </w:tc>
        <w:tc>
          <w:tcPr>
            <w:tcW w:w="390" w:type="dxa"/>
            <w:tcBorders>
              <w:top w:val="nil"/>
              <w:right w:val="nil"/>
            </w:tcBorders>
          </w:tcPr>
          <w:p w:rsidR="00FB3BB9" w:rsidRDefault="00C51AF6">
            <w:pPr>
              <w:pStyle w:val="TableParagraph"/>
              <w:spacing w:before="57" w:line="132" w:lineRule="exact"/>
              <w:ind w:left="29" w:right="38"/>
              <w:rPr>
                <w:sz w:val="13"/>
              </w:rPr>
            </w:pPr>
            <w:r>
              <w:rPr>
                <w:w w:val="95"/>
                <w:sz w:val="13"/>
              </w:rPr>
              <w:t>0.582</w:t>
            </w:r>
          </w:p>
        </w:tc>
        <w:tc>
          <w:tcPr>
            <w:tcW w:w="393" w:type="dxa"/>
            <w:tcBorders>
              <w:top w:val="nil"/>
              <w:left w:val="nil"/>
              <w:right w:val="nil"/>
            </w:tcBorders>
          </w:tcPr>
          <w:p w:rsidR="00FB3BB9" w:rsidRDefault="00C51AF6">
            <w:pPr>
              <w:pStyle w:val="TableParagraph"/>
              <w:spacing w:before="57" w:line="132" w:lineRule="exact"/>
              <w:ind w:left="32" w:right="37"/>
              <w:rPr>
                <w:sz w:val="13"/>
              </w:rPr>
            </w:pPr>
            <w:r>
              <w:rPr>
                <w:w w:val="95"/>
                <w:sz w:val="13"/>
              </w:rPr>
              <w:t>0.472</w:t>
            </w:r>
          </w:p>
        </w:tc>
        <w:tc>
          <w:tcPr>
            <w:tcW w:w="392" w:type="dxa"/>
            <w:tcBorders>
              <w:top w:val="nil"/>
              <w:left w:val="nil"/>
            </w:tcBorders>
          </w:tcPr>
          <w:p w:rsidR="00FB3BB9" w:rsidRDefault="00C51AF6">
            <w:pPr>
              <w:pStyle w:val="TableParagraph"/>
              <w:spacing w:before="57" w:line="132" w:lineRule="exact"/>
              <w:ind w:left="28" w:right="28"/>
              <w:rPr>
                <w:sz w:val="13"/>
              </w:rPr>
            </w:pPr>
            <w:r>
              <w:rPr>
                <w:w w:val="95"/>
                <w:sz w:val="13"/>
              </w:rPr>
              <w:t>0.426</w:t>
            </w:r>
          </w:p>
        </w:tc>
        <w:tc>
          <w:tcPr>
            <w:tcW w:w="392" w:type="dxa"/>
            <w:tcBorders>
              <w:top w:val="nil"/>
              <w:right w:val="nil"/>
            </w:tcBorders>
          </w:tcPr>
          <w:p w:rsidR="00FB3BB9" w:rsidRDefault="00C51AF6">
            <w:pPr>
              <w:pStyle w:val="TableParagraph"/>
              <w:spacing w:before="57" w:line="132" w:lineRule="exact"/>
              <w:ind w:left="22" w:right="34"/>
              <w:rPr>
                <w:sz w:val="13"/>
              </w:rPr>
            </w:pPr>
            <w:r>
              <w:rPr>
                <w:w w:val="95"/>
                <w:sz w:val="13"/>
              </w:rPr>
              <w:t>0.422</w:t>
            </w:r>
          </w:p>
        </w:tc>
        <w:tc>
          <w:tcPr>
            <w:tcW w:w="392" w:type="dxa"/>
            <w:tcBorders>
              <w:top w:val="nil"/>
              <w:left w:val="nil"/>
              <w:right w:val="nil"/>
            </w:tcBorders>
          </w:tcPr>
          <w:p w:rsidR="00FB3BB9" w:rsidRDefault="00C51AF6">
            <w:pPr>
              <w:pStyle w:val="TableParagraph"/>
              <w:spacing w:before="57" w:line="132" w:lineRule="exact"/>
              <w:ind w:left="33" w:right="40"/>
              <w:rPr>
                <w:sz w:val="13"/>
              </w:rPr>
            </w:pPr>
            <w:r>
              <w:rPr>
                <w:w w:val="95"/>
                <w:sz w:val="13"/>
              </w:rPr>
              <w:t>0.472</w:t>
            </w:r>
          </w:p>
        </w:tc>
        <w:tc>
          <w:tcPr>
            <w:tcW w:w="394" w:type="dxa"/>
            <w:tcBorders>
              <w:top w:val="nil"/>
              <w:left w:val="nil"/>
            </w:tcBorders>
          </w:tcPr>
          <w:p w:rsidR="00FB3BB9" w:rsidRDefault="00C51AF6">
            <w:pPr>
              <w:pStyle w:val="TableParagraph"/>
              <w:spacing w:before="57" w:line="132" w:lineRule="exact"/>
              <w:ind w:left="28" w:right="35"/>
              <w:rPr>
                <w:sz w:val="13"/>
              </w:rPr>
            </w:pPr>
            <w:r>
              <w:rPr>
                <w:w w:val="95"/>
                <w:sz w:val="13"/>
              </w:rPr>
              <w:t>0.424</w:t>
            </w:r>
          </w:p>
        </w:tc>
      </w:tr>
      <w:tr w:rsidR="00FB3BB9">
        <w:trPr>
          <w:trHeight w:val="223"/>
        </w:trPr>
        <w:tc>
          <w:tcPr>
            <w:tcW w:w="1192" w:type="dxa"/>
            <w:gridSpan w:val="2"/>
          </w:tcPr>
          <w:p w:rsidR="00FB3BB9" w:rsidRDefault="00C51AF6">
            <w:pPr>
              <w:pStyle w:val="TableParagraph"/>
              <w:spacing w:before="69" w:line="135" w:lineRule="exact"/>
              <w:ind w:left="441" w:right="439"/>
              <w:rPr>
                <w:b/>
                <w:sz w:val="13"/>
              </w:rPr>
            </w:pPr>
            <w:r>
              <w:rPr>
                <w:b/>
                <w:w w:val="95"/>
                <w:sz w:val="13"/>
              </w:rPr>
              <w:t>IC50</w:t>
            </w:r>
          </w:p>
        </w:tc>
        <w:tc>
          <w:tcPr>
            <w:tcW w:w="1178" w:type="dxa"/>
            <w:gridSpan w:val="3"/>
          </w:tcPr>
          <w:p w:rsidR="00FB3BB9" w:rsidRDefault="00C51AF6">
            <w:pPr>
              <w:pStyle w:val="TableParagraph"/>
              <w:spacing w:before="69" w:line="135" w:lineRule="exact"/>
              <w:ind w:left="377" w:right="383"/>
              <w:rPr>
                <w:b/>
                <w:sz w:val="13"/>
              </w:rPr>
            </w:pPr>
            <w:r>
              <w:rPr>
                <w:b/>
                <w:w w:val="95"/>
                <w:sz w:val="13"/>
              </w:rPr>
              <w:t>18.32</w:t>
            </w:r>
          </w:p>
        </w:tc>
        <w:tc>
          <w:tcPr>
            <w:tcW w:w="1175" w:type="dxa"/>
            <w:gridSpan w:val="3"/>
          </w:tcPr>
          <w:p w:rsidR="00FB3BB9" w:rsidRDefault="00C51AF6">
            <w:pPr>
              <w:pStyle w:val="TableParagraph"/>
              <w:spacing w:before="69" w:line="135" w:lineRule="exact"/>
              <w:ind w:left="377" w:right="384"/>
              <w:rPr>
                <w:b/>
                <w:sz w:val="13"/>
              </w:rPr>
            </w:pPr>
            <w:r>
              <w:rPr>
                <w:b/>
                <w:w w:val="95"/>
                <w:sz w:val="13"/>
              </w:rPr>
              <w:t>12.41</w:t>
            </w:r>
          </w:p>
        </w:tc>
        <w:tc>
          <w:tcPr>
            <w:tcW w:w="1178" w:type="dxa"/>
            <w:gridSpan w:val="3"/>
          </w:tcPr>
          <w:p w:rsidR="00FB3BB9" w:rsidRDefault="00C51AF6">
            <w:pPr>
              <w:pStyle w:val="TableParagraph"/>
              <w:spacing w:before="69" w:line="135" w:lineRule="exact"/>
              <w:ind w:left="377" w:right="386"/>
              <w:rPr>
                <w:b/>
                <w:sz w:val="13"/>
              </w:rPr>
            </w:pPr>
            <w:r>
              <w:rPr>
                <w:b/>
                <w:w w:val="95"/>
                <w:sz w:val="13"/>
              </w:rPr>
              <w:t>16.12</w:t>
            </w:r>
          </w:p>
        </w:tc>
      </w:tr>
    </w:tbl>
    <w:p w:rsidR="00FB3BB9" w:rsidRDefault="00C51AF6">
      <w:pPr>
        <w:pStyle w:val="BodyText"/>
        <w:spacing w:before="6"/>
        <w:rPr>
          <w:b/>
        </w:rPr>
      </w:pPr>
      <w:r>
        <w:br w:type="column"/>
      </w:r>
    </w:p>
    <w:p w:rsidR="00FB3BB9" w:rsidRDefault="00C51AF6">
      <w:pPr>
        <w:pStyle w:val="BodyText"/>
        <w:ind w:left="302" w:right="834"/>
        <w:jc w:val="both"/>
      </w:pPr>
      <w:r>
        <w:t>Trials 1, 2, and 3 of the Doxorubicin sample had IC</w:t>
      </w:r>
      <w:r>
        <w:rPr>
          <w:vertAlign w:val="subscript"/>
        </w:rPr>
        <w:t>50</w:t>
      </w:r>
      <w:r>
        <w:t xml:space="preserve"> values of 2.018, 2.2512 and 2.7924 while trials 1, 2 and 3 of the plant extract had IC</w:t>
      </w:r>
      <w:r>
        <w:rPr>
          <w:vertAlign w:val="subscript"/>
        </w:rPr>
        <w:t>50</w:t>
      </w:r>
      <w:r>
        <w:t xml:space="preserve"> values of 18.32, 12.41 and 16.12, respectively. The American National Cancer Institute (NCI) guidelines set the limit of activity for crude extracts at 50% inhibition (IC50) of proliferation </w:t>
      </w:r>
      <w:proofErr w:type="gramStart"/>
      <w:r>
        <w:t>of less than 30 µg/mL</w:t>
      </w:r>
      <w:proofErr w:type="gramEnd"/>
      <w:r>
        <w:t xml:space="preserve"> after the exposure time of 72 hours (Abdel</w:t>
      </w:r>
      <w:r>
        <w:t xml:space="preserve">- </w:t>
      </w:r>
      <w:proofErr w:type="spellStart"/>
      <w:r>
        <w:t>Hameed</w:t>
      </w:r>
      <w:proofErr w:type="spellEnd"/>
      <w:r>
        <w:t xml:space="preserve"> ES. et al., 2012). However a crude extract with IC50 less than 20 µg/mL is considered highly cytotoxic (</w:t>
      </w:r>
      <w:proofErr w:type="spellStart"/>
      <w:r>
        <w:t>Mahavorasirikul</w:t>
      </w:r>
      <w:proofErr w:type="spellEnd"/>
      <w:r>
        <w:t xml:space="preserve"> W et al., 2010) .Values for the plant extract fall under the 20ug/ml parameter set </w:t>
      </w:r>
      <w:r>
        <w:rPr>
          <w:spacing w:val="2"/>
        </w:rPr>
        <w:t xml:space="preserve">by </w:t>
      </w:r>
      <w:r>
        <w:t>said institute, implying that it possesse</w:t>
      </w:r>
      <w:r>
        <w:t>s good cytotoxic activity and anticancer</w:t>
      </w:r>
      <w:r>
        <w:rPr>
          <w:spacing w:val="-6"/>
        </w:rPr>
        <w:t xml:space="preserve"> </w:t>
      </w:r>
      <w:r>
        <w:t>potential.</w:t>
      </w:r>
    </w:p>
    <w:p w:rsidR="00FB3BB9" w:rsidRDefault="00FB3BB9">
      <w:pPr>
        <w:pStyle w:val="BodyText"/>
        <w:spacing w:before="2"/>
      </w:pPr>
    </w:p>
    <w:p w:rsidR="00FB3BB9" w:rsidRDefault="00C51AF6">
      <w:pPr>
        <w:pStyle w:val="BodyText"/>
        <w:spacing w:before="1"/>
        <w:ind w:left="302" w:right="839"/>
        <w:jc w:val="both"/>
      </w:pPr>
      <w:r>
        <w:t>Through the statistical program SPSS, Analysis of Variance (ANOVA) was used to determine if there is a significant difference between the said variables. Confidence interval was set at 95% with a signifi</w:t>
      </w:r>
      <w:r>
        <w:t>cant difference of 0.05.</w:t>
      </w:r>
    </w:p>
    <w:p w:rsidR="00FB3BB9" w:rsidRDefault="00C51AF6">
      <w:pPr>
        <w:pStyle w:val="BodyText"/>
        <w:ind w:left="302" w:right="834"/>
        <w:jc w:val="both"/>
      </w:pPr>
      <w:r>
        <w:t>Table 4 illustrates the significant differences between total length, junctions, and branches and mean branch length of the blood vessels of the samples infused with the plant extract and those infused with DMSO to act as a negativ</w:t>
      </w:r>
      <w:r>
        <w:t>e control.</w:t>
      </w:r>
    </w:p>
    <w:p w:rsidR="00FB3BB9" w:rsidRDefault="00FB3BB9">
      <w:pPr>
        <w:pStyle w:val="BodyText"/>
        <w:spacing w:before="2"/>
      </w:pPr>
    </w:p>
    <w:p w:rsidR="00FB3BB9" w:rsidRDefault="00C51AF6">
      <w:pPr>
        <w:pStyle w:val="Heading3"/>
        <w:ind w:left="302" w:right="840"/>
      </w:pPr>
      <w:proofErr w:type="gramStart"/>
      <w:r>
        <w:t>Table 4.</w:t>
      </w:r>
      <w:proofErr w:type="gramEnd"/>
      <w:r>
        <w:t xml:space="preserve"> Significant Difference </w:t>
      </w:r>
      <w:proofErr w:type="gramStart"/>
      <w:r>
        <w:t>Between</w:t>
      </w:r>
      <w:proofErr w:type="gramEnd"/>
      <w:r>
        <w:t xml:space="preserve"> Total Length, Junctions, Branches and Mean Branch Length of the Blood Vessels of </w:t>
      </w:r>
      <w:r>
        <w:rPr>
          <w:i/>
        </w:rPr>
        <w:t xml:space="preserve">Saccharum spontaneum </w:t>
      </w:r>
      <w:r>
        <w:t xml:space="preserve">samples and DMSO </w:t>
      </w:r>
      <w:proofErr w:type="spellStart"/>
      <w:r>
        <w:t>Negatice</w:t>
      </w:r>
      <w:proofErr w:type="spellEnd"/>
      <w:r>
        <w:t xml:space="preserve"> Control Sample</w:t>
      </w:r>
    </w:p>
    <w:p w:rsidR="00FB3BB9" w:rsidRDefault="00C51AF6">
      <w:pPr>
        <w:pStyle w:val="BodyText"/>
        <w:ind w:left="300"/>
        <w:rPr>
          <w:sz w:val="20"/>
        </w:rPr>
      </w:pPr>
      <w:r>
        <w:rPr>
          <w:noProof/>
          <w:sz w:val="20"/>
          <w:lang w:bidi="ar-SA"/>
        </w:rPr>
        <w:drawing>
          <wp:inline distT="0" distB="0" distL="0" distR="0">
            <wp:extent cx="2759681" cy="962501"/>
            <wp:effectExtent l="0" t="0" r="0" b="0"/>
            <wp:docPr id="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24" cstate="print"/>
                    <a:stretch>
                      <a:fillRect/>
                    </a:stretch>
                  </pic:blipFill>
                  <pic:spPr>
                    <a:xfrm>
                      <a:off x="0" y="0"/>
                      <a:ext cx="2759681" cy="962501"/>
                    </a:xfrm>
                    <a:prstGeom prst="rect">
                      <a:avLst/>
                    </a:prstGeom>
                  </pic:spPr>
                </pic:pic>
              </a:graphicData>
            </a:graphic>
          </wp:inline>
        </w:drawing>
      </w:r>
    </w:p>
    <w:p w:rsidR="00FB3BB9" w:rsidRDefault="00FB3BB9">
      <w:pPr>
        <w:pStyle w:val="BodyText"/>
        <w:spacing w:before="9"/>
        <w:rPr>
          <w:b/>
          <w:sz w:val="16"/>
        </w:rPr>
      </w:pPr>
    </w:p>
    <w:p w:rsidR="00FB3BB9" w:rsidRDefault="00C51AF6">
      <w:pPr>
        <w:pStyle w:val="BodyText"/>
        <w:ind w:left="302" w:right="838"/>
        <w:jc w:val="both"/>
      </w:pPr>
      <w:r>
        <w:t>A p-value of 0.00 from all four variables (Total Length, J</w:t>
      </w:r>
      <w:r>
        <w:t xml:space="preserve">unctions, Branches, Mean Branch Length) was obtained. This indicates that the p-value is less than the significant difference (0.00&lt;0.05), rejecting the null hypothesis </w:t>
      </w:r>
      <w:r>
        <w:rPr>
          <w:w w:val="44"/>
        </w:rPr>
        <w:t>―</w:t>
      </w:r>
      <w:r>
        <w:t xml:space="preserve">There is no significant difference between the </w:t>
      </w:r>
      <w:proofErr w:type="spellStart"/>
      <w:r>
        <w:t>antiangiogenic</w:t>
      </w:r>
      <w:proofErr w:type="spellEnd"/>
      <w:r>
        <w:t xml:space="preserve"> activity of the extract </w:t>
      </w:r>
      <w:r>
        <w:t>and DMSO only at the different concentrations in the following parameters: Total Length, Junctions, Branches, and Mean Branch Length.‖</w:t>
      </w:r>
    </w:p>
    <w:p w:rsidR="00FB3BB9" w:rsidRDefault="00FB3BB9">
      <w:pPr>
        <w:jc w:val="both"/>
        <w:sectPr w:rsidR="00FB3BB9">
          <w:type w:val="continuous"/>
          <w:pgSz w:w="12240" w:h="15840"/>
          <w:pgMar w:top="1360" w:right="600" w:bottom="280" w:left="1140" w:header="720" w:footer="720" w:gutter="0"/>
          <w:cols w:num="2" w:space="720" w:equalWidth="0">
            <w:col w:w="4662" w:space="377"/>
            <w:col w:w="5461"/>
          </w:cols>
        </w:sectPr>
      </w:pPr>
    </w:p>
    <w:p w:rsidR="00FB3BB9" w:rsidRDefault="00C51AF6">
      <w:pPr>
        <w:pStyle w:val="BodyText"/>
        <w:spacing w:before="72"/>
        <w:ind w:left="300" w:right="203"/>
        <w:jc w:val="both"/>
      </w:pPr>
      <w:r>
        <w:lastRenderedPageBreak/>
        <w:t>Meanwhile, Table 5 illustrates the significant differences between primary, secondary and tertiary</w:t>
      </w:r>
      <w:r>
        <w:t xml:space="preserve"> blood vessel diameters of the samples infused with the plant extract and those infused with DMSO to act as a negative control.</w:t>
      </w:r>
    </w:p>
    <w:p w:rsidR="00FB3BB9" w:rsidRDefault="00FB3BB9">
      <w:pPr>
        <w:pStyle w:val="BodyText"/>
        <w:spacing w:before="5"/>
      </w:pPr>
    </w:p>
    <w:p w:rsidR="00FB3BB9" w:rsidRDefault="00C51AF6">
      <w:pPr>
        <w:pStyle w:val="Heading3"/>
        <w:ind w:right="197"/>
      </w:pPr>
      <w:proofErr w:type="gramStart"/>
      <w:r>
        <w:t>Table 5.</w:t>
      </w:r>
      <w:proofErr w:type="gramEnd"/>
      <w:r>
        <w:t xml:space="preserve"> Significant Difference </w:t>
      </w:r>
      <w:proofErr w:type="gramStart"/>
      <w:r>
        <w:t>Between</w:t>
      </w:r>
      <w:proofErr w:type="gramEnd"/>
      <w:r>
        <w:t xml:space="preserve"> Primary, Secondary and Tertiary Blood Vessel Diameter of </w:t>
      </w:r>
      <w:r>
        <w:rPr>
          <w:i/>
        </w:rPr>
        <w:t xml:space="preserve">Saccharum spontaneum </w:t>
      </w:r>
      <w:r>
        <w:t>Samples a</w:t>
      </w:r>
      <w:r>
        <w:t>nd DMSO Negative Control Sample</w:t>
      </w:r>
    </w:p>
    <w:p w:rsidR="00FB3BB9" w:rsidRDefault="00C51AF6">
      <w:pPr>
        <w:pStyle w:val="BodyText"/>
        <w:ind w:left="300"/>
        <w:rPr>
          <w:sz w:val="20"/>
        </w:rPr>
      </w:pPr>
      <w:r>
        <w:rPr>
          <w:noProof/>
          <w:sz w:val="20"/>
          <w:lang w:bidi="ar-SA"/>
        </w:rPr>
        <w:drawing>
          <wp:inline distT="0" distB="0" distL="0" distR="0">
            <wp:extent cx="2807317" cy="765905"/>
            <wp:effectExtent l="0" t="0" r="0" b="0"/>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5" cstate="print"/>
                    <a:stretch>
                      <a:fillRect/>
                    </a:stretch>
                  </pic:blipFill>
                  <pic:spPr>
                    <a:xfrm>
                      <a:off x="0" y="0"/>
                      <a:ext cx="2807317" cy="765905"/>
                    </a:xfrm>
                    <a:prstGeom prst="rect">
                      <a:avLst/>
                    </a:prstGeom>
                  </pic:spPr>
                </pic:pic>
              </a:graphicData>
            </a:graphic>
          </wp:inline>
        </w:drawing>
      </w:r>
    </w:p>
    <w:p w:rsidR="00FB3BB9" w:rsidRDefault="00C51AF6">
      <w:pPr>
        <w:pStyle w:val="BodyText"/>
        <w:spacing w:before="14"/>
        <w:ind w:left="300" w:right="202"/>
        <w:jc w:val="both"/>
      </w:pPr>
      <w:r>
        <w:t xml:space="preserve">All p-values are less than the set significance level of 0.05, (0.009 &lt; 0.05; 0.020 &lt; 0.05), indicating that there is significant difference between the </w:t>
      </w:r>
      <w:proofErr w:type="spellStart"/>
      <w:r>
        <w:t>antiangiogenic</w:t>
      </w:r>
      <w:proofErr w:type="spellEnd"/>
      <w:r>
        <w:t xml:space="preserve"> activity of the extract and DMSO only at different con</w:t>
      </w:r>
      <w:r>
        <w:t xml:space="preserve">centrations in the following parameters: </w:t>
      </w:r>
      <w:r>
        <w:rPr>
          <w:b/>
        </w:rPr>
        <w:t xml:space="preserve">a.) </w:t>
      </w:r>
      <w:r>
        <w:t xml:space="preserve">Primary; </w:t>
      </w:r>
      <w:r>
        <w:rPr>
          <w:b/>
        </w:rPr>
        <w:t xml:space="preserve">b.) </w:t>
      </w:r>
      <w:r>
        <w:t xml:space="preserve">Secondary; and </w:t>
      </w:r>
      <w:r>
        <w:rPr>
          <w:b/>
        </w:rPr>
        <w:t xml:space="preserve">c.) </w:t>
      </w:r>
      <w:r>
        <w:t>Tertiary Blood vessel</w:t>
      </w:r>
      <w:r>
        <w:rPr>
          <w:spacing w:val="-10"/>
        </w:rPr>
        <w:t xml:space="preserve"> </w:t>
      </w:r>
      <w:r>
        <w:t>diameters.</w:t>
      </w:r>
    </w:p>
    <w:p w:rsidR="00FB3BB9" w:rsidRDefault="00FB3BB9">
      <w:pPr>
        <w:pStyle w:val="BodyText"/>
        <w:spacing w:before="11"/>
        <w:rPr>
          <w:sz w:val="17"/>
        </w:rPr>
      </w:pPr>
    </w:p>
    <w:p w:rsidR="00FB3BB9" w:rsidRDefault="00C51AF6">
      <w:pPr>
        <w:pStyle w:val="BodyText"/>
        <w:ind w:left="300" w:right="201"/>
        <w:jc w:val="both"/>
      </w:pPr>
      <w:r>
        <w:t xml:space="preserve">Table 6 illustrates the significant difference between IC50 values of the plant extract and Doxorubicin which were </w:t>
      </w:r>
      <w:proofErr w:type="gramStart"/>
      <w:r>
        <w:t>obtained  through</w:t>
      </w:r>
      <w:proofErr w:type="gramEnd"/>
      <w:r>
        <w:t xml:space="preserve">  the  use  of  the  software  </w:t>
      </w:r>
      <w:r>
        <w:rPr>
          <w:w w:val="44"/>
        </w:rPr>
        <w:t>―</w:t>
      </w:r>
      <w:proofErr w:type="spellStart"/>
      <w:r>
        <w:t>Ipcin</w:t>
      </w:r>
      <w:proofErr w:type="spellEnd"/>
      <w:r>
        <w:rPr>
          <w:w w:val="67"/>
        </w:rPr>
        <w:t>‖.</w:t>
      </w:r>
      <w:r>
        <w:t xml:space="preserve">  The values were compared through the use of Analysis of Variance (ANOVA).</w:t>
      </w:r>
    </w:p>
    <w:p w:rsidR="00FB3BB9" w:rsidRDefault="00FB3BB9">
      <w:pPr>
        <w:pStyle w:val="BodyText"/>
        <w:spacing w:before="2"/>
      </w:pPr>
    </w:p>
    <w:p w:rsidR="00FB3BB9" w:rsidRDefault="00C51AF6">
      <w:pPr>
        <w:pStyle w:val="Heading3"/>
        <w:spacing w:before="1"/>
        <w:ind w:right="201"/>
      </w:pPr>
      <w:proofErr w:type="gramStart"/>
      <w:r>
        <w:t>Table 3.</w:t>
      </w:r>
      <w:proofErr w:type="gramEnd"/>
      <w:r>
        <w:t xml:space="preserve"> Significant Difference </w:t>
      </w:r>
      <w:proofErr w:type="gramStart"/>
      <w:r>
        <w:t>Between</w:t>
      </w:r>
      <w:proofErr w:type="gramEnd"/>
      <w:r>
        <w:t xml:space="preserve"> Cytotoxic Activity of Doxorubicin and </w:t>
      </w:r>
      <w:proofErr w:type="spellStart"/>
      <w:r>
        <w:t>S.spontaneum</w:t>
      </w:r>
      <w:proofErr w:type="spellEnd"/>
      <w:r>
        <w:t xml:space="preserve"> Extract Using the Mean IC50 parameter</w:t>
      </w:r>
    </w:p>
    <w:p w:rsidR="00FB3BB9" w:rsidRDefault="00C51AF6">
      <w:pPr>
        <w:pStyle w:val="BodyText"/>
        <w:spacing w:before="10"/>
        <w:rPr>
          <w:b/>
          <w:sz w:val="14"/>
        </w:rPr>
      </w:pPr>
      <w:r>
        <w:rPr>
          <w:noProof/>
          <w:lang w:bidi="ar-SA"/>
        </w:rPr>
        <w:drawing>
          <wp:anchor distT="0" distB="0" distL="0" distR="0" simplePos="0" relativeHeight="251656704" behindDoc="1" locked="0" layoutInCell="1" allowOverlap="1">
            <wp:simplePos x="0" y="0"/>
            <wp:positionH relativeFrom="page">
              <wp:posOffset>914400</wp:posOffset>
            </wp:positionH>
            <wp:positionV relativeFrom="paragraph">
              <wp:posOffset>133704</wp:posOffset>
            </wp:positionV>
            <wp:extent cx="2821424" cy="434149"/>
            <wp:effectExtent l="0" t="0" r="0" b="0"/>
            <wp:wrapTopAndBottom/>
            <wp:docPr id="3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png"/>
                    <pic:cNvPicPr/>
                  </pic:nvPicPr>
                  <pic:blipFill>
                    <a:blip r:embed="rId26" cstate="print"/>
                    <a:stretch>
                      <a:fillRect/>
                    </a:stretch>
                  </pic:blipFill>
                  <pic:spPr>
                    <a:xfrm>
                      <a:off x="0" y="0"/>
                      <a:ext cx="2821424" cy="434149"/>
                    </a:xfrm>
                    <a:prstGeom prst="rect">
                      <a:avLst/>
                    </a:prstGeom>
                  </pic:spPr>
                </pic:pic>
              </a:graphicData>
            </a:graphic>
          </wp:anchor>
        </w:drawing>
      </w:r>
    </w:p>
    <w:p w:rsidR="00FB3BB9" w:rsidRDefault="00FB3BB9">
      <w:pPr>
        <w:pStyle w:val="BodyText"/>
        <w:spacing w:before="7"/>
        <w:rPr>
          <w:b/>
          <w:sz w:val="15"/>
        </w:rPr>
      </w:pPr>
    </w:p>
    <w:p w:rsidR="00FB3BB9" w:rsidRDefault="00C51AF6">
      <w:pPr>
        <w:pStyle w:val="BodyText"/>
        <w:ind w:left="300" w:right="196"/>
        <w:jc w:val="both"/>
      </w:pPr>
      <w:r>
        <w:t>A p-value of 0.002 was obtained, indicating that the p- value is less than the level of significance of 0.05. This implies that ther</w:t>
      </w:r>
      <w:r>
        <w:t>e is significant difference between the cytotoxic activity of Doxorubicin and Saccharum spontaneum extract using the mean IC50 parameter. This implies that there is a significant difference between the cytotoxic activity of Saccharum spontaneum and Doxorub</w:t>
      </w:r>
      <w:r>
        <w:t>icin.</w:t>
      </w:r>
    </w:p>
    <w:p w:rsidR="00FB3BB9" w:rsidRDefault="00FB3BB9">
      <w:pPr>
        <w:pStyle w:val="BodyText"/>
        <w:spacing w:before="2"/>
      </w:pPr>
    </w:p>
    <w:p w:rsidR="00FB3BB9" w:rsidRDefault="00C51AF6">
      <w:pPr>
        <w:pStyle w:val="Heading3"/>
        <w:spacing w:line="205" w:lineRule="exact"/>
      </w:pPr>
      <w:r>
        <w:t>Conclusion</w:t>
      </w:r>
    </w:p>
    <w:p w:rsidR="00FB3BB9" w:rsidRDefault="00C51AF6">
      <w:pPr>
        <w:pStyle w:val="BodyText"/>
        <w:ind w:left="300" w:right="200"/>
        <w:jc w:val="both"/>
      </w:pPr>
      <w:r>
        <w:t xml:space="preserve">Taken together, our findings, demonstrate that the </w:t>
      </w:r>
      <w:proofErr w:type="spellStart"/>
      <w:r>
        <w:t>ethanolic</w:t>
      </w:r>
      <w:proofErr w:type="spellEnd"/>
      <w:r>
        <w:t xml:space="preserve"> extract of </w:t>
      </w:r>
      <w:r>
        <w:rPr>
          <w:i/>
        </w:rPr>
        <w:t xml:space="preserve">Saccharum spontaneum </w:t>
      </w:r>
      <w:r>
        <w:t xml:space="preserve">has potential anti- </w:t>
      </w:r>
      <w:proofErr w:type="spellStart"/>
      <w:r>
        <w:t>angiogenic</w:t>
      </w:r>
      <w:proofErr w:type="spellEnd"/>
      <w:r>
        <w:t xml:space="preserve"> property. </w:t>
      </w:r>
      <w:proofErr w:type="gramStart"/>
      <w:r>
        <w:t>Parameters in CAM was</w:t>
      </w:r>
      <w:proofErr w:type="gramEnd"/>
      <w:r>
        <w:t xml:space="preserve"> decreased in a dose dependent manner. Results from MTT assay suggests that the pla</w:t>
      </w:r>
      <w:r>
        <w:t xml:space="preserve">nt extract also showed cytotoxic activity against MCF-7 which was based on the criteria set by the National Cancer Institute (&gt;20µg/mL). This plant may provide a new source of </w:t>
      </w:r>
      <w:proofErr w:type="spellStart"/>
      <w:r>
        <w:t>antiangiogenesis</w:t>
      </w:r>
      <w:proofErr w:type="spellEnd"/>
      <w:r>
        <w:t xml:space="preserve">, cytotoxic agent which can </w:t>
      </w:r>
      <w:r>
        <w:rPr>
          <w:spacing w:val="2"/>
        </w:rPr>
        <w:t xml:space="preserve">be </w:t>
      </w:r>
      <w:r>
        <w:t>considered as potential candidate</w:t>
      </w:r>
      <w:r>
        <w:t>s in the treatment of angiogenesis and antitumor related diseases. Further studies are required to identify and isolate the active components present in the extracts responsible for its anti-</w:t>
      </w:r>
      <w:proofErr w:type="spellStart"/>
      <w:r>
        <w:t>angiogenic</w:t>
      </w:r>
      <w:proofErr w:type="spellEnd"/>
      <w:r>
        <w:t xml:space="preserve"> and cytotoxic</w:t>
      </w:r>
      <w:r>
        <w:rPr>
          <w:spacing w:val="-6"/>
        </w:rPr>
        <w:t xml:space="preserve"> </w:t>
      </w:r>
      <w:r>
        <w:t>activity.</w:t>
      </w:r>
    </w:p>
    <w:p w:rsidR="00FB3BB9" w:rsidRDefault="00C51AF6">
      <w:pPr>
        <w:pStyle w:val="Heading3"/>
        <w:spacing w:before="76" w:line="205" w:lineRule="exact"/>
        <w:jc w:val="left"/>
      </w:pPr>
      <w:r>
        <w:rPr>
          <w:b w:val="0"/>
        </w:rPr>
        <w:br w:type="column"/>
      </w:r>
      <w:r>
        <w:lastRenderedPageBreak/>
        <w:t>References</w:t>
      </w:r>
    </w:p>
    <w:p w:rsidR="00FB3BB9" w:rsidRDefault="00C51AF6">
      <w:pPr>
        <w:ind w:left="1020" w:right="835" w:hanging="721"/>
        <w:rPr>
          <w:sz w:val="16"/>
        </w:rPr>
      </w:pPr>
      <w:r>
        <w:rPr>
          <w:sz w:val="16"/>
        </w:rPr>
        <w:t>Abdel-</w:t>
      </w:r>
      <w:proofErr w:type="spellStart"/>
      <w:r>
        <w:rPr>
          <w:sz w:val="16"/>
        </w:rPr>
        <w:t>Hameed</w:t>
      </w:r>
      <w:proofErr w:type="spellEnd"/>
      <w:r>
        <w:rPr>
          <w:sz w:val="16"/>
        </w:rPr>
        <w:t xml:space="preserve"> ES, e</w:t>
      </w:r>
      <w:r>
        <w:rPr>
          <w:sz w:val="16"/>
        </w:rPr>
        <w:t xml:space="preserve">t al (2012). </w:t>
      </w:r>
      <w:proofErr w:type="gramStart"/>
      <w:r>
        <w:rPr>
          <w:sz w:val="16"/>
        </w:rPr>
        <w:t xml:space="preserve">Phytochemical studies and evaluation of antioxidant, anticancer and antimicrobial properties of </w:t>
      </w:r>
      <w:proofErr w:type="spellStart"/>
      <w:r>
        <w:rPr>
          <w:sz w:val="16"/>
        </w:rPr>
        <w:t>Conocarpus</w:t>
      </w:r>
      <w:proofErr w:type="spellEnd"/>
      <w:r>
        <w:rPr>
          <w:sz w:val="16"/>
        </w:rPr>
        <w:t xml:space="preserve"> erectus L. growing in </w:t>
      </w:r>
      <w:proofErr w:type="spellStart"/>
      <w:r>
        <w:rPr>
          <w:sz w:val="16"/>
        </w:rPr>
        <w:t>Taif</w:t>
      </w:r>
      <w:proofErr w:type="spellEnd"/>
      <w:r>
        <w:rPr>
          <w:sz w:val="16"/>
        </w:rPr>
        <w:t>, Saudi Arabia.</w:t>
      </w:r>
      <w:proofErr w:type="gramEnd"/>
      <w:r>
        <w:rPr>
          <w:sz w:val="16"/>
        </w:rPr>
        <w:t xml:space="preserve"> </w:t>
      </w:r>
      <w:proofErr w:type="spellStart"/>
      <w:proofErr w:type="gramStart"/>
      <w:r>
        <w:rPr>
          <w:i/>
          <w:sz w:val="16"/>
        </w:rPr>
        <w:t>Eur</w:t>
      </w:r>
      <w:proofErr w:type="spellEnd"/>
      <w:r>
        <w:rPr>
          <w:i/>
          <w:sz w:val="16"/>
        </w:rPr>
        <w:t xml:space="preserve"> J Med Plants.</w:t>
      </w:r>
      <w:proofErr w:type="gramEnd"/>
      <w:r>
        <w:rPr>
          <w:i/>
          <w:sz w:val="16"/>
        </w:rPr>
        <w:t xml:space="preserve"> </w:t>
      </w:r>
      <w:r>
        <w:rPr>
          <w:sz w:val="16"/>
        </w:rPr>
        <w:t>2012</w:t>
      </w:r>
      <w:proofErr w:type="gramStart"/>
      <w:r>
        <w:rPr>
          <w:sz w:val="16"/>
        </w:rPr>
        <w:t>;2:93</w:t>
      </w:r>
      <w:proofErr w:type="gramEnd"/>
      <w:r>
        <w:rPr>
          <w:sz w:val="16"/>
        </w:rPr>
        <w:t>–112.</w:t>
      </w:r>
    </w:p>
    <w:p w:rsidR="00FB3BB9" w:rsidRDefault="00FB3BB9">
      <w:pPr>
        <w:pStyle w:val="BodyText"/>
        <w:spacing w:before="9"/>
        <w:rPr>
          <w:sz w:val="15"/>
        </w:rPr>
      </w:pPr>
    </w:p>
    <w:p w:rsidR="00FB3BB9" w:rsidRDefault="00C51AF6">
      <w:pPr>
        <w:ind w:left="1020" w:right="835" w:hanging="721"/>
        <w:rPr>
          <w:sz w:val="16"/>
        </w:rPr>
      </w:pPr>
      <w:r>
        <w:rPr>
          <w:sz w:val="16"/>
        </w:rPr>
        <w:t>Al-</w:t>
      </w:r>
      <w:proofErr w:type="spellStart"/>
      <w:r>
        <w:rPr>
          <w:sz w:val="16"/>
        </w:rPr>
        <w:t>Oqail</w:t>
      </w:r>
      <w:proofErr w:type="spellEnd"/>
      <w:r>
        <w:rPr>
          <w:sz w:val="16"/>
        </w:rPr>
        <w:t xml:space="preserve">, MM. et al. (2013). In Vitro Cytotoxic Activity of </w:t>
      </w:r>
      <w:r>
        <w:rPr>
          <w:sz w:val="16"/>
        </w:rPr>
        <w:t xml:space="preserve">Seed Oil of Fenugreek Against Various Cancer Cell Lines. </w:t>
      </w:r>
      <w:r>
        <w:rPr>
          <w:i/>
          <w:sz w:val="16"/>
        </w:rPr>
        <w:t>Asian Pac J Cancer Prev</w:t>
      </w:r>
      <w:r>
        <w:rPr>
          <w:sz w:val="16"/>
        </w:rPr>
        <w:t>. 2013</w:t>
      </w:r>
      <w:proofErr w:type="gramStart"/>
      <w:r>
        <w:rPr>
          <w:sz w:val="16"/>
        </w:rPr>
        <w:t>;14</w:t>
      </w:r>
      <w:proofErr w:type="gramEnd"/>
      <w:r>
        <w:rPr>
          <w:sz w:val="16"/>
        </w:rPr>
        <w:t>(3):1829-32.</w:t>
      </w:r>
    </w:p>
    <w:p w:rsidR="00FB3BB9" w:rsidRDefault="00FB3BB9">
      <w:pPr>
        <w:pStyle w:val="BodyText"/>
        <w:spacing w:before="1"/>
        <w:rPr>
          <w:sz w:val="16"/>
        </w:rPr>
      </w:pPr>
    </w:p>
    <w:p w:rsidR="00FB3BB9" w:rsidRDefault="00C51AF6">
      <w:pPr>
        <w:ind w:left="1020" w:right="835" w:hanging="721"/>
        <w:rPr>
          <w:sz w:val="16"/>
        </w:rPr>
      </w:pPr>
      <w:proofErr w:type="spellStart"/>
      <w:proofErr w:type="gramStart"/>
      <w:r>
        <w:rPr>
          <w:sz w:val="16"/>
        </w:rPr>
        <w:t>Cragg</w:t>
      </w:r>
      <w:proofErr w:type="spellEnd"/>
      <w:r>
        <w:rPr>
          <w:sz w:val="16"/>
        </w:rPr>
        <w:t>, G. M., &amp; Newman, D. J. (2005).</w:t>
      </w:r>
      <w:proofErr w:type="gramEnd"/>
      <w:r>
        <w:rPr>
          <w:sz w:val="16"/>
        </w:rPr>
        <w:t xml:space="preserve"> </w:t>
      </w:r>
      <w:proofErr w:type="gramStart"/>
      <w:r>
        <w:rPr>
          <w:sz w:val="16"/>
        </w:rPr>
        <w:t>Plant as source of anti- cancer agents.</w:t>
      </w:r>
      <w:proofErr w:type="gramEnd"/>
      <w:r>
        <w:rPr>
          <w:sz w:val="16"/>
        </w:rPr>
        <w:t xml:space="preserve"> Journal of </w:t>
      </w:r>
      <w:proofErr w:type="spellStart"/>
      <w:r>
        <w:rPr>
          <w:sz w:val="16"/>
        </w:rPr>
        <w:t>Ethnopharmacology</w:t>
      </w:r>
      <w:proofErr w:type="spellEnd"/>
      <w:r>
        <w:rPr>
          <w:sz w:val="16"/>
        </w:rPr>
        <w:t>, 72-79.</w:t>
      </w:r>
    </w:p>
    <w:p w:rsidR="00FB3BB9" w:rsidRDefault="00FB3BB9">
      <w:pPr>
        <w:pStyle w:val="BodyText"/>
        <w:rPr>
          <w:sz w:val="16"/>
        </w:rPr>
      </w:pPr>
    </w:p>
    <w:p w:rsidR="00FB3BB9" w:rsidRDefault="00C51AF6">
      <w:pPr>
        <w:ind w:left="1020" w:right="835" w:hanging="721"/>
        <w:rPr>
          <w:sz w:val="16"/>
        </w:rPr>
      </w:pPr>
      <w:r>
        <w:rPr>
          <w:sz w:val="16"/>
        </w:rPr>
        <w:t xml:space="preserve">Davidson, N., Lee, A. &amp; </w:t>
      </w:r>
      <w:proofErr w:type="spellStart"/>
      <w:r>
        <w:rPr>
          <w:sz w:val="16"/>
        </w:rPr>
        <w:t>Oesterreich</w:t>
      </w:r>
      <w:proofErr w:type="spellEnd"/>
      <w:r>
        <w:rPr>
          <w:sz w:val="16"/>
        </w:rPr>
        <w:t xml:space="preserve">, </w:t>
      </w:r>
      <w:r>
        <w:rPr>
          <w:sz w:val="16"/>
        </w:rPr>
        <w:t xml:space="preserve">S. (2015). MCF-7 Cells— Changing the Course of Breast Cancer Research and Care for 45 years. J </w:t>
      </w:r>
      <w:proofErr w:type="spellStart"/>
      <w:r>
        <w:rPr>
          <w:sz w:val="16"/>
        </w:rPr>
        <w:t>Natl</w:t>
      </w:r>
      <w:proofErr w:type="spellEnd"/>
      <w:r>
        <w:rPr>
          <w:sz w:val="16"/>
        </w:rPr>
        <w:t xml:space="preserve"> Cancer Inst. 2015 Mar 31</w:t>
      </w:r>
      <w:proofErr w:type="gramStart"/>
      <w:r>
        <w:rPr>
          <w:sz w:val="16"/>
        </w:rPr>
        <w:t>;107</w:t>
      </w:r>
      <w:proofErr w:type="gramEnd"/>
      <w:r>
        <w:rPr>
          <w:sz w:val="16"/>
        </w:rPr>
        <w:t xml:space="preserve">(7). </w:t>
      </w:r>
      <w:proofErr w:type="spellStart"/>
      <w:proofErr w:type="gramStart"/>
      <w:r>
        <w:rPr>
          <w:sz w:val="16"/>
        </w:rPr>
        <w:t>pii</w:t>
      </w:r>
      <w:proofErr w:type="spellEnd"/>
      <w:proofErr w:type="gramEnd"/>
      <w:r>
        <w:rPr>
          <w:sz w:val="16"/>
        </w:rPr>
        <w:t xml:space="preserve">: djv073. </w:t>
      </w:r>
      <w:proofErr w:type="spellStart"/>
      <w:proofErr w:type="gramStart"/>
      <w:r>
        <w:rPr>
          <w:sz w:val="16"/>
        </w:rPr>
        <w:t>doi</w:t>
      </w:r>
      <w:proofErr w:type="spellEnd"/>
      <w:proofErr w:type="gramEnd"/>
      <w:r>
        <w:rPr>
          <w:sz w:val="16"/>
        </w:rPr>
        <w:t>: 10.1093/</w:t>
      </w:r>
      <w:proofErr w:type="spellStart"/>
      <w:r>
        <w:rPr>
          <w:sz w:val="16"/>
        </w:rPr>
        <w:t>jnci</w:t>
      </w:r>
      <w:proofErr w:type="spellEnd"/>
      <w:r>
        <w:rPr>
          <w:sz w:val="16"/>
        </w:rPr>
        <w:t>/djv073</w:t>
      </w:r>
    </w:p>
    <w:p w:rsidR="00FB3BB9" w:rsidRDefault="00FB3BB9">
      <w:pPr>
        <w:pStyle w:val="BodyText"/>
        <w:rPr>
          <w:sz w:val="16"/>
        </w:rPr>
      </w:pPr>
    </w:p>
    <w:p w:rsidR="00FB3BB9" w:rsidRDefault="00C51AF6">
      <w:pPr>
        <w:tabs>
          <w:tab w:val="left" w:pos="2552"/>
          <w:tab w:val="left" w:pos="3789"/>
        </w:tabs>
        <w:spacing w:before="1"/>
        <w:ind w:left="1020" w:right="835" w:hanging="721"/>
        <w:rPr>
          <w:sz w:val="16"/>
        </w:rPr>
      </w:pPr>
      <w:proofErr w:type="spellStart"/>
      <w:r>
        <w:rPr>
          <w:sz w:val="16"/>
        </w:rPr>
        <w:t>Deryugina</w:t>
      </w:r>
      <w:proofErr w:type="spellEnd"/>
      <w:r>
        <w:rPr>
          <w:sz w:val="16"/>
        </w:rPr>
        <w:t xml:space="preserve"> E. &amp;</w:t>
      </w:r>
      <w:r>
        <w:rPr>
          <w:sz w:val="16"/>
        </w:rPr>
        <w:t xml:space="preserve"> Quigley </w:t>
      </w:r>
      <w:proofErr w:type="gramStart"/>
      <w:r>
        <w:rPr>
          <w:sz w:val="16"/>
        </w:rPr>
        <w:t>JP.,</w:t>
      </w:r>
      <w:proofErr w:type="gramEnd"/>
      <w:r>
        <w:rPr>
          <w:sz w:val="16"/>
        </w:rPr>
        <w:t xml:space="preserve"> (2008). </w:t>
      </w:r>
      <w:proofErr w:type="gramStart"/>
      <w:r>
        <w:rPr>
          <w:sz w:val="16"/>
        </w:rPr>
        <w:t>Chapter 2.</w:t>
      </w:r>
      <w:proofErr w:type="gramEnd"/>
      <w:r>
        <w:rPr>
          <w:sz w:val="16"/>
        </w:rPr>
        <w:t xml:space="preserve"> Chick embryo </w:t>
      </w:r>
      <w:proofErr w:type="spellStart"/>
      <w:r>
        <w:rPr>
          <w:sz w:val="16"/>
        </w:rPr>
        <w:t>chorioallantoic</w:t>
      </w:r>
      <w:proofErr w:type="spellEnd"/>
      <w:r>
        <w:rPr>
          <w:sz w:val="16"/>
        </w:rPr>
        <w:t xml:space="preserve">    membrane    models</w:t>
      </w:r>
      <w:r>
        <w:rPr>
          <w:sz w:val="16"/>
        </w:rPr>
        <w:tab/>
        <w:t xml:space="preserve">to quantify angiogenesis induced by inflammatory and </w:t>
      </w:r>
      <w:proofErr w:type="spellStart"/>
      <w:r>
        <w:rPr>
          <w:sz w:val="16"/>
        </w:rPr>
        <w:t>tumor</w:t>
      </w:r>
      <w:proofErr w:type="spellEnd"/>
      <w:r>
        <w:rPr>
          <w:sz w:val="16"/>
        </w:rPr>
        <w:t xml:space="preserve"> cells </w:t>
      </w:r>
      <w:proofErr w:type="gramStart"/>
      <w:r>
        <w:rPr>
          <w:sz w:val="16"/>
        </w:rPr>
        <w:t xml:space="preserve">or </w:t>
      </w:r>
      <w:r>
        <w:rPr>
          <w:spacing w:val="14"/>
          <w:sz w:val="16"/>
        </w:rPr>
        <w:t xml:space="preserve"> </w:t>
      </w:r>
      <w:r>
        <w:rPr>
          <w:sz w:val="16"/>
        </w:rPr>
        <w:t>purified</w:t>
      </w:r>
      <w:proofErr w:type="gramEnd"/>
      <w:r>
        <w:rPr>
          <w:sz w:val="16"/>
        </w:rPr>
        <w:t xml:space="preserve"> </w:t>
      </w:r>
      <w:r>
        <w:rPr>
          <w:spacing w:val="15"/>
          <w:sz w:val="16"/>
        </w:rPr>
        <w:t xml:space="preserve"> </w:t>
      </w:r>
      <w:r>
        <w:rPr>
          <w:sz w:val="16"/>
        </w:rPr>
        <w:t>effector</w:t>
      </w:r>
      <w:r>
        <w:rPr>
          <w:sz w:val="16"/>
        </w:rPr>
        <w:tab/>
        <w:t xml:space="preserve">molecules. </w:t>
      </w:r>
      <w:proofErr w:type="gramStart"/>
      <w:r>
        <w:rPr>
          <w:sz w:val="16"/>
        </w:rPr>
        <w:t xml:space="preserve">Methods </w:t>
      </w:r>
      <w:proofErr w:type="spellStart"/>
      <w:r>
        <w:rPr>
          <w:sz w:val="16"/>
        </w:rPr>
        <w:t>Enzymol</w:t>
      </w:r>
      <w:proofErr w:type="spellEnd"/>
      <w:r>
        <w:rPr>
          <w:sz w:val="16"/>
        </w:rPr>
        <w:t>.</w:t>
      </w:r>
      <w:proofErr w:type="gramEnd"/>
      <w:r>
        <w:rPr>
          <w:sz w:val="16"/>
        </w:rPr>
        <w:t xml:space="preserve"> 2008</w:t>
      </w:r>
      <w:proofErr w:type="gramStart"/>
      <w:r>
        <w:rPr>
          <w:sz w:val="16"/>
        </w:rPr>
        <w:t>;444:21</w:t>
      </w:r>
      <w:proofErr w:type="gramEnd"/>
      <w:r>
        <w:rPr>
          <w:sz w:val="16"/>
        </w:rPr>
        <w:t xml:space="preserve">-41. </w:t>
      </w:r>
      <w:proofErr w:type="spellStart"/>
      <w:proofErr w:type="gramStart"/>
      <w:r>
        <w:rPr>
          <w:sz w:val="16"/>
        </w:rPr>
        <w:t>doi</w:t>
      </w:r>
      <w:proofErr w:type="spellEnd"/>
      <w:proofErr w:type="gramEnd"/>
      <w:r>
        <w:rPr>
          <w:sz w:val="16"/>
        </w:rPr>
        <w:t>:</w:t>
      </w:r>
      <w:r>
        <w:rPr>
          <w:spacing w:val="-10"/>
          <w:sz w:val="16"/>
        </w:rPr>
        <w:t xml:space="preserve"> </w:t>
      </w:r>
      <w:r>
        <w:rPr>
          <w:sz w:val="16"/>
        </w:rPr>
        <w:t>10.1016/S0076-6879(08)02802-4.</w:t>
      </w:r>
    </w:p>
    <w:p w:rsidR="00FB3BB9" w:rsidRDefault="00FB3BB9">
      <w:pPr>
        <w:pStyle w:val="BodyText"/>
        <w:rPr>
          <w:sz w:val="16"/>
        </w:rPr>
      </w:pPr>
    </w:p>
    <w:p w:rsidR="00FB3BB9" w:rsidRDefault="00C51AF6">
      <w:pPr>
        <w:tabs>
          <w:tab w:val="left" w:pos="3432"/>
        </w:tabs>
        <w:ind w:left="1020" w:right="835" w:hanging="721"/>
        <w:rPr>
          <w:sz w:val="16"/>
        </w:rPr>
      </w:pPr>
      <w:proofErr w:type="spellStart"/>
      <w:proofErr w:type="gramStart"/>
      <w:r>
        <w:rPr>
          <w:sz w:val="16"/>
        </w:rPr>
        <w:t>Eja</w:t>
      </w:r>
      <w:r>
        <w:rPr>
          <w:sz w:val="16"/>
        </w:rPr>
        <w:t>z</w:t>
      </w:r>
      <w:proofErr w:type="spellEnd"/>
      <w:r>
        <w:rPr>
          <w:sz w:val="16"/>
        </w:rPr>
        <w:t xml:space="preserve">, S, K.B. </w:t>
      </w:r>
      <w:proofErr w:type="spellStart"/>
      <w:r>
        <w:rPr>
          <w:sz w:val="16"/>
        </w:rPr>
        <w:t>Seok</w:t>
      </w:r>
      <w:proofErr w:type="spellEnd"/>
      <w:r>
        <w:rPr>
          <w:sz w:val="16"/>
        </w:rPr>
        <w:t xml:space="preserve"> and L.C. </w:t>
      </w:r>
      <w:proofErr w:type="spellStart"/>
      <w:r>
        <w:rPr>
          <w:sz w:val="16"/>
        </w:rPr>
        <w:t>Woong</w:t>
      </w:r>
      <w:proofErr w:type="spellEnd"/>
      <w:r>
        <w:rPr>
          <w:sz w:val="16"/>
        </w:rPr>
        <w:t>, (2004).</w:t>
      </w:r>
      <w:proofErr w:type="gramEnd"/>
      <w:r>
        <w:rPr>
          <w:sz w:val="16"/>
        </w:rPr>
        <w:t xml:space="preserve"> </w:t>
      </w:r>
      <w:proofErr w:type="gramStart"/>
      <w:r>
        <w:rPr>
          <w:sz w:val="16"/>
        </w:rPr>
        <w:t xml:space="preserve">A novel image probing    system   </w:t>
      </w:r>
      <w:r>
        <w:rPr>
          <w:spacing w:val="11"/>
          <w:sz w:val="16"/>
        </w:rPr>
        <w:t xml:space="preserve"> </w:t>
      </w:r>
      <w:r>
        <w:rPr>
          <w:spacing w:val="-2"/>
          <w:sz w:val="16"/>
        </w:rPr>
        <w:t xml:space="preserve">for   </w:t>
      </w:r>
      <w:r>
        <w:rPr>
          <w:spacing w:val="9"/>
          <w:sz w:val="16"/>
        </w:rPr>
        <w:t xml:space="preserve"> </w:t>
      </w:r>
      <w:r>
        <w:rPr>
          <w:sz w:val="16"/>
        </w:rPr>
        <w:t>precise</w:t>
      </w:r>
      <w:r>
        <w:rPr>
          <w:sz w:val="16"/>
        </w:rPr>
        <w:tab/>
        <w:t>quantification of angiogenesis.</w:t>
      </w:r>
      <w:proofErr w:type="gramEnd"/>
      <w:r>
        <w:rPr>
          <w:sz w:val="16"/>
        </w:rPr>
        <w:t xml:space="preserve"> </w:t>
      </w:r>
      <w:proofErr w:type="spellStart"/>
      <w:r>
        <w:rPr>
          <w:sz w:val="16"/>
        </w:rPr>
        <w:t>Tumori</w:t>
      </w:r>
      <w:proofErr w:type="spellEnd"/>
      <w:r>
        <w:rPr>
          <w:sz w:val="16"/>
        </w:rPr>
        <w:t>,</w:t>
      </w:r>
      <w:r>
        <w:rPr>
          <w:spacing w:val="1"/>
          <w:sz w:val="16"/>
        </w:rPr>
        <w:t xml:space="preserve"> </w:t>
      </w:r>
      <w:r>
        <w:rPr>
          <w:sz w:val="16"/>
        </w:rPr>
        <w:t>90(6):611-617</w:t>
      </w:r>
    </w:p>
    <w:p w:rsidR="00FB3BB9" w:rsidRDefault="00FB3BB9">
      <w:pPr>
        <w:pStyle w:val="BodyText"/>
        <w:rPr>
          <w:sz w:val="16"/>
        </w:rPr>
      </w:pPr>
    </w:p>
    <w:p w:rsidR="00FB3BB9" w:rsidRDefault="00C51AF6">
      <w:pPr>
        <w:ind w:left="1020" w:right="835" w:hanging="721"/>
        <w:rPr>
          <w:sz w:val="16"/>
        </w:rPr>
      </w:pPr>
      <w:proofErr w:type="gramStart"/>
      <w:r>
        <w:rPr>
          <w:sz w:val="16"/>
        </w:rPr>
        <w:t>Fernando W. &amp;</w:t>
      </w:r>
      <w:r>
        <w:rPr>
          <w:sz w:val="16"/>
        </w:rPr>
        <w:t xml:space="preserve"> </w:t>
      </w:r>
      <w:proofErr w:type="spellStart"/>
      <w:r>
        <w:rPr>
          <w:sz w:val="16"/>
        </w:rPr>
        <w:t>Rupasinghe</w:t>
      </w:r>
      <w:proofErr w:type="spellEnd"/>
      <w:r>
        <w:rPr>
          <w:sz w:val="16"/>
        </w:rPr>
        <w:t xml:space="preserve"> V. (2013).</w:t>
      </w:r>
      <w:proofErr w:type="gramEnd"/>
      <w:r>
        <w:rPr>
          <w:sz w:val="16"/>
        </w:rPr>
        <w:t xml:space="preserve"> Anticancer Properties of Phytochemicals Present in Medicinal Plants of North America, Using Old Solutions to New Problems - Natural Drug Discovery in the 21st Century, Dr. Marianna </w:t>
      </w:r>
      <w:proofErr w:type="spellStart"/>
      <w:r>
        <w:rPr>
          <w:sz w:val="16"/>
        </w:rPr>
        <w:t>Kulka</w:t>
      </w:r>
      <w:proofErr w:type="spellEnd"/>
      <w:r>
        <w:rPr>
          <w:sz w:val="16"/>
        </w:rPr>
        <w:t xml:space="preserve"> (Ed.), </w:t>
      </w:r>
      <w:proofErr w:type="spellStart"/>
      <w:r>
        <w:rPr>
          <w:sz w:val="16"/>
        </w:rPr>
        <w:t>InTech</w:t>
      </w:r>
      <w:proofErr w:type="spellEnd"/>
      <w:r>
        <w:rPr>
          <w:sz w:val="16"/>
        </w:rPr>
        <w:t>, DOI: 10.5772/55859</w:t>
      </w:r>
    </w:p>
    <w:p w:rsidR="00FB3BB9" w:rsidRDefault="00FB3BB9">
      <w:pPr>
        <w:pStyle w:val="BodyText"/>
        <w:rPr>
          <w:sz w:val="16"/>
        </w:rPr>
      </w:pPr>
    </w:p>
    <w:p w:rsidR="00FB3BB9" w:rsidRDefault="00C51AF6">
      <w:pPr>
        <w:spacing w:before="1"/>
        <w:ind w:left="1020" w:right="835" w:hanging="721"/>
        <w:rPr>
          <w:sz w:val="16"/>
        </w:rPr>
      </w:pPr>
      <w:proofErr w:type="spellStart"/>
      <w:r>
        <w:rPr>
          <w:sz w:val="16"/>
        </w:rPr>
        <w:t>Folkman</w:t>
      </w:r>
      <w:proofErr w:type="spellEnd"/>
      <w:r>
        <w:rPr>
          <w:sz w:val="16"/>
        </w:rPr>
        <w:t xml:space="preserve"> J. </w:t>
      </w:r>
      <w:r>
        <w:rPr>
          <w:sz w:val="16"/>
        </w:rPr>
        <w:t xml:space="preserve">What is the evidence that tumors are angiogenesis dependent? J </w:t>
      </w:r>
      <w:proofErr w:type="spellStart"/>
      <w:r>
        <w:rPr>
          <w:sz w:val="16"/>
        </w:rPr>
        <w:t>Natl</w:t>
      </w:r>
      <w:proofErr w:type="spellEnd"/>
      <w:r>
        <w:rPr>
          <w:sz w:val="16"/>
        </w:rPr>
        <w:t xml:space="preserve"> Cancer Inst. 1990</w:t>
      </w:r>
      <w:proofErr w:type="gramStart"/>
      <w:r>
        <w:rPr>
          <w:sz w:val="16"/>
        </w:rPr>
        <w:t>;82</w:t>
      </w:r>
      <w:proofErr w:type="gramEnd"/>
      <w:r>
        <w:rPr>
          <w:sz w:val="16"/>
        </w:rPr>
        <w:t xml:space="preserve">(1):4–6. </w:t>
      </w:r>
      <w:proofErr w:type="spellStart"/>
      <w:proofErr w:type="gramStart"/>
      <w:r>
        <w:rPr>
          <w:sz w:val="16"/>
        </w:rPr>
        <w:t>doi</w:t>
      </w:r>
      <w:proofErr w:type="spellEnd"/>
      <w:proofErr w:type="gramEnd"/>
      <w:r>
        <w:rPr>
          <w:sz w:val="16"/>
        </w:rPr>
        <w:t>: 10.1093/</w:t>
      </w:r>
      <w:proofErr w:type="spellStart"/>
      <w:r>
        <w:rPr>
          <w:sz w:val="16"/>
        </w:rPr>
        <w:t>jnci</w:t>
      </w:r>
      <w:proofErr w:type="spellEnd"/>
      <w:r>
        <w:rPr>
          <w:sz w:val="16"/>
        </w:rPr>
        <w:t>/82.1.4</w:t>
      </w:r>
    </w:p>
    <w:p w:rsidR="00FB3BB9" w:rsidRDefault="00FB3BB9">
      <w:pPr>
        <w:pStyle w:val="BodyText"/>
        <w:rPr>
          <w:sz w:val="16"/>
        </w:rPr>
      </w:pPr>
    </w:p>
    <w:p w:rsidR="00FB3BB9" w:rsidRDefault="00C51AF6">
      <w:pPr>
        <w:ind w:left="1020" w:right="956" w:hanging="721"/>
        <w:rPr>
          <w:sz w:val="16"/>
        </w:rPr>
      </w:pPr>
      <w:proofErr w:type="spellStart"/>
      <w:r>
        <w:rPr>
          <w:sz w:val="16"/>
        </w:rPr>
        <w:t>Fotakis</w:t>
      </w:r>
      <w:proofErr w:type="spellEnd"/>
      <w:r>
        <w:rPr>
          <w:sz w:val="16"/>
        </w:rPr>
        <w:t xml:space="preserve">, G., </w:t>
      </w:r>
      <w:proofErr w:type="spellStart"/>
      <w:r>
        <w:rPr>
          <w:sz w:val="16"/>
        </w:rPr>
        <w:t>Timbrell</w:t>
      </w:r>
      <w:proofErr w:type="spellEnd"/>
      <w:r>
        <w:rPr>
          <w:sz w:val="16"/>
        </w:rPr>
        <w:t xml:space="preserve">, </w:t>
      </w:r>
      <w:proofErr w:type="gramStart"/>
      <w:r>
        <w:rPr>
          <w:sz w:val="16"/>
        </w:rPr>
        <w:t>J.A(</w:t>
      </w:r>
      <w:proofErr w:type="gramEnd"/>
      <w:r>
        <w:rPr>
          <w:sz w:val="16"/>
        </w:rPr>
        <w:t xml:space="preserve">2006). In vitro cytotoxicity assays: comparison of LDH, </w:t>
      </w:r>
      <w:proofErr w:type="spellStart"/>
      <w:r>
        <w:rPr>
          <w:sz w:val="16"/>
        </w:rPr>
        <w:t>neu</w:t>
      </w:r>
      <w:proofErr w:type="spellEnd"/>
      <w:r>
        <w:rPr>
          <w:sz w:val="16"/>
        </w:rPr>
        <w:t xml:space="preserve">- </w:t>
      </w:r>
      <w:proofErr w:type="spellStart"/>
      <w:r>
        <w:rPr>
          <w:sz w:val="16"/>
        </w:rPr>
        <w:t>tral</w:t>
      </w:r>
      <w:proofErr w:type="spellEnd"/>
      <w:r>
        <w:rPr>
          <w:sz w:val="16"/>
        </w:rPr>
        <w:t xml:space="preserve"> red. MTT and protein assay in </w:t>
      </w:r>
      <w:proofErr w:type="spellStart"/>
      <w:r>
        <w:rPr>
          <w:sz w:val="16"/>
        </w:rPr>
        <w:t>hepatoma</w:t>
      </w:r>
      <w:proofErr w:type="spellEnd"/>
      <w:r>
        <w:rPr>
          <w:sz w:val="16"/>
        </w:rPr>
        <w:t xml:space="preserve"> c</w:t>
      </w:r>
      <w:r>
        <w:rPr>
          <w:sz w:val="16"/>
        </w:rPr>
        <w:t xml:space="preserve">ell lines following exposure to cadmium chloride. </w:t>
      </w:r>
      <w:proofErr w:type="gramStart"/>
      <w:r>
        <w:rPr>
          <w:sz w:val="16"/>
        </w:rPr>
        <w:t>Toxicology.</w:t>
      </w:r>
      <w:proofErr w:type="gramEnd"/>
      <w:r>
        <w:rPr>
          <w:sz w:val="16"/>
        </w:rPr>
        <w:t xml:space="preserve"> Letters 160, 171–177.</w:t>
      </w:r>
    </w:p>
    <w:p w:rsidR="00FB3BB9" w:rsidRDefault="00FB3BB9">
      <w:pPr>
        <w:pStyle w:val="BodyText"/>
        <w:rPr>
          <w:sz w:val="16"/>
        </w:rPr>
      </w:pPr>
    </w:p>
    <w:p w:rsidR="00FB3BB9" w:rsidRDefault="00C51AF6">
      <w:pPr>
        <w:tabs>
          <w:tab w:val="left" w:pos="3901"/>
        </w:tabs>
        <w:ind w:left="1020" w:right="993" w:hanging="721"/>
        <w:rPr>
          <w:sz w:val="16"/>
        </w:rPr>
      </w:pPr>
      <w:proofErr w:type="spellStart"/>
      <w:proofErr w:type="gramStart"/>
      <w:r>
        <w:rPr>
          <w:sz w:val="16"/>
        </w:rPr>
        <w:t>Graidist</w:t>
      </w:r>
      <w:proofErr w:type="spellEnd"/>
      <w:r>
        <w:rPr>
          <w:sz w:val="16"/>
        </w:rPr>
        <w:t xml:space="preserve"> P., </w:t>
      </w:r>
      <w:proofErr w:type="spellStart"/>
      <w:r>
        <w:rPr>
          <w:sz w:val="16"/>
        </w:rPr>
        <w:t>Martla</w:t>
      </w:r>
      <w:proofErr w:type="spellEnd"/>
      <w:r>
        <w:rPr>
          <w:sz w:val="16"/>
        </w:rPr>
        <w:t xml:space="preserve"> M., &amp; </w:t>
      </w:r>
      <w:proofErr w:type="spellStart"/>
      <w:r>
        <w:rPr>
          <w:sz w:val="16"/>
        </w:rPr>
        <w:t>Sukpondma</w:t>
      </w:r>
      <w:proofErr w:type="spellEnd"/>
      <w:r>
        <w:rPr>
          <w:sz w:val="16"/>
        </w:rPr>
        <w:t>, Y. (2015).</w:t>
      </w:r>
      <w:proofErr w:type="gramEnd"/>
      <w:r>
        <w:rPr>
          <w:sz w:val="16"/>
        </w:rPr>
        <w:t xml:space="preserve"> Cytotoxic Activity of Piper </w:t>
      </w:r>
      <w:proofErr w:type="spellStart"/>
      <w:r>
        <w:rPr>
          <w:sz w:val="16"/>
        </w:rPr>
        <w:t>cubeba</w:t>
      </w:r>
      <w:proofErr w:type="spellEnd"/>
      <w:r>
        <w:rPr>
          <w:sz w:val="16"/>
        </w:rPr>
        <w:t xml:space="preserve"> Extract</w:t>
      </w:r>
      <w:r>
        <w:rPr>
          <w:spacing w:val="-12"/>
          <w:sz w:val="16"/>
        </w:rPr>
        <w:t xml:space="preserve"> </w:t>
      </w:r>
      <w:r>
        <w:rPr>
          <w:sz w:val="16"/>
        </w:rPr>
        <w:t>in</w:t>
      </w:r>
      <w:r>
        <w:rPr>
          <w:spacing w:val="-3"/>
          <w:sz w:val="16"/>
        </w:rPr>
        <w:t xml:space="preserve"> </w:t>
      </w:r>
      <w:r>
        <w:rPr>
          <w:sz w:val="16"/>
        </w:rPr>
        <w:t>Breast</w:t>
      </w:r>
      <w:r>
        <w:rPr>
          <w:sz w:val="16"/>
        </w:rPr>
        <w:tab/>
        <w:t xml:space="preserve">Cancer Cell Lines. </w:t>
      </w:r>
      <w:proofErr w:type="gramStart"/>
      <w:r>
        <w:rPr>
          <w:sz w:val="16"/>
        </w:rPr>
        <w:t>Nutrients.</w:t>
      </w:r>
      <w:proofErr w:type="gramEnd"/>
      <w:r>
        <w:rPr>
          <w:sz w:val="16"/>
        </w:rPr>
        <w:t xml:space="preserve"> 2015 Apr 10</w:t>
      </w:r>
      <w:proofErr w:type="gramStart"/>
      <w:r>
        <w:rPr>
          <w:sz w:val="16"/>
        </w:rPr>
        <w:t>;7</w:t>
      </w:r>
      <w:proofErr w:type="gramEnd"/>
      <w:r>
        <w:rPr>
          <w:sz w:val="16"/>
        </w:rPr>
        <w:t>(4):2707-18.</w:t>
      </w:r>
      <w:r>
        <w:rPr>
          <w:spacing w:val="-15"/>
          <w:sz w:val="16"/>
        </w:rPr>
        <w:t xml:space="preserve"> </w:t>
      </w:r>
      <w:proofErr w:type="spellStart"/>
      <w:proofErr w:type="gramStart"/>
      <w:r>
        <w:rPr>
          <w:sz w:val="16"/>
        </w:rPr>
        <w:t>doi</w:t>
      </w:r>
      <w:proofErr w:type="spellEnd"/>
      <w:proofErr w:type="gramEnd"/>
      <w:r>
        <w:rPr>
          <w:sz w:val="16"/>
        </w:rPr>
        <w:t>: 10.3390/n</w:t>
      </w:r>
      <w:r>
        <w:rPr>
          <w:sz w:val="16"/>
        </w:rPr>
        <w:t>u7042707.</w:t>
      </w:r>
    </w:p>
    <w:p w:rsidR="00FB3BB9" w:rsidRDefault="00FB3BB9">
      <w:pPr>
        <w:pStyle w:val="BodyText"/>
        <w:spacing w:before="1"/>
        <w:rPr>
          <w:sz w:val="16"/>
        </w:rPr>
      </w:pPr>
    </w:p>
    <w:p w:rsidR="00FB3BB9" w:rsidRDefault="00C51AF6">
      <w:pPr>
        <w:ind w:left="1020" w:right="918" w:hanging="721"/>
        <w:rPr>
          <w:sz w:val="16"/>
        </w:rPr>
      </w:pPr>
      <w:r>
        <w:rPr>
          <w:sz w:val="16"/>
        </w:rPr>
        <w:t xml:space="preserve">Holmgren L, O'Reilly MS, </w:t>
      </w:r>
      <w:proofErr w:type="spellStart"/>
      <w:proofErr w:type="gramStart"/>
      <w:r>
        <w:rPr>
          <w:sz w:val="16"/>
        </w:rPr>
        <w:t>Folkman</w:t>
      </w:r>
      <w:proofErr w:type="spellEnd"/>
      <w:proofErr w:type="gramEnd"/>
      <w:r>
        <w:rPr>
          <w:sz w:val="16"/>
        </w:rPr>
        <w:t xml:space="preserve"> J. (1995) Dormancy of </w:t>
      </w:r>
      <w:proofErr w:type="spellStart"/>
      <w:r>
        <w:rPr>
          <w:sz w:val="16"/>
        </w:rPr>
        <w:t>micrometastases</w:t>
      </w:r>
      <w:proofErr w:type="spellEnd"/>
      <w:r>
        <w:rPr>
          <w:sz w:val="16"/>
        </w:rPr>
        <w:t>: balance proliferation and apoptosis in the presence of angiogenesis suppression. Nat Med.</w:t>
      </w:r>
    </w:p>
    <w:p w:rsidR="00FB3BB9" w:rsidRDefault="00C51AF6">
      <w:pPr>
        <w:ind w:left="1020"/>
        <w:rPr>
          <w:sz w:val="16"/>
        </w:rPr>
      </w:pPr>
      <w:r>
        <w:rPr>
          <w:sz w:val="16"/>
        </w:rPr>
        <w:t>1995</w:t>
      </w:r>
      <w:proofErr w:type="gramStart"/>
      <w:r>
        <w:rPr>
          <w:sz w:val="16"/>
        </w:rPr>
        <w:t>;1:149</w:t>
      </w:r>
      <w:proofErr w:type="gramEnd"/>
      <w:r>
        <w:rPr>
          <w:sz w:val="16"/>
        </w:rPr>
        <w:t>–53</w:t>
      </w:r>
    </w:p>
    <w:p w:rsidR="00FB3BB9" w:rsidRDefault="00FB3BB9">
      <w:pPr>
        <w:pStyle w:val="BodyText"/>
        <w:rPr>
          <w:sz w:val="16"/>
        </w:rPr>
      </w:pPr>
    </w:p>
    <w:p w:rsidR="00FB3BB9" w:rsidRDefault="00C51AF6">
      <w:pPr>
        <w:ind w:left="1020" w:right="835" w:hanging="721"/>
        <w:rPr>
          <w:sz w:val="16"/>
        </w:rPr>
      </w:pPr>
      <w:proofErr w:type="spellStart"/>
      <w:proofErr w:type="gramStart"/>
      <w:r>
        <w:rPr>
          <w:sz w:val="16"/>
        </w:rPr>
        <w:t>Kassack</w:t>
      </w:r>
      <w:proofErr w:type="spellEnd"/>
      <w:r>
        <w:rPr>
          <w:sz w:val="16"/>
        </w:rPr>
        <w:t>, M., Mueller, H. &amp;</w:t>
      </w:r>
      <w:r>
        <w:rPr>
          <w:sz w:val="16"/>
        </w:rPr>
        <w:t xml:space="preserve"> Wiese, M. (2004).</w:t>
      </w:r>
      <w:proofErr w:type="gramEnd"/>
      <w:r>
        <w:rPr>
          <w:sz w:val="16"/>
        </w:rPr>
        <w:t xml:space="preserve"> </w:t>
      </w:r>
      <w:proofErr w:type="gramStart"/>
      <w:r>
        <w:rPr>
          <w:sz w:val="16"/>
        </w:rPr>
        <w:t xml:space="preserve">Comparison of the Usefulness of the MTT, ATP, and </w:t>
      </w:r>
      <w:proofErr w:type="spellStart"/>
      <w:r>
        <w:rPr>
          <w:sz w:val="16"/>
        </w:rPr>
        <w:t>Calcein</w:t>
      </w:r>
      <w:proofErr w:type="spellEnd"/>
      <w:r>
        <w:rPr>
          <w:sz w:val="16"/>
        </w:rPr>
        <w:t xml:space="preserve"> Assays to Predict the Potency of Cytotoxic Agents in Various Human Cancer Cell Lines.</w:t>
      </w:r>
      <w:proofErr w:type="gramEnd"/>
      <w:r>
        <w:rPr>
          <w:sz w:val="16"/>
        </w:rPr>
        <w:t xml:space="preserve"> Journal of Biomedical Screening 9(6), 506-515.</w:t>
      </w:r>
    </w:p>
    <w:p w:rsidR="00FB3BB9" w:rsidRDefault="00FB3BB9">
      <w:pPr>
        <w:pStyle w:val="BodyText"/>
        <w:rPr>
          <w:sz w:val="16"/>
        </w:rPr>
      </w:pPr>
    </w:p>
    <w:p w:rsidR="00FB3BB9" w:rsidRDefault="00C51AF6">
      <w:pPr>
        <w:ind w:left="1020" w:right="846" w:hanging="721"/>
        <w:rPr>
          <w:sz w:val="16"/>
        </w:rPr>
      </w:pPr>
      <w:proofErr w:type="gramStart"/>
      <w:r>
        <w:rPr>
          <w:sz w:val="16"/>
        </w:rPr>
        <w:t xml:space="preserve">Khalid, M., &amp; </w:t>
      </w:r>
      <w:proofErr w:type="spellStart"/>
      <w:r>
        <w:rPr>
          <w:sz w:val="16"/>
        </w:rPr>
        <w:t>Siddiqui</w:t>
      </w:r>
      <w:proofErr w:type="spellEnd"/>
      <w:r>
        <w:rPr>
          <w:sz w:val="16"/>
        </w:rPr>
        <w:t>, H. H. (2011).</w:t>
      </w:r>
      <w:proofErr w:type="gramEnd"/>
      <w:r>
        <w:rPr>
          <w:sz w:val="16"/>
        </w:rPr>
        <w:t xml:space="preserve"> </w:t>
      </w:r>
      <w:proofErr w:type="spellStart"/>
      <w:proofErr w:type="gramStart"/>
      <w:r>
        <w:rPr>
          <w:sz w:val="16"/>
        </w:rPr>
        <w:t>Pharmac</w:t>
      </w:r>
      <w:r>
        <w:rPr>
          <w:sz w:val="16"/>
        </w:rPr>
        <w:t>ognostical</w:t>
      </w:r>
      <w:proofErr w:type="spellEnd"/>
      <w:r>
        <w:rPr>
          <w:sz w:val="16"/>
        </w:rPr>
        <w:t xml:space="preserve"> Evaluation and Qualitative Analysis of Saccharum spontaneum (L) Root.</w:t>
      </w:r>
      <w:proofErr w:type="gramEnd"/>
      <w:r>
        <w:rPr>
          <w:sz w:val="16"/>
        </w:rPr>
        <w:t xml:space="preserve"> </w:t>
      </w:r>
      <w:proofErr w:type="gramStart"/>
      <w:r>
        <w:rPr>
          <w:sz w:val="16"/>
        </w:rPr>
        <w:t>International Journal of Pharmaceutical Sciences and Drug Research, 3(4), 338- 341.</w:t>
      </w:r>
      <w:proofErr w:type="gramEnd"/>
    </w:p>
    <w:p w:rsidR="00FB3BB9" w:rsidRDefault="00FB3BB9">
      <w:pPr>
        <w:pStyle w:val="BodyText"/>
        <w:spacing w:before="8"/>
        <w:rPr>
          <w:sz w:val="15"/>
        </w:rPr>
      </w:pPr>
    </w:p>
    <w:p w:rsidR="00FB3BB9" w:rsidRDefault="00C51AF6">
      <w:pPr>
        <w:ind w:left="1020" w:right="809" w:hanging="721"/>
        <w:rPr>
          <w:sz w:val="16"/>
        </w:rPr>
      </w:pPr>
      <w:r>
        <w:rPr>
          <w:sz w:val="16"/>
        </w:rPr>
        <w:t xml:space="preserve">Kumara, N. (2001). </w:t>
      </w:r>
      <w:proofErr w:type="gramStart"/>
      <w:r>
        <w:rPr>
          <w:sz w:val="16"/>
        </w:rPr>
        <w:t>Identification of strategies to improve research on medicinal plants us</w:t>
      </w:r>
      <w:r>
        <w:rPr>
          <w:sz w:val="16"/>
        </w:rPr>
        <w:t>ed in Sri Lanka.</w:t>
      </w:r>
      <w:proofErr w:type="gramEnd"/>
      <w:r>
        <w:rPr>
          <w:sz w:val="16"/>
        </w:rPr>
        <w:t xml:space="preserve"> </w:t>
      </w:r>
      <w:proofErr w:type="gramStart"/>
      <w:r>
        <w:rPr>
          <w:sz w:val="16"/>
        </w:rPr>
        <w:t>Proceedings of the WHO Symposium.</w:t>
      </w:r>
      <w:proofErr w:type="gramEnd"/>
      <w:r>
        <w:rPr>
          <w:sz w:val="16"/>
        </w:rPr>
        <w:t xml:space="preserve"> Galle, Sri Lanka: University of </w:t>
      </w:r>
      <w:proofErr w:type="spellStart"/>
      <w:r>
        <w:rPr>
          <w:sz w:val="16"/>
        </w:rPr>
        <w:t>Ruhuna</w:t>
      </w:r>
      <w:proofErr w:type="spellEnd"/>
      <w:r>
        <w:rPr>
          <w:sz w:val="16"/>
        </w:rPr>
        <w:t>.</w:t>
      </w:r>
    </w:p>
    <w:p w:rsidR="00FB3BB9" w:rsidRDefault="00FB3BB9">
      <w:pPr>
        <w:rPr>
          <w:sz w:val="16"/>
        </w:rPr>
        <w:sectPr w:rsidR="00FB3BB9">
          <w:pgSz w:w="12240" w:h="15840"/>
          <w:pgMar w:top="1360" w:right="600" w:bottom="1260" w:left="1140" w:header="0" w:footer="1066" w:gutter="0"/>
          <w:cols w:num="2" w:space="720" w:equalWidth="0">
            <w:col w:w="4824" w:space="218"/>
            <w:col w:w="5458"/>
          </w:cols>
        </w:sectPr>
      </w:pPr>
    </w:p>
    <w:p w:rsidR="00FB3BB9" w:rsidRDefault="00C51AF6">
      <w:pPr>
        <w:spacing w:before="71"/>
        <w:ind w:left="1020" w:right="5907" w:hanging="720"/>
        <w:rPr>
          <w:sz w:val="16"/>
        </w:rPr>
      </w:pPr>
      <w:proofErr w:type="spellStart"/>
      <w:r>
        <w:rPr>
          <w:sz w:val="16"/>
        </w:rPr>
        <w:lastRenderedPageBreak/>
        <w:t>Mahavorasirikul</w:t>
      </w:r>
      <w:proofErr w:type="spellEnd"/>
      <w:r>
        <w:rPr>
          <w:sz w:val="16"/>
        </w:rPr>
        <w:t xml:space="preserve"> W. et al (2010). Cytotoxic activity of Thai medicinal plants against human </w:t>
      </w:r>
      <w:proofErr w:type="spellStart"/>
      <w:r>
        <w:rPr>
          <w:sz w:val="16"/>
        </w:rPr>
        <w:t>cholangiocarcinoma</w:t>
      </w:r>
      <w:proofErr w:type="spellEnd"/>
      <w:r>
        <w:rPr>
          <w:sz w:val="16"/>
        </w:rPr>
        <w:t xml:space="preserve">, laryngeal and </w:t>
      </w:r>
      <w:proofErr w:type="spellStart"/>
      <w:r>
        <w:rPr>
          <w:sz w:val="16"/>
        </w:rPr>
        <w:t>hepatocarcinoma</w:t>
      </w:r>
      <w:proofErr w:type="spellEnd"/>
      <w:r>
        <w:rPr>
          <w:sz w:val="16"/>
        </w:rPr>
        <w:t xml:space="preserve"> cells in vitro. </w:t>
      </w:r>
      <w:r>
        <w:rPr>
          <w:i/>
          <w:sz w:val="16"/>
        </w:rPr>
        <w:t xml:space="preserve">BMC Complement </w:t>
      </w:r>
      <w:proofErr w:type="spellStart"/>
      <w:r>
        <w:rPr>
          <w:i/>
          <w:sz w:val="16"/>
        </w:rPr>
        <w:t>Altern</w:t>
      </w:r>
      <w:proofErr w:type="spellEnd"/>
      <w:r>
        <w:rPr>
          <w:i/>
          <w:sz w:val="16"/>
        </w:rPr>
        <w:t xml:space="preserve"> Med</w:t>
      </w:r>
      <w:r>
        <w:rPr>
          <w:sz w:val="16"/>
        </w:rPr>
        <w:t>. 2010</w:t>
      </w:r>
      <w:proofErr w:type="gramStart"/>
      <w:r>
        <w:rPr>
          <w:sz w:val="16"/>
        </w:rPr>
        <w:t>;10:55</w:t>
      </w:r>
      <w:proofErr w:type="gramEnd"/>
      <w:r>
        <w:rPr>
          <w:sz w:val="16"/>
        </w:rPr>
        <w:t>.</w:t>
      </w:r>
    </w:p>
    <w:p w:rsidR="00FB3BB9" w:rsidRDefault="00FB3BB9">
      <w:pPr>
        <w:pStyle w:val="BodyText"/>
        <w:rPr>
          <w:sz w:val="16"/>
        </w:rPr>
      </w:pPr>
    </w:p>
    <w:p w:rsidR="00FB3BB9" w:rsidRDefault="00C51AF6">
      <w:pPr>
        <w:ind w:left="1020" w:right="5907" w:hanging="720"/>
        <w:rPr>
          <w:sz w:val="16"/>
        </w:rPr>
      </w:pPr>
      <w:proofErr w:type="spellStart"/>
      <w:proofErr w:type="gramStart"/>
      <w:r>
        <w:rPr>
          <w:sz w:val="16"/>
        </w:rPr>
        <w:t>Mosmann</w:t>
      </w:r>
      <w:proofErr w:type="spellEnd"/>
      <w:r>
        <w:rPr>
          <w:sz w:val="16"/>
        </w:rPr>
        <w:t>, T. (1983).</w:t>
      </w:r>
      <w:proofErr w:type="gramEnd"/>
      <w:r>
        <w:rPr>
          <w:sz w:val="16"/>
        </w:rPr>
        <w:t xml:space="preserve"> Rapid colorimetric assay for cellular growth and survival: application to proliferation and cytotoxicity tests. J. </w:t>
      </w:r>
      <w:proofErr w:type="spellStart"/>
      <w:r>
        <w:rPr>
          <w:sz w:val="16"/>
        </w:rPr>
        <w:t>Immunol</w:t>
      </w:r>
      <w:proofErr w:type="spellEnd"/>
      <w:r>
        <w:rPr>
          <w:sz w:val="16"/>
        </w:rPr>
        <w:t>. Methods, 1983; 65, 55–</w:t>
      </w:r>
    </w:p>
    <w:p w:rsidR="00FB3BB9" w:rsidRDefault="00C51AF6">
      <w:pPr>
        <w:ind w:left="1020"/>
        <w:rPr>
          <w:sz w:val="16"/>
        </w:rPr>
      </w:pPr>
      <w:r>
        <w:rPr>
          <w:sz w:val="16"/>
        </w:rPr>
        <w:t>63</w:t>
      </w:r>
    </w:p>
    <w:p w:rsidR="00FB3BB9" w:rsidRDefault="00FB3BB9">
      <w:pPr>
        <w:pStyle w:val="BodyText"/>
        <w:rPr>
          <w:sz w:val="16"/>
        </w:rPr>
      </w:pPr>
    </w:p>
    <w:p w:rsidR="00FB3BB9" w:rsidRDefault="00C51AF6">
      <w:pPr>
        <w:ind w:left="1020" w:right="6018" w:hanging="720"/>
        <w:rPr>
          <w:sz w:val="16"/>
        </w:rPr>
      </w:pPr>
      <w:proofErr w:type="spellStart"/>
      <w:r>
        <w:rPr>
          <w:sz w:val="16"/>
        </w:rPr>
        <w:t>Parangi</w:t>
      </w:r>
      <w:proofErr w:type="spellEnd"/>
      <w:r>
        <w:rPr>
          <w:sz w:val="16"/>
        </w:rPr>
        <w:t xml:space="preserve"> S, O'Reilly M, </w:t>
      </w:r>
      <w:proofErr w:type="spellStart"/>
      <w:r>
        <w:rPr>
          <w:sz w:val="16"/>
        </w:rPr>
        <w:t>Chris</w:t>
      </w:r>
      <w:r>
        <w:rPr>
          <w:sz w:val="16"/>
        </w:rPr>
        <w:t>tofori</w:t>
      </w:r>
      <w:proofErr w:type="spellEnd"/>
      <w:r>
        <w:rPr>
          <w:sz w:val="16"/>
        </w:rPr>
        <w:t xml:space="preserve"> G, et al. (1996). Angiogenesis therapy of transgenic mice impairs de novo </w:t>
      </w:r>
      <w:proofErr w:type="spellStart"/>
      <w:r>
        <w:rPr>
          <w:sz w:val="16"/>
        </w:rPr>
        <w:t>tumor</w:t>
      </w:r>
      <w:proofErr w:type="spellEnd"/>
      <w:r>
        <w:rPr>
          <w:sz w:val="16"/>
        </w:rPr>
        <w:t xml:space="preserve"> growth. </w:t>
      </w:r>
      <w:proofErr w:type="spellStart"/>
      <w:r>
        <w:rPr>
          <w:sz w:val="16"/>
        </w:rPr>
        <w:t>Proc</w:t>
      </w:r>
      <w:proofErr w:type="spellEnd"/>
      <w:r>
        <w:rPr>
          <w:sz w:val="16"/>
        </w:rPr>
        <w:t xml:space="preserve"> </w:t>
      </w:r>
      <w:proofErr w:type="spellStart"/>
      <w:r>
        <w:rPr>
          <w:sz w:val="16"/>
        </w:rPr>
        <w:t>Natl</w:t>
      </w:r>
      <w:proofErr w:type="spellEnd"/>
      <w:r>
        <w:rPr>
          <w:sz w:val="16"/>
        </w:rPr>
        <w:t xml:space="preserve"> </w:t>
      </w:r>
      <w:proofErr w:type="spellStart"/>
      <w:r>
        <w:rPr>
          <w:sz w:val="16"/>
        </w:rPr>
        <w:t>Acad</w:t>
      </w:r>
      <w:proofErr w:type="spellEnd"/>
      <w:r>
        <w:rPr>
          <w:sz w:val="16"/>
        </w:rPr>
        <w:t xml:space="preserve"> </w:t>
      </w:r>
      <w:proofErr w:type="spellStart"/>
      <w:r>
        <w:rPr>
          <w:sz w:val="16"/>
        </w:rPr>
        <w:t>Sci</w:t>
      </w:r>
      <w:proofErr w:type="spellEnd"/>
      <w:r>
        <w:rPr>
          <w:sz w:val="16"/>
        </w:rPr>
        <w:t xml:space="preserve"> U S A. 1996</w:t>
      </w:r>
      <w:proofErr w:type="gramStart"/>
      <w:r>
        <w:rPr>
          <w:sz w:val="16"/>
        </w:rPr>
        <w:t>;93:2002</w:t>
      </w:r>
      <w:proofErr w:type="gramEnd"/>
      <w:r>
        <w:rPr>
          <w:sz w:val="16"/>
        </w:rPr>
        <w:t>–7</w:t>
      </w:r>
    </w:p>
    <w:p w:rsidR="00FB3BB9" w:rsidRDefault="00FB3BB9">
      <w:pPr>
        <w:pStyle w:val="BodyText"/>
        <w:rPr>
          <w:sz w:val="16"/>
        </w:rPr>
      </w:pPr>
    </w:p>
    <w:p w:rsidR="00FB3BB9" w:rsidRDefault="00C51AF6">
      <w:pPr>
        <w:spacing w:before="1"/>
        <w:ind w:left="1020" w:right="5907" w:hanging="720"/>
        <w:rPr>
          <w:sz w:val="16"/>
        </w:rPr>
      </w:pPr>
      <w:proofErr w:type="spellStart"/>
      <w:proofErr w:type="gramStart"/>
      <w:r>
        <w:rPr>
          <w:sz w:val="16"/>
        </w:rPr>
        <w:t>Ripa</w:t>
      </w:r>
      <w:proofErr w:type="spellEnd"/>
      <w:r>
        <w:rPr>
          <w:sz w:val="16"/>
        </w:rPr>
        <w:t xml:space="preserve"> F., </w:t>
      </w:r>
      <w:proofErr w:type="spellStart"/>
      <w:r>
        <w:rPr>
          <w:sz w:val="16"/>
        </w:rPr>
        <w:t>Haque</w:t>
      </w:r>
      <w:proofErr w:type="spellEnd"/>
      <w:r>
        <w:rPr>
          <w:sz w:val="16"/>
        </w:rPr>
        <w:t xml:space="preserve"> M., &amp; </w:t>
      </w:r>
      <w:proofErr w:type="spellStart"/>
      <w:r>
        <w:rPr>
          <w:sz w:val="16"/>
        </w:rPr>
        <w:t>Ul-Haque</w:t>
      </w:r>
      <w:proofErr w:type="spellEnd"/>
      <w:r>
        <w:rPr>
          <w:sz w:val="16"/>
        </w:rPr>
        <w:t xml:space="preserve"> I. (2009).</w:t>
      </w:r>
      <w:proofErr w:type="gramEnd"/>
      <w:r>
        <w:rPr>
          <w:sz w:val="16"/>
        </w:rPr>
        <w:t xml:space="preserve"> </w:t>
      </w:r>
      <w:proofErr w:type="gramStart"/>
      <w:r>
        <w:rPr>
          <w:sz w:val="16"/>
        </w:rPr>
        <w:t>In Vitro Antimicrobial, Cytotoxic and Antioxidant Activity of Flower Extract o</w:t>
      </w:r>
      <w:r>
        <w:rPr>
          <w:sz w:val="16"/>
        </w:rPr>
        <w:t>f Saccharum Spontaneum Linn.</w:t>
      </w:r>
      <w:proofErr w:type="gramEnd"/>
      <w:r>
        <w:rPr>
          <w:sz w:val="16"/>
        </w:rPr>
        <w:t xml:space="preserve"> European Journal of Scientific Research ISSN 1450-216X Vol.30 No.3 (2009),</w:t>
      </w:r>
      <w:r>
        <w:rPr>
          <w:spacing w:val="-1"/>
          <w:sz w:val="16"/>
        </w:rPr>
        <w:t xml:space="preserve"> </w:t>
      </w:r>
      <w:r>
        <w:rPr>
          <w:sz w:val="16"/>
        </w:rPr>
        <w:t>pp.478-483</w:t>
      </w:r>
    </w:p>
    <w:p w:rsidR="00FB3BB9" w:rsidRDefault="00FB3BB9">
      <w:pPr>
        <w:pStyle w:val="BodyText"/>
        <w:rPr>
          <w:sz w:val="16"/>
        </w:rPr>
      </w:pPr>
    </w:p>
    <w:p w:rsidR="00FB3BB9" w:rsidRDefault="00C51AF6">
      <w:pPr>
        <w:ind w:left="1020" w:right="5907" w:hanging="720"/>
        <w:rPr>
          <w:sz w:val="16"/>
        </w:rPr>
      </w:pPr>
      <w:proofErr w:type="spellStart"/>
      <w:proofErr w:type="gramStart"/>
      <w:r>
        <w:rPr>
          <w:sz w:val="16"/>
        </w:rPr>
        <w:t>Sathya</w:t>
      </w:r>
      <w:proofErr w:type="spellEnd"/>
      <w:r>
        <w:rPr>
          <w:sz w:val="16"/>
        </w:rPr>
        <w:t xml:space="preserve"> M. &amp;</w:t>
      </w:r>
      <w:r>
        <w:rPr>
          <w:sz w:val="16"/>
        </w:rPr>
        <w:t xml:space="preserve"> </w:t>
      </w:r>
      <w:proofErr w:type="spellStart"/>
      <w:r>
        <w:rPr>
          <w:sz w:val="16"/>
        </w:rPr>
        <w:t>Kokilavani</w:t>
      </w:r>
      <w:proofErr w:type="spellEnd"/>
      <w:r>
        <w:rPr>
          <w:sz w:val="16"/>
        </w:rPr>
        <w:t xml:space="preserve"> R. (2012).</w:t>
      </w:r>
      <w:proofErr w:type="gramEnd"/>
      <w:r>
        <w:rPr>
          <w:sz w:val="16"/>
        </w:rPr>
        <w:t xml:space="preserve"> </w:t>
      </w:r>
      <w:proofErr w:type="gramStart"/>
      <w:r>
        <w:rPr>
          <w:sz w:val="16"/>
        </w:rPr>
        <w:t>Phytochemical Screening and In Vitro Antioxidant Activity of Saccharum Spontaneum Linn.</w:t>
      </w:r>
      <w:proofErr w:type="gramEnd"/>
      <w:r>
        <w:rPr>
          <w:sz w:val="16"/>
        </w:rPr>
        <w:t xml:space="preserve"> Int. J. Pharm. Sci. Rev. Res., 18(1) ISSN 0976 –</w:t>
      </w:r>
      <w:r>
        <w:rPr>
          <w:spacing w:val="-1"/>
          <w:sz w:val="16"/>
        </w:rPr>
        <w:t xml:space="preserve"> </w:t>
      </w:r>
      <w:r>
        <w:rPr>
          <w:sz w:val="16"/>
        </w:rPr>
        <w:t>044X</w:t>
      </w:r>
    </w:p>
    <w:p w:rsidR="00FB3BB9" w:rsidRDefault="00FB3BB9">
      <w:pPr>
        <w:pStyle w:val="BodyText"/>
        <w:rPr>
          <w:sz w:val="16"/>
        </w:rPr>
      </w:pPr>
    </w:p>
    <w:p w:rsidR="00FB3BB9" w:rsidRDefault="00C51AF6">
      <w:pPr>
        <w:ind w:left="1020" w:right="5907" w:hanging="720"/>
        <w:rPr>
          <w:sz w:val="16"/>
        </w:rPr>
      </w:pPr>
      <w:proofErr w:type="gramStart"/>
      <w:r>
        <w:rPr>
          <w:sz w:val="16"/>
        </w:rPr>
        <w:t>World Health Organization.</w:t>
      </w:r>
      <w:proofErr w:type="gramEnd"/>
      <w:r>
        <w:rPr>
          <w:sz w:val="16"/>
        </w:rPr>
        <w:t xml:space="preserve"> </w:t>
      </w:r>
      <w:proofErr w:type="gramStart"/>
      <w:r>
        <w:rPr>
          <w:sz w:val="16"/>
        </w:rPr>
        <w:t>(2015, February).</w:t>
      </w:r>
      <w:proofErr w:type="gramEnd"/>
      <w:r>
        <w:rPr>
          <w:sz w:val="16"/>
        </w:rPr>
        <w:t xml:space="preserve"> </w:t>
      </w:r>
      <w:proofErr w:type="gramStart"/>
      <w:r>
        <w:rPr>
          <w:sz w:val="16"/>
        </w:rPr>
        <w:t>Cancer.</w:t>
      </w:r>
      <w:proofErr w:type="gramEnd"/>
      <w:r>
        <w:rPr>
          <w:sz w:val="16"/>
        </w:rPr>
        <w:t xml:space="preserve"> Retrieved March 28, 2016, from World </w:t>
      </w:r>
      <w:r>
        <w:rPr>
          <w:sz w:val="16"/>
        </w:rPr>
        <w:t xml:space="preserve">Health Organization: </w:t>
      </w:r>
      <w:hyperlink r:id="rId27">
        <w:r>
          <w:rPr>
            <w:sz w:val="16"/>
          </w:rPr>
          <w:t>www.who.int/mediacentre/factsheets/fs297/en</w:t>
        </w:r>
      </w:hyperlink>
    </w:p>
    <w:sectPr w:rsidR="00FB3BB9">
      <w:pgSz w:w="12240" w:h="15840"/>
      <w:pgMar w:top="1360" w:right="600" w:bottom="1260" w:left="1140" w:header="0" w:footer="106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1AF6" w:rsidRDefault="00C51AF6">
      <w:r>
        <w:separator/>
      </w:r>
    </w:p>
  </w:endnote>
  <w:endnote w:type="continuationSeparator" w:id="0">
    <w:p w:rsidR="00C51AF6" w:rsidRDefault="00C51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BB9" w:rsidRDefault="00C51AF6">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532.15pt;margin-top:727.7pt;width:10pt;height:15.3pt;z-index:-251658752;mso-position-horizontal-relative:page;mso-position-vertical-relative:page" filled="f" stroked="f">
          <v:textbox inset="0,0,0,0">
            <w:txbxContent>
              <w:p w:rsidR="00FB3BB9" w:rsidRDefault="00C51AF6">
                <w:pPr>
                  <w:spacing w:before="10"/>
                  <w:ind w:left="40"/>
                  <w:rPr>
                    <w:sz w:val="24"/>
                  </w:rPr>
                </w:pPr>
                <w:r>
                  <w:fldChar w:fldCharType="begin"/>
                </w:r>
                <w:r>
                  <w:rPr>
                    <w:sz w:val="24"/>
                  </w:rPr>
                  <w:instrText xml:space="preserve"> PAGE </w:instrText>
                </w:r>
                <w:r>
                  <w:fldChar w:fldCharType="separate"/>
                </w:r>
                <w:r w:rsidR="00D40C0B">
                  <w:rPr>
                    <w:noProof/>
                    <w:sz w:val="24"/>
                  </w:rPr>
                  <w:t>2</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1AF6" w:rsidRDefault="00C51AF6">
      <w:r>
        <w:separator/>
      </w:r>
    </w:p>
  </w:footnote>
  <w:footnote w:type="continuationSeparator" w:id="0">
    <w:p w:rsidR="00C51AF6" w:rsidRDefault="00C51A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FB3BB9"/>
    <w:rsid w:val="00145AB6"/>
    <w:rsid w:val="00636D11"/>
    <w:rsid w:val="00C51AF6"/>
    <w:rsid w:val="00D40C0B"/>
    <w:rsid w:val="00FB3BB9"/>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n-PH" w:eastAsia="en-PH" w:bidi="en-PH"/>
    </w:rPr>
  </w:style>
  <w:style w:type="paragraph" w:styleId="Heading1">
    <w:name w:val="heading 1"/>
    <w:basedOn w:val="Normal"/>
    <w:uiPriority w:val="1"/>
    <w:qFormat/>
    <w:pPr>
      <w:outlineLvl w:val="0"/>
    </w:pPr>
    <w:rPr>
      <w:sz w:val="24"/>
      <w:szCs w:val="24"/>
    </w:rPr>
  </w:style>
  <w:style w:type="paragraph" w:styleId="Heading2">
    <w:name w:val="heading 2"/>
    <w:basedOn w:val="Normal"/>
    <w:uiPriority w:val="1"/>
    <w:qFormat/>
    <w:pPr>
      <w:ind w:left="300"/>
      <w:jc w:val="both"/>
      <w:outlineLvl w:val="1"/>
    </w:pPr>
    <w:rPr>
      <w:sz w:val="20"/>
      <w:szCs w:val="20"/>
    </w:rPr>
  </w:style>
  <w:style w:type="paragraph" w:styleId="Heading3">
    <w:name w:val="heading 3"/>
    <w:basedOn w:val="Normal"/>
    <w:uiPriority w:val="1"/>
    <w:qFormat/>
    <w:pPr>
      <w:ind w:left="300"/>
      <w:jc w:val="both"/>
      <w:outlineLvl w:val="2"/>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pPr>
      <w:jc w:val="center"/>
    </w:pPr>
  </w:style>
  <w:style w:type="paragraph" w:styleId="BalloonText">
    <w:name w:val="Balloon Text"/>
    <w:basedOn w:val="Normal"/>
    <w:link w:val="BalloonTextChar"/>
    <w:uiPriority w:val="99"/>
    <w:semiHidden/>
    <w:unhideWhenUsed/>
    <w:rsid w:val="00145AB6"/>
    <w:rPr>
      <w:rFonts w:ascii="Tahoma" w:hAnsi="Tahoma" w:cs="Tahoma"/>
      <w:sz w:val="16"/>
      <w:szCs w:val="16"/>
    </w:rPr>
  </w:style>
  <w:style w:type="character" w:customStyle="1" w:styleId="BalloonTextChar">
    <w:name w:val="Balloon Text Char"/>
    <w:basedOn w:val="DefaultParagraphFont"/>
    <w:link w:val="BalloonText"/>
    <w:uiPriority w:val="99"/>
    <w:semiHidden/>
    <w:rsid w:val="00145AB6"/>
    <w:rPr>
      <w:rFonts w:ascii="Tahoma" w:eastAsia="Times New Roman" w:hAnsi="Tahoma" w:cs="Tahoma"/>
      <w:sz w:val="16"/>
      <w:szCs w:val="16"/>
      <w:lang w:val="en-PH" w:eastAsia="en-PH" w:bidi="en-P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hyperlink" Target="mailto:ms.aileengutierrezmd@gmail.com" TargetMode="Externa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2" Type="http://schemas.microsoft.com/office/2007/relationships/stylesWithEffects" Target="stylesWithEffect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hyperlink" Target="http://www.who.int/mediacentre/factsheets/fs297/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3476</Words>
  <Characters>19816</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Aileen</dc:creator>
  <cp:lastModifiedBy>Aileen</cp:lastModifiedBy>
  <cp:revision>3</cp:revision>
  <dcterms:created xsi:type="dcterms:W3CDTF">2018-01-12T10:33:00Z</dcterms:created>
  <dcterms:modified xsi:type="dcterms:W3CDTF">2018-04-24T11:18:00Z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2017-05-19T00:00:00Z</vt:filetime>
  </property>
  <property fmtid="{D5CDD505-2E9C-101B-9397-08002B2CF9AE}" pid="3" name="Creator">
    <vt:lpwstr>Microsoft® Word 2010</vt:lpwstr>
  </property>
  <property fmtid="{D5CDD505-2E9C-101B-9397-08002B2CF9AE}" pid="4" name="LastSaved">
    <vt:filetime>2018-01-12T00:00:00Z</vt:filetime>
  </property>
</Properties>
</file>