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273C63" w:rsidP="00494130">
      <w:pPr>
        <w:pStyle w:val="1"/>
        <w:spacing w:before="170"/>
        <w:ind w:left="0"/>
      </w:pPr>
      <w:r>
        <w:rPr>
          <w:color w:val="337AB7"/>
        </w:rPr>
        <w:t xml:space="preserve">Title: </w:t>
      </w:r>
      <w:r w:rsidR="00E6556C">
        <w:rPr>
          <w:rFonts w:eastAsiaTheme="minorEastAsia" w:hint="eastAsia"/>
          <w:color w:val="337AB7"/>
          <w:lang w:eastAsia="zh-TW"/>
        </w:rPr>
        <w:t>I</w:t>
      </w:r>
      <w:r w:rsidR="00E6556C">
        <w:rPr>
          <w:rFonts w:eastAsiaTheme="minorEastAsia"/>
          <w:color w:val="337AB7"/>
          <w:lang w:eastAsia="zh-TW"/>
        </w:rPr>
        <w:t>nhibitory effects</w:t>
      </w:r>
      <w:r w:rsidR="00E6556C" w:rsidRPr="00E6556C">
        <w:rPr>
          <w:rFonts w:hint="eastAsia"/>
          <w:color w:val="337AB7"/>
        </w:rPr>
        <w:t xml:space="preserve"> of </w:t>
      </w:r>
      <w:proofErr w:type="spellStart"/>
      <w:r w:rsidR="00E6556C" w:rsidRPr="00E6556C">
        <w:rPr>
          <w:rFonts w:hint="eastAsia"/>
          <w:color w:val="337AB7"/>
        </w:rPr>
        <w:t>cinnamic</w:t>
      </w:r>
      <w:proofErr w:type="spellEnd"/>
      <w:r w:rsidR="00E6556C" w:rsidRPr="00E6556C">
        <w:rPr>
          <w:rFonts w:hint="eastAsia"/>
          <w:color w:val="337AB7"/>
        </w:rPr>
        <w:t xml:space="preserve"> acid and its derivatives on tuberculosis and </w:t>
      </w:r>
      <w:r w:rsidR="00E6556C" w:rsidRPr="00E6556C">
        <w:rPr>
          <w:rFonts w:hint="eastAsia"/>
          <w:color w:val="337AB7"/>
        </w:rPr>
        <w:t>invasion</w:t>
      </w:r>
      <w:r w:rsidR="00E6556C">
        <w:rPr>
          <w:color w:val="337AB7"/>
        </w:rPr>
        <w:t xml:space="preserve"> of lung </w:t>
      </w:r>
      <w:r w:rsidR="00E6556C" w:rsidRPr="00E6556C">
        <w:rPr>
          <w:rFonts w:hint="eastAsia"/>
          <w:color w:val="337AB7"/>
        </w:rPr>
        <w:t xml:space="preserve">cancer </w:t>
      </w:r>
    </w:p>
    <w:p w:rsidR="00273C63" w:rsidRPr="00E6556C" w:rsidRDefault="00273C63" w:rsidP="00E6556C">
      <w:pPr>
        <w:jc w:val="both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E6556C" w:rsidRPr="00E6556C">
        <w:rPr>
          <w:rFonts w:eastAsia="MS PGothic" w:hAnsi="Arial"/>
          <w:color w:val="000000"/>
        </w:rPr>
        <w:t>Chia-</w:t>
      </w:r>
      <w:proofErr w:type="spellStart"/>
      <w:r w:rsidR="00E6556C" w:rsidRPr="00E6556C">
        <w:rPr>
          <w:rFonts w:eastAsia="MS PGothic" w:hAnsi="Arial"/>
          <w:color w:val="000000"/>
        </w:rPr>
        <w:t>Jui</w:t>
      </w:r>
      <w:proofErr w:type="spellEnd"/>
      <w:r w:rsidR="00E6556C" w:rsidRPr="00E6556C">
        <w:rPr>
          <w:rFonts w:eastAsia="MS PGothic" w:hAnsi="Arial"/>
          <w:color w:val="000000"/>
        </w:rPr>
        <w:t xml:space="preserve"> </w:t>
      </w:r>
      <w:proofErr w:type="spellStart"/>
      <w:r w:rsidR="00E6556C" w:rsidRPr="00E6556C">
        <w:rPr>
          <w:rFonts w:eastAsia="MS PGothic" w:hAnsi="Arial"/>
          <w:color w:val="000000"/>
        </w:rPr>
        <w:t>Weng</w:t>
      </w:r>
      <w:proofErr w:type="spellEnd"/>
    </w:p>
    <w:p w:rsidR="00273C63" w:rsidRPr="00327F9B" w:rsidRDefault="00E6556C" w:rsidP="00273C63">
      <w:pPr>
        <w:jc w:val="both"/>
        <w:rPr>
          <w:rFonts w:eastAsia="MS PGothic" w:hAnsi="Arial"/>
          <w:color w:val="000000"/>
        </w:rPr>
      </w:pPr>
      <w:r w:rsidRPr="00E6556C">
        <w:rPr>
          <w:rFonts w:eastAsia="MS PGothic" w:hAnsi="Arial"/>
          <w:i/>
          <w:color w:val="000000"/>
        </w:rPr>
        <w:t>Department of Living Services Industry, Tainan University of Technology, Tainan City, Taiwan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E6556C">
      <w:pPr>
        <w:pStyle w:val="a3"/>
        <w:spacing w:before="90" w:line="280" w:lineRule="auto"/>
        <w:ind w:left="100"/>
        <w:jc w:val="both"/>
      </w:pPr>
      <w:proofErr w:type="spellStart"/>
      <w:r w:rsidRPr="00E6556C">
        <w:t>Cinnamic</w:t>
      </w:r>
      <w:proofErr w:type="spellEnd"/>
      <w:r w:rsidRPr="00E6556C">
        <w:t xml:space="preserve"> acid is a member</w:t>
      </w:r>
      <w:r w:rsidRPr="00E6556C">
        <w:rPr>
          <w:rFonts w:hint="eastAsia"/>
        </w:rPr>
        <w:t xml:space="preserve"> </w:t>
      </w:r>
      <w:r w:rsidRPr="00E6556C">
        <w:t xml:space="preserve">of </w:t>
      </w:r>
      <w:proofErr w:type="spellStart"/>
      <w:r w:rsidRPr="00E6556C">
        <w:t>phenolics</w:t>
      </w:r>
      <w:proofErr w:type="spellEnd"/>
      <w:r w:rsidRPr="00E6556C">
        <w:t xml:space="preserve"> which having several isoforms in nature. The </w:t>
      </w:r>
      <w:r w:rsidRPr="00E6556C">
        <w:rPr>
          <w:i/>
        </w:rPr>
        <w:t>trans</w:t>
      </w:r>
      <w:r w:rsidRPr="00E6556C">
        <w:t>-</w:t>
      </w:r>
      <w:proofErr w:type="spellStart"/>
      <w:r w:rsidRPr="00E6556C">
        <w:t>cinnamic</w:t>
      </w:r>
      <w:proofErr w:type="spellEnd"/>
      <w:r w:rsidRPr="00E6556C">
        <w:t xml:space="preserve"> acid (</w:t>
      </w:r>
      <w:r w:rsidRPr="00E6556C">
        <w:rPr>
          <w:i/>
        </w:rPr>
        <w:t>t</w:t>
      </w:r>
      <w:r w:rsidRPr="00E6556C">
        <w:t>-CA) has been investigated</w:t>
      </w:r>
      <w:r w:rsidRPr="00E6556C">
        <w:rPr>
          <w:rFonts w:hint="eastAsia"/>
        </w:rPr>
        <w:t xml:space="preserve"> </w:t>
      </w:r>
      <w:r w:rsidRPr="00E6556C">
        <w:t xml:space="preserve">extensively for its potential pharmacological effects whereas the study of </w:t>
      </w:r>
      <w:r w:rsidRPr="00E6556C">
        <w:rPr>
          <w:i/>
        </w:rPr>
        <w:t>cis</w:t>
      </w:r>
      <w:r w:rsidRPr="00E6556C">
        <w:t>-</w:t>
      </w:r>
      <w:proofErr w:type="spellStart"/>
      <w:r w:rsidRPr="00E6556C">
        <w:t>cinnamic</w:t>
      </w:r>
      <w:proofErr w:type="spellEnd"/>
      <w:r w:rsidRPr="00E6556C">
        <w:t xml:space="preserve"> acid (</w:t>
      </w:r>
      <w:r w:rsidRPr="00E6556C">
        <w:rPr>
          <w:i/>
        </w:rPr>
        <w:t>c</w:t>
      </w:r>
      <w:r w:rsidRPr="00E6556C">
        <w:t>-CA)</w:t>
      </w:r>
      <w:r w:rsidRPr="00E6556C">
        <w:rPr>
          <w:rFonts w:hint="eastAsia"/>
        </w:rPr>
        <w:t xml:space="preserve"> </w:t>
      </w:r>
      <w:r w:rsidRPr="00E6556C">
        <w:t xml:space="preserve">is limited because pure </w:t>
      </w:r>
      <w:r w:rsidRPr="00E6556C">
        <w:rPr>
          <w:i/>
        </w:rPr>
        <w:t>c</w:t>
      </w:r>
      <w:r w:rsidRPr="00E6556C">
        <w:t>-CA was hard to obtain. We had developed a practicable method for the transformation of</w:t>
      </w:r>
      <w:r w:rsidRPr="00E6556C">
        <w:rPr>
          <w:rFonts w:hint="eastAsia"/>
        </w:rPr>
        <w:t xml:space="preserve"> </w:t>
      </w:r>
      <w:r w:rsidRPr="00E6556C">
        <w:rPr>
          <w:i/>
        </w:rPr>
        <w:t>c</w:t>
      </w:r>
      <w:r w:rsidRPr="00E6556C">
        <w:t xml:space="preserve">-CA from </w:t>
      </w:r>
      <w:r w:rsidRPr="00E6556C">
        <w:rPr>
          <w:i/>
        </w:rPr>
        <w:t>t</w:t>
      </w:r>
      <w:r w:rsidRPr="00E6556C">
        <w:t xml:space="preserve">-CA and the isolation of </w:t>
      </w:r>
      <w:r w:rsidRPr="00E6556C">
        <w:rPr>
          <w:i/>
        </w:rPr>
        <w:t>c</w:t>
      </w:r>
      <w:r w:rsidRPr="00E6556C">
        <w:t xml:space="preserve">-CA. </w:t>
      </w:r>
      <w:r w:rsidRPr="00E6556C">
        <w:rPr>
          <w:rFonts w:hint="eastAsia"/>
        </w:rPr>
        <w:t>M</w:t>
      </w:r>
      <w:r w:rsidRPr="00E6556C">
        <w:t xml:space="preserve">ultiple-drug resistant tuberculosis (MDR-TB) is a contagious disease caused by </w:t>
      </w:r>
      <w:r w:rsidRPr="00E6556C">
        <w:rPr>
          <w:i/>
        </w:rPr>
        <w:t>Mycobacterium tuberculosis</w:t>
      </w:r>
      <w:r w:rsidRPr="00E6556C">
        <w:t xml:space="preserve">. </w:t>
      </w:r>
      <w:r w:rsidRPr="00E6556C">
        <w:rPr>
          <w:rFonts w:hint="eastAsia"/>
        </w:rPr>
        <w:t>B</w:t>
      </w:r>
      <w:r w:rsidRPr="00E6556C">
        <w:t xml:space="preserve">oth of </w:t>
      </w:r>
      <w:r w:rsidRPr="00E6556C">
        <w:rPr>
          <w:i/>
        </w:rPr>
        <w:t>c</w:t>
      </w:r>
      <w:r w:rsidRPr="00E6556C">
        <w:t xml:space="preserve">-CA and </w:t>
      </w:r>
      <w:r w:rsidRPr="00E6556C">
        <w:rPr>
          <w:i/>
        </w:rPr>
        <w:t>t</w:t>
      </w:r>
      <w:r w:rsidRPr="00E6556C">
        <w:t xml:space="preserve">-CA decreased the viability of MDR-TB bacilli, </w:t>
      </w:r>
      <w:r w:rsidRPr="00E6556C">
        <w:rPr>
          <w:rFonts w:hint="eastAsia"/>
        </w:rPr>
        <w:t xml:space="preserve">but </w:t>
      </w:r>
      <w:r w:rsidRPr="00E6556C">
        <w:t xml:space="preserve">the </w:t>
      </w:r>
      <w:proofErr w:type="spellStart"/>
      <w:r w:rsidRPr="00E6556C">
        <w:t>antituberculosis</w:t>
      </w:r>
      <w:proofErr w:type="spellEnd"/>
      <w:r w:rsidRPr="00E6556C">
        <w:t xml:space="preserve"> activity of </w:t>
      </w:r>
      <w:r w:rsidRPr="00E6556C">
        <w:rPr>
          <w:i/>
        </w:rPr>
        <w:t>c</w:t>
      </w:r>
      <w:r w:rsidRPr="00E6556C">
        <w:t xml:space="preserve">-CA was approximately 120-fold of </w:t>
      </w:r>
      <w:r w:rsidRPr="00E6556C">
        <w:rPr>
          <w:i/>
        </w:rPr>
        <w:t>t</w:t>
      </w:r>
      <w:r w:rsidRPr="00E6556C">
        <w:t>-CA. Furthermore, the</w:t>
      </w:r>
      <w:r w:rsidRPr="00E6556C">
        <w:rPr>
          <w:rFonts w:hint="eastAsia"/>
        </w:rPr>
        <w:t xml:space="preserve"> </w:t>
      </w:r>
      <w:r w:rsidRPr="00E6556C">
        <w:rPr>
          <w:i/>
        </w:rPr>
        <w:t>c</w:t>
      </w:r>
      <w:r w:rsidRPr="00E6556C">
        <w:t xml:space="preserve">-CA exhibited higher synergistic effect with two first-line anti-TB antibiotics, isoniazid (INH) and rifampicin (RIF), against tuberculosis than </w:t>
      </w:r>
      <w:r w:rsidRPr="00E6556C">
        <w:rPr>
          <w:i/>
        </w:rPr>
        <w:t>t</w:t>
      </w:r>
      <w:r w:rsidRPr="00E6556C">
        <w:t xml:space="preserve">-CA. </w:t>
      </w:r>
      <w:r w:rsidRPr="00E6556C">
        <w:rPr>
          <w:rFonts w:hint="eastAsia"/>
        </w:rPr>
        <w:t>A</w:t>
      </w:r>
      <w:r w:rsidRPr="00E6556C">
        <w:t>pproximately 70% of lung cancer patients die</w:t>
      </w:r>
      <w:r w:rsidRPr="00E6556C">
        <w:rPr>
          <w:rFonts w:hint="eastAsia"/>
        </w:rPr>
        <w:t xml:space="preserve"> </w:t>
      </w:r>
      <w:r w:rsidRPr="00E6556C">
        <w:t>from metastasis.</w:t>
      </w:r>
      <w:r w:rsidRPr="00E6556C">
        <w:rPr>
          <w:rFonts w:hint="eastAsia"/>
        </w:rPr>
        <w:t xml:space="preserve"> B</w:t>
      </w:r>
      <w:r w:rsidRPr="00E6556C">
        <w:t xml:space="preserve">oth of </w:t>
      </w:r>
      <w:r w:rsidRPr="00E6556C">
        <w:rPr>
          <w:i/>
        </w:rPr>
        <w:t>c</w:t>
      </w:r>
      <w:r w:rsidRPr="00E6556C">
        <w:t xml:space="preserve">-CA and </w:t>
      </w:r>
      <w:r w:rsidRPr="00E6556C">
        <w:rPr>
          <w:i/>
        </w:rPr>
        <w:t>t</w:t>
      </w:r>
      <w:r w:rsidRPr="00E6556C">
        <w:t xml:space="preserve">-CA are inhibitors for invasion of </w:t>
      </w:r>
      <w:r w:rsidRPr="00E6556C">
        <w:rPr>
          <w:rFonts w:hint="eastAsia"/>
        </w:rPr>
        <w:t>h</w:t>
      </w:r>
      <w:r w:rsidRPr="00E6556C">
        <w:t>uman adenocarcinoma A549 cells and the activity</w:t>
      </w:r>
      <w:r w:rsidRPr="00E6556C">
        <w:rPr>
          <w:rFonts w:hint="eastAsia"/>
        </w:rPr>
        <w:t xml:space="preserve"> </w:t>
      </w:r>
      <w:r w:rsidRPr="00E6556C">
        <w:t xml:space="preserve">of </w:t>
      </w:r>
      <w:r w:rsidRPr="00E6556C">
        <w:rPr>
          <w:i/>
        </w:rPr>
        <w:t>c</w:t>
      </w:r>
      <w:r w:rsidRPr="00E6556C">
        <w:t xml:space="preserve">-CA seems to be higher than </w:t>
      </w:r>
      <w:r w:rsidRPr="00E6556C">
        <w:rPr>
          <w:i/>
        </w:rPr>
        <w:t>t</w:t>
      </w:r>
      <w:r w:rsidRPr="00E6556C">
        <w:t xml:space="preserve">-CA. </w:t>
      </w:r>
      <w:r w:rsidRPr="00E6556C">
        <w:rPr>
          <w:rFonts w:hint="eastAsia"/>
        </w:rPr>
        <w:t>T</w:t>
      </w:r>
      <w:r w:rsidRPr="00E6556C">
        <w:t xml:space="preserve">he </w:t>
      </w:r>
      <w:r w:rsidRPr="00E6556C">
        <w:rPr>
          <w:i/>
        </w:rPr>
        <w:t>c</w:t>
      </w:r>
      <w:r w:rsidRPr="00E6556C">
        <w:t>-CA- and</w:t>
      </w:r>
      <w:r w:rsidRPr="00E6556C">
        <w:rPr>
          <w:rFonts w:hint="eastAsia"/>
        </w:rPr>
        <w:t xml:space="preserve"> </w:t>
      </w:r>
      <w:r w:rsidRPr="00E6556C">
        <w:rPr>
          <w:i/>
        </w:rPr>
        <w:t>t</w:t>
      </w:r>
      <w:r w:rsidRPr="00E6556C">
        <w:t xml:space="preserve">-CA-inhibited </w:t>
      </w:r>
      <w:r w:rsidRPr="00E6556C">
        <w:rPr>
          <w:rFonts w:hint="eastAsia"/>
        </w:rPr>
        <w:t>invasion</w:t>
      </w:r>
      <w:r w:rsidRPr="00E6556C">
        <w:t xml:space="preserve"> might partly through modulating tissue inhibitor of metalloproteinase (TIMP)-1 and plasminogen activator inhibitor (PAI)-2-regulated </w:t>
      </w:r>
      <w:proofErr w:type="spellStart"/>
      <w:r w:rsidRPr="00E6556C">
        <w:t>urokinase</w:t>
      </w:r>
      <w:proofErr w:type="spellEnd"/>
      <w:r w:rsidRPr="00E6556C">
        <w:t>-type</w:t>
      </w:r>
      <w:r w:rsidRPr="00E6556C">
        <w:rPr>
          <w:rFonts w:hint="eastAsia"/>
        </w:rPr>
        <w:t xml:space="preserve"> </w:t>
      </w:r>
      <w:r w:rsidRPr="00E6556C">
        <w:t>plasminogen activator (</w:t>
      </w:r>
      <w:proofErr w:type="spellStart"/>
      <w:r w:rsidRPr="00E6556C">
        <w:t>uPA</w:t>
      </w:r>
      <w:proofErr w:type="spellEnd"/>
      <w:r w:rsidRPr="00E6556C">
        <w:t>) activity.</w:t>
      </w:r>
      <w:r w:rsidRPr="00E6556C">
        <w:rPr>
          <w:rFonts w:hint="eastAsia"/>
        </w:rPr>
        <w:t xml:space="preserve"> S</w:t>
      </w:r>
      <w:r w:rsidRPr="00E6556C">
        <w:t>everal select CA</w:t>
      </w:r>
      <w:r w:rsidRPr="00E6556C">
        <w:rPr>
          <w:rFonts w:hint="eastAsia"/>
        </w:rPr>
        <w:t xml:space="preserve"> </w:t>
      </w:r>
      <w:r w:rsidRPr="00E6556C">
        <w:t>derivatives</w:t>
      </w:r>
      <w:r w:rsidRPr="00E6556C">
        <w:rPr>
          <w:rFonts w:hint="eastAsia"/>
        </w:rPr>
        <w:t>,</w:t>
      </w:r>
      <w:r w:rsidRPr="00E6556C">
        <w:t xml:space="preserve"> </w:t>
      </w:r>
      <w:proofErr w:type="spellStart"/>
      <w:r w:rsidRPr="00E6556C">
        <w:t>caffeic</w:t>
      </w:r>
      <w:proofErr w:type="spellEnd"/>
      <w:r w:rsidRPr="00E6556C">
        <w:t xml:space="preserve"> acid (CAA),</w:t>
      </w:r>
      <w:r w:rsidRPr="00E6556C">
        <w:rPr>
          <w:rFonts w:hint="eastAsia"/>
        </w:rPr>
        <w:t xml:space="preserve"> </w:t>
      </w:r>
      <w:proofErr w:type="spellStart"/>
      <w:r w:rsidRPr="00E6556C">
        <w:t>chlorogenic</w:t>
      </w:r>
      <w:proofErr w:type="spellEnd"/>
      <w:r w:rsidRPr="00E6556C">
        <w:t xml:space="preserve"> acid (CHA), and </w:t>
      </w:r>
      <w:proofErr w:type="spellStart"/>
      <w:r w:rsidRPr="00E6556C">
        <w:t>ferulic</w:t>
      </w:r>
      <w:proofErr w:type="spellEnd"/>
      <w:r w:rsidRPr="00E6556C">
        <w:t xml:space="preserve"> acid (FA)</w:t>
      </w:r>
      <w:r w:rsidRPr="00E6556C">
        <w:rPr>
          <w:rFonts w:hint="eastAsia"/>
        </w:rPr>
        <w:t>,</w:t>
      </w:r>
      <w:r w:rsidRPr="00E6556C">
        <w:t xml:space="preserve"> </w:t>
      </w:r>
      <w:r w:rsidRPr="00E6556C">
        <w:rPr>
          <w:rFonts w:hint="eastAsia"/>
        </w:rPr>
        <w:t>were also able to</w:t>
      </w:r>
      <w:r w:rsidRPr="00E6556C">
        <w:t xml:space="preserve"> inhibit invasion of A549</w:t>
      </w:r>
      <w:r w:rsidRPr="00E6556C">
        <w:rPr>
          <w:rFonts w:hint="eastAsia"/>
        </w:rPr>
        <w:t xml:space="preserve"> </w:t>
      </w:r>
      <w:r w:rsidRPr="00E6556C">
        <w:t xml:space="preserve">cells at a concentration of ≥100 </w:t>
      </w:r>
      <w:r w:rsidRPr="00E6556C">
        <w:sym w:font="Symbol" w:char="F06D"/>
      </w:r>
      <w:r w:rsidRPr="00E6556C">
        <w:t>M. The proposed molecular mechanism involved not only decreasing</w:t>
      </w:r>
      <w:r w:rsidRPr="00E6556C">
        <w:rPr>
          <w:rFonts w:hint="eastAsia"/>
        </w:rPr>
        <w:t xml:space="preserve"> </w:t>
      </w:r>
      <w:r w:rsidRPr="00E6556C">
        <w:t>the signaling of MAPK and PI3K/</w:t>
      </w:r>
      <w:proofErr w:type="spellStart"/>
      <w:r w:rsidRPr="00E6556C">
        <w:t>Akt</w:t>
      </w:r>
      <w:proofErr w:type="spellEnd"/>
      <w:r w:rsidRPr="00E6556C">
        <w:t xml:space="preserve"> but also inactivating NF-</w:t>
      </w:r>
      <w:r w:rsidRPr="00E6556C">
        <w:rPr>
          <w:rFonts w:hint="eastAsia"/>
        </w:rPr>
        <w:t>k</w:t>
      </w:r>
      <w:r w:rsidRPr="00E6556C">
        <w:t>B, AP-1, and STAT3.</w:t>
      </w:r>
      <w:r w:rsidRPr="00E6556C">
        <w:rPr>
          <w:rFonts w:hint="eastAsia"/>
        </w:rPr>
        <w:t xml:space="preserve"> </w:t>
      </w:r>
      <w:r w:rsidRPr="00E6556C">
        <w:t>I</w:t>
      </w:r>
      <w:r w:rsidRPr="00E6556C">
        <w:rPr>
          <w:rFonts w:hint="eastAsia"/>
        </w:rPr>
        <w:t xml:space="preserve">n conclusion, </w:t>
      </w:r>
      <w:r w:rsidRPr="00E6556C">
        <w:rPr>
          <w:i/>
        </w:rPr>
        <w:t>c</w:t>
      </w:r>
      <w:r w:rsidRPr="00E6556C">
        <w:t>-CA might be a potential anti-mycobacterial or synergistic agent</w:t>
      </w:r>
      <w:r w:rsidRPr="00E6556C">
        <w:rPr>
          <w:rFonts w:hint="eastAsia"/>
        </w:rPr>
        <w:t xml:space="preserve"> and</w:t>
      </w:r>
      <w:r w:rsidRPr="00E6556C">
        <w:t xml:space="preserve"> </w:t>
      </w:r>
      <w:r w:rsidRPr="00E6556C">
        <w:rPr>
          <w:i/>
        </w:rPr>
        <w:t>c</w:t>
      </w:r>
      <w:r w:rsidRPr="00E6556C">
        <w:t>-</w:t>
      </w:r>
      <w:r w:rsidRPr="00E6556C">
        <w:rPr>
          <w:rFonts w:hint="eastAsia"/>
        </w:rPr>
        <w:t>CA</w:t>
      </w:r>
      <w:r w:rsidRPr="00E6556C">
        <w:t xml:space="preserve"> and </w:t>
      </w:r>
      <w:r w:rsidRPr="00E6556C">
        <w:rPr>
          <w:i/>
        </w:rPr>
        <w:t>t</w:t>
      </w:r>
      <w:r w:rsidRPr="00E6556C">
        <w:t>-CA should be a safe and potential agent to prevent lung tumor cells from metastasizing.</w:t>
      </w:r>
      <w:r w:rsidRPr="00E6556C">
        <w:rPr>
          <w:rFonts w:hint="eastAsia"/>
        </w:rPr>
        <w:t xml:space="preserve"> </w:t>
      </w:r>
      <w:r w:rsidRPr="00E6556C">
        <w:t xml:space="preserve">The association between structural features and anti-invasive activity of </w:t>
      </w:r>
      <w:r w:rsidRPr="00E6556C">
        <w:rPr>
          <w:rFonts w:hint="eastAsia"/>
        </w:rPr>
        <w:t>CA derivative</w:t>
      </w:r>
      <w:r w:rsidRPr="00E6556C">
        <w:t>s needs to be further verified.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DE415B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zh-TW"/>
        </w:rPr>
        <w:drawing>
          <wp:inline distT="0" distB="0" distL="0" distR="0" wp14:anchorId="1E27DDD6" wp14:editId="1F25FF58">
            <wp:extent cx="3165475" cy="1657350"/>
            <wp:effectExtent l="0" t="0" r="0" b="0"/>
            <wp:docPr id="368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9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E415B" w:rsidRPr="00DE415B" w:rsidRDefault="00DE415B" w:rsidP="00DE415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16"/>
        </w:rPr>
      </w:pPr>
      <w:r w:rsidRPr="00DE415B">
        <w:rPr>
          <w:rFonts w:asciiTheme="minorHAnsi" w:eastAsiaTheme="minorEastAsia" w:hAnsiTheme="minorHAnsi" w:cstheme="minorHAnsi"/>
          <w:sz w:val="18"/>
          <w:szCs w:val="18"/>
        </w:rPr>
        <w:t>Figure 7. Schematic representation of the signaling pathways and invasive behaviors involved in the inhibition of invasion of PMA-treated human</w:t>
      </w:r>
      <w:r w:rsidRPr="00DE415B">
        <w:rPr>
          <w:rFonts w:asciiTheme="minorHAnsi" w:eastAsiaTheme="minorEastAsia" w:hAnsiTheme="minorHAnsi" w:cstheme="minorHAnsi"/>
          <w:sz w:val="18"/>
          <w:szCs w:val="18"/>
          <w:lang w:eastAsia="zh-TW"/>
        </w:rPr>
        <w:t xml:space="preserve"> </w:t>
      </w:r>
      <w:r w:rsidRPr="00DE415B">
        <w:rPr>
          <w:rFonts w:asciiTheme="minorHAnsi" w:eastAsiaTheme="minorEastAsia" w:hAnsiTheme="minorHAnsi" w:cstheme="minorHAnsi"/>
          <w:sz w:val="18"/>
          <w:szCs w:val="18"/>
        </w:rPr>
        <w:t>adenocarcinoma cells by CAA, CHA, and FA.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DE415B" w:rsidRPr="004661BE" w:rsidRDefault="00DE415B" w:rsidP="004661BE">
      <w:pPr>
        <w:pStyle w:val="a5"/>
        <w:numPr>
          <w:ilvl w:val="0"/>
          <w:numId w:val="6"/>
        </w:numPr>
        <w:tabs>
          <w:tab w:val="left" w:pos="142"/>
          <w:tab w:val="left" w:pos="284"/>
        </w:tabs>
        <w:ind w:right="117"/>
        <w:rPr>
          <w:sz w:val="18"/>
        </w:rPr>
      </w:pPr>
      <w:r w:rsidRPr="004661BE">
        <w:rPr>
          <w:sz w:val="18"/>
        </w:rPr>
        <w:t xml:space="preserve">Siegel, R.; </w:t>
      </w:r>
      <w:proofErr w:type="spellStart"/>
      <w:r w:rsidRPr="004661BE">
        <w:rPr>
          <w:sz w:val="18"/>
        </w:rPr>
        <w:t>Naishadham</w:t>
      </w:r>
      <w:proofErr w:type="spellEnd"/>
      <w:r w:rsidRPr="004661BE">
        <w:rPr>
          <w:sz w:val="18"/>
        </w:rPr>
        <w:t xml:space="preserve">, D.; </w:t>
      </w:r>
      <w:proofErr w:type="spellStart"/>
      <w:r w:rsidRPr="004661BE">
        <w:rPr>
          <w:sz w:val="18"/>
        </w:rPr>
        <w:t>Jemal</w:t>
      </w:r>
      <w:proofErr w:type="spellEnd"/>
      <w:r w:rsidRPr="004661BE">
        <w:rPr>
          <w:sz w:val="18"/>
        </w:rPr>
        <w:t>, A. Cancer statistics. CA Cancer J.</w:t>
      </w:r>
      <w:r w:rsidR="004661BE" w:rsidRPr="004661BE">
        <w:rPr>
          <w:rFonts w:asciiTheme="minorEastAsia" w:eastAsiaTheme="minorEastAsia" w:hAnsiTheme="minorEastAsia" w:hint="eastAsia"/>
          <w:sz w:val="18"/>
          <w:lang w:eastAsia="zh-TW"/>
        </w:rPr>
        <w:t xml:space="preserve"> </w:t>
      </w:r>
      <w:proofErr w:type="spellStart"/>
      <w:r w:rsidRPr="004661BE">
        <w:rPr>
          <w:sz w:val="18"/>
        </w:rPr>
        <w:t>Clin</w:t>
      </w:r>
      <w:proofErr w:type="spellEnd"/>
      <w:r w:rsidRPr="004661BE">
        <w:rPr>
          <w:sz w:val="18"/>
        </w:rPr>
        <w:t>. 2012, 62, 10</w:t>
      </w:r>
      <w:r w:rsidRPr="004661BE">
        <w:rPr>
          <w:rFonts w:hint="eastAsia"/>
          <w:sz w:val="18"/>
        </w:rPr>
        <w:t>−</w:t>
      </w:r>
      <w:r w:rsidRPr="004661BE">
        <w:rPr>
          <w:sz w:val="18"/>
        </w:rPr>
        <w:t>29.</w:t>
      </w:r>
    </w:p>
    <w:p w:rsidR="00DE415B" w:rsidRPr="004661BE" w:rsidRDefault="00DE415B" w:rsidP="004661BE">
      <w:pPr>
        <w:pStyle w:val="a5"/>
        <w:numPr>
          <w:ilvl w:val="0"/>
          <w:numId w:val="6"/>
        </w:numPr>
        <w:tabs>
          <w:tab w:val="left" w:pos="142"/>
        </w:tabs>
        <w:ind w:right="117"/>
        <w:rPr>
          <w:sz w:val="18"/>
        </w:rPr>
      </w:pPr>
      <w:proofErr w:type="spellStart"/>
      <w:r w:rsidRPr="004661BE">
        <w:rPr>
          <w:sz w:val="18"/>
        </w:rPr>
        <w:t>Hagedorn</w:t>
      </w:r>
      <w:proofErr w:type="spellEnd"/>
      <w:r w:rsidRPr="004661BE">
        <w:rPr>
          <w:sz w:val="18"/>
        </w:rPr>
        <w:t>, E. J; Sherwood, D. R. Cell invasion through basement</w:t>
      </w:r>
      <w:r w:rsidR="004661BE" w:rsidRPr="004661BE">
        <w:rPr>
          <w:rFonts w:asciiTheme="minorEastAsia" w:eastAsiaTheme="minorEastAsia" w:hAnsiTheme="minorEastAsia" w:hint="eastAsia"/>
          <w:sz w:val="18"/>
          <w:lang w:eastAsia="zh-TW"/>
        </w:rPr>
        <w:t xml:space="preserve"> </w:t>
      </w:r>
      <w:r w:rsidRPr="004661BE">
        <w:rPr>
          <w:sz w:val="18"/>
        </w:rPr>
        <w:t xml:space="preserve">membrane: the anchor cell breaches the barrier. </w:t>
      </w:r>
      <w:proofErr w:type="spellStart"/>
      <w:r w:rsidRPr="004661BE">
        <w:rPr>
          <w:sz w:val="18"/>
        </w:rPr>
        <w:t>Curr</w:t>
      </w:r>
      <w:proofErr w:type="spellEnd"/>
      <w:r w:rsidRPr="004661BE">
        <w:rPr>
          <w:sz w:val="18"/>
        </w:rPr>
        <w:t xml:space="preserve">. </w:t>
      </w:r>
      <w:proofErr w:type="spellStart"/>
      <w:r w:rsidRPr="004661BE">
        <w:rPr>
          <w:sz w:val="18"/>
        </w:rPr>
        <w:t>Opin</w:t>
      </w:r>
      <w:proofErr w:type="spellEnd"/>
      <w:r w:rsidRPr="004661BE">
        <w:rPr>
          <w:sz w:val="18"/>
        </w:rPr>
        <w:t>. Cell Biol.</w:t>
      </w:r>
      <w:r w:rsidR="004661BE" w:rsidRPr="004661BE">
        <w:rPr>
          <w:rFonts w:asciiTheme="minorEastAsia" w:eastAsiaTheme="minorEastAsia" w:hAnsiTheme="minorEastAsia" w:hint="eastAsia"/>
          <w:sz w:val="18"/>
          <w:lang w:eastAsia="zh-TW"/>
        </w:rPr>
        <w:t xml:space="preserve"> </w:t>
      </w:r>
      <w:r w:rsidRPr="004661BE">
        <w:rPr>
          <w:sz w:val="18"/>
        </w:rPr>
        <w:t>2011, 23, 589</w:t>
      </w:r>
      <w:r w:rsidRPr="004661BE">
        <w:rPr>
          <w:rFonts w:hint="eastAsia"/>
          <w:sz w:val="18"/>
        </w:rPr>
        <w:t>−</w:t>
      </w:r>
      <w:r w:rsidRPr="004661BE">
        <w:rPr>
          <w:sz w:val="18"/>
        </w:rPr>
        <w:t>96.</w:t>
      </w:r>
    </w:p>
    <w:p w:rsidR="00DE415B" w:rsidRPr="004661BE" w:rsidRDefault="00DE415B" w:rsidP="004661BE">
      <w:pPr>
        <w:pStyle w:val="a5"/>
        <w:numPr>
          <w:ilvl w:val="0"/>
          <w:numId w:val="6"/>
        </w:numPr>
        <w:tabs>
          <w:tab w:val="left" w:pos="142"/>
        </w:tabs>
        <w:ind w:right="117"/>
        <w:rPr>
          <w:sz w:val="18"/>
        </w:rPr>
      </w:pPr>
      <w:proofErr w:type="spellStart"/>
      <w:r w:rsidRPr="004661BE">
        <w:rPr>
          <w:sz w:val="18"/>
        </w:rPr>
        <w:t>Weng</w:t>
      </w:r>
      <w:proofErr w:type="spellEnd"/>
      <w:r w:rsidRPr="004661BE">
        <w:rPr>
          <w:sz w:val="18"/>
        </w:rPr>
        <w:t xml:space="preserve">, C. J.; Yen, G. C. </w:t>
      </w:r>
      <w:proofErr w:type="spellStart"/>
      <w:r w:rsidRPr="004661BE">
        <w:rPr>
          <w:sz w:val="18"/>
        </w:rPr>
        <w:t>Chemopreventive</w:t>
      </w:r>
      <w:proofErr w:type="spellEnd"/>
      <w:r w:rsidRPr="004661BE">
        <w:rPr>
          <w:sz w:val="18"/>
        </w:rPr>
        <w:t xml:space="preserve"> effects of dietary</w:t>
      </w:r>
      <w:r w:rsidRPr="004661BE">
        <w:rPr>
          <w:rFonts w:asciiTheme="minorEastAsia" w:eastAsiaTheme="minorEastAsia" w:hAnsiTheme="minorEastAsia" w:hint="eastAsia"/>
          <w:sz w:val="18"/>
          <w:lang w:eastAsia="zh-TW"/>
        </w:rPr>
        <w:t xml:space="preserve"> </w:t>
      </w:r>
      <w:r w:rsidRPr="004661BE">
        <w:rPr>
          <w:sz w:val="18"/>
        </w:rPr>
        <w:t>phytochemicals against cancer invasion and metastasis: phenolic acids,</w:t>
      </w:r>
      <w:r w:rsidRPr="004661BE">
        <w:rPr>
          <w:rFonts w:asciiTheme="minorEastAsia" w:eastAsiaTheme="minorEastAsia" w:hAnsiTheme="minorEastAsia" w:hint="eastAsia"/>
          <w:sz w:val="18"/>
          <w:lang w:eastAsia="zh-TW"/>
        </w:rPr>
        <w:t xml:space="preserve"> </w:t>
      </w:r>
      <w:proofErr w:type="spellStart"/>
      <w:r w:rsidRPr="004661BE">
        <w:rPr>
          <w:sz w:val="18"/>
        </w:rPr>
        <w:t>monophenol</w:t>
      </w:r>
      <w:proofErr w:type="spellEnd"/>
      <w:r w:rsidRPr="004661BE">
        <w:rPr>
          <w:sz w:val="18"/>
        </w:rPr>
        <w:t>, polyphenol, and their derivatives. Cancer Treat. Rev. 2012,38, 76</w:t>
      </w:r>
      <w:r w:rsidRPr="004661BE">
        <w:rPr>
          <w:rFonts w:ascii="Arial" w:hAnsi="Arial" w:cs="Arial"/>
          <w:sz w:val="18"/>
        </w:rPr>
        <w:t>−</w:t>
      </w:r>
      <w:r w:rsidRPr="004661BE">
        <w:rPr>
          <w:sz w:val="18"/>
        </w:rPr>
        <w:t>87.</w:t>
      </w:r>
    </w:p>
    <w:p w:rsidR="00AE3E37" w:rsidRPr="008756E6" w:rsidRDefault="00DE415B" w:rsidP="004661BE">
      <w:pPr>
        <w:pStyle w:val="a5"/>
        <w:numPr>
          <w:ilvl w:val="0"/>
          <w:numId w:val="6"/>
        </w:numPr>
        <w:tabs>
          <w:tab w:val="left" w:pos="142"/>
        </w:tabs>
        <w:ind w:right="117"/>
      </w:pPr>
      <w:proofErr w:type="spellStart"/>
      <w:r w:rsidRPr="004661BE">
        <w:rPr>
          <w:sz w:val="18"/>
        </w:rPr>
        <w:t>Weng</w:t>
      </w:r>
      <w:proofErr w:type="spellEnd"/>
      <w:r w:rsidRPr="004661BE">
        <w:rPr>
          <w:sz w:val="18"/>
        </w:rPr>
        <w:t>, C. J.; Yen, G. C. Flavonoids, a ubiquitous dietary phenolic</w:t>
      </w:r>
      <w:r w:rsidRPr="004661BE">
        <w:rPr>
          <w:rFonts w:asciiTheme="minorEastAsia" w:eastAsiaTheme="minorEastAsia" w:hAnsiTheme="minorEastAsia" w:hint="eastAsia"/>
          <w:sz w:val="18"/>
          <w:lang w:eastAsia="zh-TW"/>
        </w:rPr>
        <w:t xml:space="preserve"> </w:t>
      </w:r>
      <w:r w:rsidRPr="004661BE">
        <w:rPr>
          <w:sz w:val="18"/>
        </w:rPr>
        <w:t>subclass, exert extensive in vitro anti-invasive and in vivo anti-metastatic</w:t>
      </w:r>
      <w:r w:rsidRPr="004661BE">
        <w:rPr>
          <w:rFonts w:asciiTheme="minorEastAsia" w:eastAsiaTheme="minorEastAsia" w:hAnsiTheme="minorEastAsia" w:hint="eastAsia"/>
          <w:sz w:val="18"/>
          <w:lang w:eastAsia="zh-TW"/>
        </w:rPr>
        <w:t xml:space="preserve"> </w:t>
      </w:r>
      <w:r w:rsidRPr="004661BE">
        <w:rPr>
          <w:sz w:val="18"/>
        </w:rPr>
        <w:t>activities. Cancer Metastasis Rev. 2012, 31, 323</w:t>
      </w:r>
      <w:r w:rsidRPr="004661BE">
        <w:rPr>
          <w:rFonts w:ascii="Arial" w:hAnsi="Arial" w:cs="Arial"/>
          <w:sz w:val="18"/>
        </w:rPr>
        <w:t>−</w:t>
      </w:r>
      <w:r w:rsidRPr="004661BE">
        <w:rPr>
          <w:sz w:val="18"/>
        </w:rPr>
        <w:t>51.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25ADC358" wp14:editId="162BC0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52270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6B44AF" w:rsidRDefault="006B44AF" w:rsidP="006B44AF">
      <w:pPr>
        <w:keepNext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86755" wp14:editId="221112BB">
                <wp:simplePos x="0" y="0"/>
                <wp:positionH relativeFrom="column">
                  <wp:posOffset>4787900</wp:posOffset>
                </wp:positionH>
                <wp:positionV relativeFrom="paragraph">
                  <wp:posOffset>78739</wp:posOffset>
                </wp:positionV>
                <wp:extent cx="1087120" cy="790575"/>
                <wp:effectExtent l="19050" t="19050" r="17780" b="28575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120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4661BE" w:rsidP="004661BE">
                            <w:pPr>
                              <w:pStyle w:val="ad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zh-TW"/>
                              </w:rPr>
                              <w:drawing>
                                <wp:inline distT="0" distB="0" distL="0" distR="0" wp14:anchorId="5999F6C5" wp14:editId="7720D3A8">
                                  <wp:extent cx="944344" cy="628650"/>
                                  <wp:effectExtent l="0" t="0" r="8255" b="0"/>
                                  <wp:docPr id="75" name="Picture 10" descr="C:\Users\Jonas\Downloads\圖片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Picture 10" descr="C:\Users\Jonas\Downloads\圖片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0547" cy="632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286755" id="Rounded Rectangle 6" o:spid="_x0000_s1026" style="position:absolute;margin-left:377pt;margin-top:6.2pt;width:85.6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" strokecolor="#9bbb59" strokeweight="2.5pt">
                <v:shadow color="#868686"/>
                <v:textbox>
                  <w:txbxContent>
                    <w:p w:rsidR="006B44AF" w:rsidRPr="006B44AF" w:rsidRDefault="004661BE" w:rsidP="004661BE">
                      <w:pPr>
                        <w:pStyle w:val="ad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zh-TW"/>
                        </w:rPr>
                        <w:drawing>
                          <wp:inline distT="0" distB="0" distL="0" distR="0" wp14:anchorId="5999F6C5" wp14:editId="7720D3A8">
                            <wp:extent cx="944344" cy="628650"/>
                            <wp:effectExtent l="0" t="0" r="8255" b="0"/>
                            <wp:docPr id="75" name="Picture 10" descr="C:\Users\Jonas\Downloads\圖片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Picture 10" descr="C:\Users\Jonas\Downloads\圖片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0547" cy="6327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4661BE">
        <w:rPr>
          <w:noProof/>
          <w:lang w:eastAsia="zh-TW"/>
        </w:rPr>
        <w:drawing>
          <wp:inline distT="0" distB="0" distL="0" distR="0" wp14:anchorId="3F5D1572" wp14:editId="710C9F9C">
            <wp:extent cx="1076325" cy="1259186"/>
            <wp:effectExtent l="0" t="0" r="0" b="0"/>
            <wp:docPr id="1" name="圖片 1" descr="翁家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翁家瑞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346" cy="126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AF" w:rsidRPr="006B44AF" w:rsidRDefault="006B44AF" w:rsidP="006B44AF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</w:p>
    <w:p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6B44AF">
        <w:rPr>
          <w:noProof/>
          <w:lang w:val="en-IN" w:eastAsia="en-IN"/>
        </w:rPr>
        <w:t xml:space="preserve">                                                                                  </w:t>
      </w:r>
    </w:p>
    <w:p w:rsidR="00AE3E37" w:rsidRDefault="004661BE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4661BE">
        <w:rPr>
          <w:rFonts w:ascii="Arial"/>
          <w:sz w:val="14"/>
          <w:lang w:val="it-IT"/>
        </w:rPr>
        <w:t>Chia-Jui Weng</w:t>
      </w:r>
      <w:r w:rsidRPr="004661BE">
        <w:rPr>
          <w:rFonts w:ascii="Arial"/>
          <w:sz w:val="14"/>
          <w:lang w:val="en"/>
        </w:rPr>
        <w:t xml:space="preserve"> is a professor/Ph.D. He received his PhD at </w:t>
      </w:r>
      <w:r w:rsidRPr="004661BE">
        <w:rPr>
          <w:rFonts w:ascii="Arial"/>
          <w:sz w:val="14"/>
          <w:lang w:val="it-IT"/>
        </w:rPr>
        <w:t>Department of Food Science and Biotechnology, National Chung Hsing University</w:t>
      </w:r>
      <w:r w:rsidRPr="004661BE">
        <w:rPr>
          <w:rFonts w:ascii="Arial"/>
          <w:sz w:val="14"/>
          <w:lang w:val="en"/>
        </w:rPr>
        <w:t xml:space="preserve">, </w:t>
      </w:r>
      <w:r w:rsidRPr="004661BE">
        <w:rPr>
          <w:rFonts w:ascii="Arial"/>
          <w:sz w:val="14"/>
          <w:lang w:val="it-IT"/>
        </w:rPr>
        <w:t>Taichung, Taiwan</w:t>
      </w:r>
      <w:r w:rsidRPr="004661BE">
        <w:rPr>
          <w:rFonts w:ascii="Arial"/>
          <w:sz w:val="14"/>
          <w:lang w:val="en"/>
        </w:rPr>
        <w:t xml:space="preserve"> in 2008. He was the </w:t>
      </w:r>
      <w:r w:rsidRPr="004661BE">
        <w:rPr>
          <w:rFonts w:ascii="Arial"/>
          <w:sz w:val="14"/>
          <w:lang w:val="it-IT"/>
        </w:rPr>
        <w:t xml:space="preserve">Lead Guest Editor of BioMed Research International and Guest Editor of Evidence-Based Complementary and Alternative Medicine (eCAM) Journal. He also to be the </w:t>
      </w:r>
      <w:r w:rsidRPr="004661BE">
        <w:rPr>
          <w:rFonts w:ascii="Arial"/>
          <w:bCs/>
          <w:sz w:val="14"/>
          <w:lang w:val="it-IT"/>
        </w:rPr>
        <w:t>Editorial Board Member of Journal of Turgut Ozal Medical Center (ISSN: 1300-1744), Journal of Tumor (ISSN 1819-6187), and Journal of Hepatocellular Carcinoma (ISSN: 2253-5969).</w:t>
      </w:r>
      <w:r w:rsidRPr="004661BE">
        <w:rPr>
          <w:rFonts w:ascii="Arial"/>
          <w:bCs/>
          <w:sz w:val="14"/>
        </w:rPr>
        <w:t xml:space="preserve"> His </w:t>
      </w:r>
      <w:proofErr w:type="spellStart"/>
      <w:r w:rsidRPr="004661BE">
        <w:rPr>
          <w:rFonts w:ascii="Arial"/>
          <w:bCs/>
          <w:sz w:val="14"/>
        </w:rPr>
        <w:t>expertises</w:t>
      </w:r>
      <w:proofErr w:type="spellEnd"/>
      <w:r w:rsidRPr="004661BE">
        <w:rPr>
          <w:rFonts w:ascii="Arial"/>
          <w:bCs/>
          <w:sz w:val="14"/>
        </w:rPr>
        <w:t xml:space="preserve"> are focusing on </w:t>
      </w:r>
      <w:proofErr w:type="spellStart"/>
      <w:r w:rsidRPr="004661BE">
        <w:rPr>
          <w:rFonts w:ascii="Arial"/>
          <w:sz w:val="14"/>
        </w:rPr>
        <w:t>Hepatocarcinoma</w:t>
      </w:r>
      <w:proofErr w:type="spellEnd"/>
      <w:r w:rsidRPr="004661BE">
        <w:rPr>
          <w:rFonts w:ascii="Arial"/>
          <w:sz w:val="14"/>
        </w:rPr>
        <w:t xml:space="preserve">, Natural </w:t>
      </w:r>
      <w:proofErr w:type="spellStart"/>
      <w:r w:rsidRPr="004661BE">
        <w:rPr>
          <w:rFonts w:ascii="Arial"/>
          <w:sz w:val="14"/>
        </w:rPr>
        <w:t>bioactives</w:t>
      </w:r>
      <w:proofErr w:type="spellEnd"/>
      <w:r w:rsidRPr="004661BE">
        <w:rPr>
          <w:rFonts w:ascii="Arial"/>
          <w:sz w:val="14"/>
        </w:rPr>
        <w:t xml:space="preserve"> and phytochemicals, cancer invasion and metastasis, </w:t>
      </w:r>
      <w:r w:rsidRPr="004661BE">
        <w:rPr>
          <w:rFonts w:ascii="Arial" w:hint="eastAsia"/>
          <w:sz w:val="14"/>
        </w:rPr>
        <w:t xml:space="preserve">and </w:t>
      </w:r>
      <w:r w:rsidRPr="004661BE">
        <w:rPr>
          <w:rFonts w:ascii="Arial"/>
          <w:sz w:val="14"/>
        </w:rPr>
        <w:t>single nucleotide polymorphism.</w:t>
      </w:r>
    </w:p>
    <w:p w:rsidR="00AE3E37" w:rsidRPr="004661BE" w:rsidRDefault="00A9710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TW"/>
        </w:rPr>
      </w:pPr>
      <w:r>
        <w:rPr>
          <w:rFonts w:ascii="Arial"/>
          <w:sz w:val="14"/>
        </w:rPr>
        <w:t>Email:</w:t>
      </w:r>
      <w:r w:rsidR="004661BE">
        <w:rPr>
          <w:rFonts w:ascii="Arial"/>
          <w:sz w:val="14"/>
        </w:rPr>
        <w:t xml:space="preserve"> </w:t>
      </w:r>
      <w:r w:rsidR="004661BE">
        <w:rPr>
          <w:rFonts w:ascii="Arial" w:eastAsiaTheme="minorEastAsia" w:hint="eastAsia"/>
          <w:sz w:val="14"/>
          <w:lang w:eastAsia="zh-TW"/>
        </w:rPr>
        <w:t>t10044@mail</w:t>
      </w:r>
      <w:bookmarkStart w:id="0" w:name="_GoBack"/>
      <w:bookmarkEnd w:id="0"/>
      <w:r w:rsidR="004661BE">
        <w:rPr>
          <w:rFonts w:ascii="Arial" w:eastAsiaTheme="minorEastAsia" w:hint="eastAsia"/>
          <w:sz w:val="14"/>
          <w:lang w:eastAsia="zh-TW"/>
        </w:rPr>
        <w:t xml:space="preserve">.tut.edu.tw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33F1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3FF" w:rsidRDefault="00CB03FF">
      <w:r>
        <w:separator/>
      </w:r>
    </w:p>
  </w:endnote>
  <w:endnote w:type="continuationSeparator" w:id="0">
    <w:p w:rsidR="00CB03FF" w:rsidRDefault="00CB0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90C" w:rsidRPr="002B0A93" w:rsidRDefault="002B0A93" w:rsidP="005D490C">
    <w:pPr>
      <w:pStyle w:val="a8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  <w:r w:rsidR="00836481">
      <w:rPr>
        <w:rFonts w:ascii="Times New Roman" w:hAnsi="Times New Roman" w:cs="Times New Roman"/>
        <w:sz w:val="28"/>
        <w:szCs w:val="28"/>
        <w:lang w:val="en-IN"/>
      </w:rPr>
      <w:t>Cancer Research</w:t>
    </w:r>
    <w:r w:rsidR="005D490C">
      <w:rPr>
        <w:rFonts w:ascii="Times New Roman" w:hAnsi="Times New Roman" w:cs="Times New Roman"/>
        <w:sz w:val="28"/>
        <w:szCs w:val="28"/>
        <w:lang w:val="en-IN"/>
      </w:rP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3FF" w:rsidRDefault="00CB03FF">
      <w:r>
        <w:separator/>
      </w:r>
    </w:p>
  </w:footnote>
  <w:footnote w:type="continuationSeparator" w:id="0">
    <w:p w:rsidR="00CB03FF" w:rsidRDefault="00CB0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481" w:rsidRPr="00A13FF3" w:rsidRDefault="00BD5A88" w:rsidP="00836481">
    <w:pPr>
      <w:pStyle w:val="1"/>
      <w:shd w:val="clear" w:color="auto" w:fill="FFFFFF"/>
      <w:spacing w:before="225" w:after="150"/>
      <w:jc w:val="center"/>
      <w:rPr>
        <w:rFonts w:ascii="Arial" w:hAnsi="Arial" w:cs="Arial"/>
        <w:b w:val="0"/>
        <w:bCs w:val="0"/>
        <w:color w:val="395985"/>
        <w:sz w:val="48"/>
        <w:szCs w:val="54"/>
      </w:rPr>
    </w:pPr>
    <w:r>
      <w:rPr>
        <w:rFonts w:ascii="Arial" w:hAnsi="Arial" w:cs="Arial"/>
        <w:b w:val="0"/>
        <w:bCs w:val="0"/>
        <w:color w:val="395985"/>
        <w:sz w:val="48"/>
        <w:szCs w:val="54"/>
      </w:rPr>
      <w:t>7</w:t>
    </w:r>
    <w:r w:rsidR="00A13FF3" w:rsidRPr="00A13FF3">
      <w:rPr>
        <w:rFonts w:ascii="Arial" w:hAnsi="Arial" w:cs="Arial"/>
        <w:b w:val="0"/>
        <w:bCs w:val="0"/>
        <w:color w:val="395985"/>
        <w:sz w:val="48"/>
        <w:szCs w:val="54"/>
        <w:vertAlign w:val="superscript"/>
      </w:rPr>
      <w:t>th</w:t>
    </w:r>
    <w:r w:rsidR="00A13FF3" w:rsidRPr="00A13FF3">
      <w:rPr>
        <w:rFonts w:ascii="Arial" w:hAnsi="Arial" w:cs="Arial"/>
        <w:b w:val="0"/>
        <w:bCs w:val="0"/>
        <w:color w:val="395985"/>
        <w:sz w:val="48"/>
        <w:szCs w:val="54"/>
      </w:rPr>
      <w:t xml:space="preserve"> Edition World Congress on</w:t>
    </w:r>
    <w:r w:rsidR="00A13FF3">
      <w:rPr>
        <w:rFonts w:ascii="Arial" w:hAnsi="Arial" w:cs="Arial"/>
        <w:b w:val="0"/>
        <w:bCs w:val="0"/>
        <w:color w:val="395985"/>
        <w:sz w:val="48"/>
        <w:szCs w:val="54"/>
      </w:rPr>
      <w:t xml:space="preserve"> Cancer Research, Survivorship </w:t>
    </w:r>
    <w:r w:rsidR="00A13FF3" w:rsidRPr="00A13FF3">
      <w:rPr>
        <w:rFonts w:ascii="Arial" w:hAnsi="Arial" w:cs="Arial"/>
        <w:b w:val="0"/>
        <w:bCs w:val="0"/>
        <w:color w:val="395985"/>
        <w:sz w:val="48"/>
        <w:szCs w:val="54"/>
      </w:rPr>
      <w:t xml:space="preserve">and Management </w:t>
    </w:r>
  </w:p>
  <w:p w:rsidR="00836481" w:rsidRPr="00836481" w:rsidRDefault="00A13FF3" w:rsidP="00A13FF3">
    <w:pPr>
      <w:pStyle w:val="1"/>
      <w:shd w:val="clear" w:color="auto" w:fill="FFFFFF"/>
      <w:tabs>
        <w:tab w:val="center" w:pos="5395"/>
        <w:tab w:val="left" w:pos="9945"/>
      </w:tabs>
      <w:spacing w:before="225" w:after="150"/>
      <w:jc w:val="center"/>
      <w:rPr>
        <w:rFonts w:ascii="Arial" w:hAnsi="Arial" w:cs="Arial"/>
        <w:b w:val="0"/>
        <w:bCs w:val="0"/>
        <w:color w:val="395985"/>
        <w:sz w:val="54"/>
        <w:szCs w:val="54"/>
      </w:rPr>
    </w:pPr>
    <w:r>
      <w:rPr>
        <w:rStyle w:val="ae"/>
        <w:rFonts w:ascii="Arial" w:hAnsi="Arial" w:cs="Arial"/>
        <w:color w:val="98B037"/>
        <w:shd w:val="clear" w:color="auto" w:fill="FFFFFF"/>
      </w:rPr>
      <w:t xml:space="preserve">         August 22-23, 2019</w:t>
    </w:r>
    <w:r w:rsidR="00836481">
      <w:rPr>
        <w:rStyle w:val="ae"/>
        <w:rFonts w:ascii="Arial" w:hAnsi="Arial" w:cs="Arial"/>
        <w:color w:val="98B037"/>
        <w:shd w:val="clear" w:color="auto" w:fill="FFFFFF"/>
      </w:rPr>
      <w:t> </w:t>
    </w:r>
    <w:r>
      <w:rPr>
        <w:rStyle w:val="ae"/>
        <w:rFonts w:ascii="Arial" w:hAnsi="Arial" w:cs="Arial"/>
        <w:color w:val="98B037"/>
        <w:shd w:val="clear" w:color="auto" w:fill="FFFFFF"/>
      </w:rPr>
      <w:tab/>
    </w:r>
    <w:r w:rsidR="00836481">
      <w:rPr>
        <w:rFonts w:ascii="Arial" w:hAnsi="Arial" w:cs="Arial"/>
        <w:color w:val="333333"/>
      </w:rPr>
      <w:br/>
    </w:r>
    <w:r>
      <w:rPr>
        <w:rStyle w:val="text-primary"/>
        <w:rFonts w:ascii="Arial" w:hAnsi="Arial" w:cs="Arial"/>
        <w:color w:val="395985"/>
        <w:shd w:val="clear" w:color="auto" w:fill="FFFFFF"/>
      </w:rPr>
      <w:t>Tokyo</w:t>
    </w:r>
    <w:r w:rsidR="00836481">
      <w:rPr>
        <w:rStyle w:val="text-primary"/>
        <w:rFonts w:ascii="Arial" w:hAnsi="Arial" w:cs="Arial"/>
        <w:color w:val="395985"/>
        <w:shd w:val="clear" w:color="auto" w:fill="FFFFFF"/>
      </w:rPr>
      <w:t xml:space="preserve">, </w:t>
    </w:r>
    <w:r>
      <w:rPr>
        <w:rStyle w:val="text-primary"/>
        <w:rFonts w:ascii="Arial" w:hAnsi="Arial" w:cs="Arial"/>
        <w:color w:val="395985"/>
        <w:shd w:val="clear" w:color="auto" w:fill="FFFFFF"/>
      </w:rPr>
      <w:t>Japan</w:t>
    </w:r>
  </w:p>
  <w:p w:rsidR="00AE3E37" w:rsidRPr="00C80461" w:rsidRDefault="00AE3E37" w:rsidP="00C8046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46A39"/>
    <w:multiLevelType w:val="hybridMultilevel"/>
    <w:tmpl w:val="F09E8CD0"/>
    <w:lvl w:ilvl="0" w:tplc="2AF43F1A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8C3705"/>
    <w:multiLevelType w:val="hybridMultilevel"/>
    <w:tmpl w:val="8DE2C018"/>
    <w:lvl w:ilvl="0" w:tplc="EB3A9FF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C076D7"/>
    <w:multiLevelType w:val="hybridMultilevel"/>
    <w:tmpl w:val="1B7AA016"/>
    <w:lvl w:ilvl="0" w:tplc="E6D04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444B"/>
    <w:rsid w:val="000E2911"/>
    <w:rsid w:val="001263DF"/>
    <w:rsid w:val="00273C63"/>
    <w:rsid w:val="00292ED9"/>
    <w:rsid w:val="002B0A93"/>
    <w:rsid w:val="00404E5B"/>
    <w:rsid w:val="00414F7B"/>
    <w:rsid w:val="0042163B"/>
    <w:rsid w:val="004355DC"/>
    <w:rsid w:val="004661BE"/>
    <w:rsid w:val="004749B4"/>
    <w:rsid w:val="00494130"/>
    <w:rsid w:val="004F3523"/>
    <w:rsid w:val="00514A03"/>
    <w:rsid w:val="005973B9"/>
    <w:rsid w:val="005B3A56"/>
    <w:rsid w:val="005D490C"/>
    <w:rsid w:val="006060CE"/>
    <w:rsid w:val="006272D5"/>
    <w:rsid w:val="0063497F"/>
    <w:rsid w:val="00650EF1"/>
    <w:rsid w:val="006B44AF"/>
    <w:rsid w:val="006D3F60"/>
    <w:rsid w:val="00836481"/>
    <w:rsid w:val="00853E1F"/>
    <w:rsid w:val="00873DF0"/>
    <w:rsid w:val="008756E6"/>
    <w:rsid w:val="009B2D44"/>
    <w:rsid w:val="009F79CB"/>
    <w:rsid w:val="00A07E82"/>
    <w:rsid w:val="00A13FF3"/>
    <w:rsid w:val="00A9710C"/>
    <w:rsid w:val="00AE3E37"/>
    <w:rsid w:val="00B21A57"/>
    <w:rsid w:val="00B52666"/>
    <w:rsid w:val="00BD5A88"/>
    <w:rsid w:val="00C33602"/>
    <w:rsid w:val="00C80461"/>
    <w:rsid w:val="00CB03FF"/>
    <w:rsid w:val="00CD6F55"/>
    <w:rsid w:val="00DE3104"/>
    <w:rsid w:val="00DE415B"/>
    <w:rsid w:val="00E008B3"/>
    <w:rsid w:val="00E354CE"/>
    <w:rsid w:val="00E6556C"/>
    <w:rsid w:val="00F66F2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7C945"/>
  <w15:docId w15:val="{5C3E1672-D63F-4CBE-B3FE-5B3D1397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styleId="ae">
    <w:name w:val="Strong"/>
    <w:basedOn w:val="a0"/>
    <w:uiPriority w:val="22"/>
    <w:qFormat/>
    <w:rsid w:val="00836481"/>
    <w:rPr>
      <w:b/>
      <w:bCs/>
    </w:rPr>
  </w:style>
  <w:style w:type="character" w:customStyle="1" w:styleId="text-primary">
    <w:name w:val="text-primary"/>
    <w:basedOn w:val="a0"/>
    <w:rsid w:val="00836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家瑞 翁</cp:lastModifiedBy>
  <cp:revision>4</cp:revision>
  <dcterms:created xsi:type="dcterms:W3CDTF">2019-06-13T07:42:00Z</dcterms:created>
  <dcterms:modified xsi:type="dcterms:W3CDTF">2019-06-13T08:10:00Z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