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BE5" w:rsidRDefault="005F0BE5" w:rsidP="005A5F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F0BE5">
        <w:rPr>
          <w:rFonts w:ascii="Times New Roman" w:hAnsi="Times New Roman" w:cs="Times New Roman"/>
          <w:b/>
          <w:sz w:val="24"/>
          <w:szCs w:val="24"/>
        </w:rPr>
        <w:t>Section :</w:t>
      </w:r>
      <w:proofErr w:type="gramEnd"/>
      <w:r w:rsidRPr="005F0B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5F89">
        <w:rPr>
          <w:rFonts w:ascii="Times New Roman" w:hAnsi="Times New Roman" w:cs="Times New Roman"/>
          <w:b/>
          <w:sz w:val="24"/>
          <w:szCs w:val="24"/>
        </w:rPr>
        <w:t xml:space="preserve">Oral </w:t>
      </w:r>
      <w:r w:rsidRPr="005F0BE5">
        <w:rPr>
          <w:rFonts w:ascii="Times New Roman" w:hAnsi="Times New Roman" w:cs="Times New Roman"/>
          <w:b/>
          <w:sz w:val="24"/>
          <w:szCs w:val="24"/>
        </w:rPr>
        <w:t>Presentation</w:t>
      </w:r>
    </w:p>
    <w:p w:rsidR="005F0BE5" w:rsidRDefault="005F0BE5" w:rsidP="005A5F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2C97" w:rsidRDefault="005F0BE5" w:rsidP="005A5F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192C97" w:rsidRPr="005717C0">
        <w:rPr>
          <w:rFonts w:ascii="Times New Roman" w:hAnsi="Times New Roman" w:cs="Times New Roman"/>
          <w:sz w:val="24"/>
          <w:szCs w:val="24"/>
        </w:rPr>
        <w:t xml:space="preserve">Genetic </w:t>
      </w:r>
      <w:r w:rsidR="00192C97" w:rsidRPr="00D71997">
        <w:rPr>
          <w:rFonts w:ascii="Times New Roman" w:hAnsi="Times New Roman" w:cs="Times New Roman"/>
          <w:sz w:val="24"/>
          <w:szCs w:val="24"/>
        </w:rPr>
        <w:t>Polymorphism of tumor necrosis factor alpha (TNF-α) and tumor necrosis factor beta (TNF-β) genes and risk of oral pre cancer</w:t>
      </w:r>
      <w:r w:rsidR="00192C97">
        <w:rPr>
          <w:rFonts w:ascii="Times New Roman" w:hAnsi="Times New Roman" w:cs="Times New Roman"/>
          <w:sz w:val="24"/>
          <w:szCs w:val="24"/>
        </w:rPr>
        <w:t xml:space="preserve"> and </w:t>
      </w:r>
      <w:r w:rsidR="00192C97" w:rsidRPr="00D71997">
        <w:rPr>
          <w:rFonts w:ascii="Times New Roman" w:hAnsi="Times New Roman" w:cs="Times New Roman"/>
          <w:sz w:val="24"/>
          <w:szCs w:val="24"/>
        </w:rPr>
        <w:t>cancer</w:t>
      </w:r>
      <w:r w:rsidR="00192C97">
        <w:rPr>
          <w:rFonts w:ascii="Times New Roman" w:hAnsi="Times New Roman" w:cs="Times New Roman"/>
          <w:sz w:val="24"/>
          <w:szCs w:val="24"/>
        </w:rPr>
        <w:t>.</w:t>
      </w:r>
    </w:p>
    <w:p w:rsidR="005F0BE5" w:rsidRPr="005F0BE5" w:rsidRDefault="005F0BE5" w:rsidP="005A5F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F89" w:rsidRDefault="005F0BE5" w:rsidP="00935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F0BE5">
        <w:rPr>
          <w:rFonts w:ascii="Times New Roman" w:hAnsi="Times New Roman" w:cs="Times New Roman"/>
          <w:sz w:val="24"/>
          <w:szCs w:val="24"/>
        </w:rPr>
        <w:t>Dr.</w:t>
      </w:r>
      <w:r w:rsidR="00620E5A">
        <w:rPr>
          <w:rFonts w:ascii="Times New Roman" w:hAnsi="Times New Roman" w:cs="Times New Roman"/>
          <w:sz w:val="24"/>
          <w:szCs w:val="24"/>
        </w:rPr>
        <w:t xml:space="preserve"> </w:t>
      </w:r>
      <w:r w:rsidRPr="005F0BE5">
        <w:rPr>
          <w:rFonts w:ascii="Times New Roman" w:hAnsi="Times New Roman" w:cs="Times New Roman"/>
          <w:sz w:val="24"/>
          <w:szCs w:val="24"/>
        </w:rPr>
        <w:t>Shalini Gupta</w:t>
      </w:r>
    </w:p>
    <w:p w:rsidR="005F0BE5" w:rsidRPr="00935F89" w:rsidRDefault="005F0BE5" w:rsidP="00935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F0BE5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proofErr w:type="gramStart"/>
      <w:r w:rsidRPr="005F0BE5">
        <w:rPr>
          <w:rFonts w:ascii="Times New Roman" w:hAnsi="Times New Roman" w:cs="Times New Roman"/>
          <w:i/>
          <w:sz w:val="20"/>
          <w:szCs w:val="20"/>
        </w:rPr>
        <w:t>Professor, Dept. of Oral Pathology &amp; Microbiology, King George’s Medical University, Lucknow, India.</w:t>
      </w:r>
      <w:proofErr w:type="gramEnd"/>
    </w:p>
    <w:p w:rsidR="00192C97" w:rsidRPr="00554DD7" w:rsidRDefault="00554DD7" w:rsidP="005A5F16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-Roman" w:hAnsi="Times New Roman" w:cs="Times New Roman"/>
          <w:b/>
          <w:color w:val="000000" w:themeColor="text1"/>
          <w:sz w:val="24"/>
          <w:szCs w:val="24"/>
        </w:rPr>
      </w:pPr>
      <w:r w:rsidRPr="00554DD7">
        <w:rPr>
          <w:rFonts w:ascii="Times New Roman" w:eastAsia="Times-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420BB4" w:rsidRPr="00D71997" w:rsidRDefault="00420BB4" w:rsidP="005A5F16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</w:pPr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Oral cancer is one of the eight most common cancers in the world and occurs more often in males in developing countries than developed countries. </w:t>
      </w:r>
      <w:proofErr w:type="gram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Oral </w:t>
      </w:r>
      <w:proofErr w:type="spell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precancereous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lesions, a benign morphologically altered tissue that has a greater than normal risk of malignant transformation, such as </w:t>
      </w:r>
      <w:proofErr w:type="spell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leukoplakia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etc., is also very common.</w:t>
      </w:r>
      <w:proofErr w:type="gram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Leukoplakia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submucous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fibrosis are early indicators of damage to the oral mucosa with a transformation rate of 2-12% to frank malignancies</w:t>
      </w:r>
      <w:r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.</w:t>
      </w:r>
      <w:r w:rsidRPr="00420BB4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Μany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environmental factors and genetic factors are implicated in th</w:t>
      </w:r>
      <w:r w:rsidR="00434284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e development of oral </w:t>
      </w:r>
      <w:proofErr w:type="gramStart"/>
      <w:r w:rsidR="00434284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cancer </w:t>
      </w:r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Several factors related to angiogenesis, inflammation and thrombosis have also been associa</w:t>
      </w:r>
      <w:r w:rsidR="00434284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ted with oral </w:t>
      </w:r>
      <w:proofErr w:type="spellStart"/>
      <w:r w:rsidR="00434284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oncogenesis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. Such factors previously implicated in cancer, inflammation and thrombotic events are tumor necrosis factor alpha (TNF-α) and beta (TNF-β), which are respectively encoded by </w:t>
      </w:r>
      <w:r w:rsidRPr="00D71997">
        <w:rPr>
          <w:rFonts w:ascii="Times New Roman" w:eastAsia="Times-Italic" w:hAnsi="Times New Roman" w:cs="Times New Roman"/>
          <w:iCs/>
          <w:color w:val="000000" w:themeColor="text1"/>
          <w:sz w:val="24"/>
          <w:szCs w:val="24"/>
        </w:rPr>
        <w:t>TNF-α</w:t>
      </w:r>
      <w:r w:rsidR="004A7042">
        <w:rPr>
          <w:rFonts w:ascii="Times New Roman" w:eastAsia="Times-Italic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and </w:t>
      </w:r>
      <w:r w:rsidRPr="00D71997">
        <w:rPr>
          <w:rFonts w:ascii="Times New Roman" w:eastAsia="Times-Italic" w:hAnsi="Times New Roman" w:cs="Times New Roman"/>
          <w:iCs/>
          <w:color w:val="000000" w:themeColor="text1"/>
          <w:sz w:val="24"/>
          <w:szCs w:val="24"/>
        </w:rPr>
        <w:t>TNF-β</w:t>
      </w:r>
      <w:r w:rsidR="004A7042">
        <w:rPr>
          <w:rFonts w:ascii="Times New Roman" w:eastAsia="Times-Italic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434284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genes</w:t>
      </w:r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.</w:t>
      </w:r>
    </w:p>
    <w:p w:rsidR="00420BB4" w:rsidRPr="00434284" w:rsidRDefault="00420BB4" w:rsidP="005A5F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-Italic" w:hAnsi="Times New Roman" w:cs="Times New Roman"/>
          <w:iCs/>
          <w:sz w:val="24"/>
          <w:szCs w:val="24"/>
        </w:rPr>
      </w:pPr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TNF-α-238G/A is a </w:t>
      </w:r>
      <w:proofErr w:type="spell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proinflammatory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multifunctional cytok</w:t>
      </w:r>
      <w:r w:rsidR="00434284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ine produced by macrophages</w:t>
      </w:r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. It plays an important role in the regulation of immune response since its increase after traumatic injury generates a cytokine cascade resulting in activation, proliferation and hypertrophy of mononuclear and </w:t>
      </w:r>
      <w:proofErr w:type="spell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phagocytic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cel</w:t>
      </w:r>
      <w:r w:rsidR="00434284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ls</w:t>
      </w:r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. TNF-α-238G/A has been implicated in the pathogenesis and progression of various malignancies. The biological activities of TNF-α-238G/</w:t>
      </w:r>
      <w:proofErr w:type="gram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A and</w:t>
      </w:r>
      <w:proofErr w:type="gram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the fact that its gene is located within the major </w:t>
      </w:r>
      <w:proofErr w:type="spellStart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>histocompatibility</w:t>
      </w:r>
      <w:proofErr w:type="spellEnd"/>
      <w:r w:rsidRPr="00D71997"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 complex have suggested that polymorphisms in this locus may be associated with autoimmune, infectious and neoplastic disorders</w:t>
      </w:r>
      <w:r>
        <w:rPr>
          <w:rFonts w:ascii="Times New Roman" w:eastAsia="Times-Roman" w:hAnsi="Times New Roman" w:cs="Times New Roman"/>
          <w:color w:val="000000" w:themeColor="text1"/>
          <w:sz w:val="24"/>
          <w:szCs w:val="24"/>
        </w:rPr>
        <w:t xml:space="preserve">. </w:t>
      </w:r>
      <w:r w:rsidRPr="00D71997">
        <w:rPr>
          <w:rFonts w:ascii="Times New Roman" w:eastAsia="Times-Italic" w:hAnsi="Times New Roman" w:cs="Times New Roman"/>
          <w:iCs/>
          <w:sz w:val="24"/>
          <w:szCs w:val="24"/>
        </w:rPr>
        <w:t>In light of the recently found contribution of inflammation-related factors to oral cancer, the possible correlation of tumor necrosis factor alpha and beta genes (TNF-</w:t>
      </w:r>
      <w:proofErr w:type="gramStart"/>
      <w:r w:rsidRPr="00D71997">
        <w:rPr>
          <w:rFonts w:ascii="Times New Roman" w:eastAsia="Times-Italic" w:hAnsi="Times New Roman" w:cs="Times New Roman"/>
          <w:iCs/>
          <w:sz w:val="24"/>
          <w:szCs w:val="24"/>
        </w:rPr>
        <w:t>α and</w:t>
      </w:r>
      <w:proofErr w:type="gramEnd"/>
      <w:r w:rsidRPr="00D71997">
        <w:rPr>
          <w:rFonts w:ascii="Times New Roman" w:eastAsia="Times-Italic" w:hAnsi="Times New Roman" w:cs="Times New Roman"/>
          <w:iCs/>
          <w:sz w:val="24"/>
          <w:szCs w:val="24"/>
        </w:rPr>
        <w:t xml:space="preserve"> TNF-β) with risk of oral cancer was investigated</w:t>
      </w:r>
      <w:r w:rsidRPr="00D71997">
        <w:rPr>
          <w:rFonts w:ascii="Times New Roman" w:eastAsia="Times-Italic" w:hAnsi="Times New Roman" w:cs="Times New Roman"/>
          <w:i/>
          <w:iCs/>
          <w:sz w:val="24"/>
          <w:szCs w:val="24"/>
        </w:rPr>
        <w:t>.</w:t>
      </w:r>
      <w:r w:rsidR="00434284">
        <w:rPr>
          <w:rFonts w:ascii="Times New Roman" w:eastAsia="Times-Italic" w:hAnsi="Times New Roman" w:cs="Times New Roman"/>
          <w:i/>
          <w:iCs/>
          <w:sz w:val="24"/>
          <w:szCs w:val="24"/>
        </w:rPr>
        <w:t xml:space="preserve"> </w:t>
      </w:r>
      <w:r w:rsidR="00434284">
        <w:rPr>
          <w:rFonts w:ascii="Times New Roman" w:eastAsia="Times-Italic" w:hAnsi="Times New Roman" w:cs="Times New Roman"/>
          <w:iCs/>
          <w:sz w:val="24"/>
          <w:szCs w:val="24"/>
        </w:rPr>
        <w:t>A</w:t>
      </w:r>
      <w:r w:rsidR="00434284" w:rsidRPr="00434284">
        <w:rPr>
          <w:rFonts w:ascii="Times New Roman" w:eastAsia="Times-Italic" w:hAnsi="Times New Roman" w:cs="Times New Roman"/>
          <w:iCs/>
          <w:sz w:val="24"/>
          <w:szCs w:val="24"/>
        </w:rPr>
        <w:t xml:space="preserve"> study</w:t>
      </w:r>
      <w:r w:rsidR="00434284">
        <w:rPr>
          <w:rFonts w:ascii="Times New Roman" w:eastAsia="Times-Italic" w:hAnsi="Times New Roman" w:cs="Times New Roman"/>
          <w:iCs/>
          <w:sz w:val="24"/>
          <w:szCs w:val="24"/>
        </w:rPr>
        <w:t xml:space="preserve"> </w:t>
      </w:r>
      <w:r w:rsidR="00434284" w:rsidRPr="00434284">
        <w:rPr>
          <w:rFonts w:ascii="Times New Roman" w:eastAsia="Times-Italic" w:hAnsi="Times New Roman" w:cs="Times New Roman"/>
          <w:iCs/>
          <w:sz w:val="24"/>
          <w:szCs w:val="24"/>
        </w:rPr>
        <w:t>was done</w:t>
      </w:r>
      <w:r w:rsidR="00434284">
        <w:rPr>
          <w:rFonts w:ascii="Times New Roman" w:eastAsia="Times-Italic" w:hAnsi="Times New Roman" w:cs="Times New Roman"/>
          <w:iCs/>
          <w:sz w:val="24"/>
          <w:szCs w:val="24"/>
        </w:rPr>
        <w:t xml:space="preserve"> </w:t>
      </w:r>
      <w:r w:rsidR="00434284" w:rsidRPr="00434284">
        <w:rPr>
          <w:rFonts w:ascii="Times New Roman" w:eastAsia="Times-Italic" w:hAnsi="Times New Roman" w:cs="Times New Roman"/>
          <w:iCs/>
          <w:sz w:val="24"/>
          <w:szCs w:val="24"/>
        </w:rPr>
        <w:t>in</w:t>
      </w:r>
      <w:r w:rsidR="00434284">
        <w:rPr>
          <w:rFonts w:ascii="Times New Roman" w:eastAsia="Times-Italic" w:hAnsi="Times New Roman" w:cs="Times New Roman"/>
          <w:iCs/>
          <w:sz w:val="24"/>
          <w:szCs w:val="24"/>
        </w:rPr>
        <w:t xml:space="preserve"> King George Medical University, Luck now ,India in </w:t>
      </w:r>
      <w:r w:rsidR="00434284" w:rsidRPr="00434284">
        <w:rPr>
          <w:rFonts w:ascii="Times New Roman" w:eastAsia="Times-Italic" w:hAnsi="Times New Roman" w:cs="Times New Roman"/>
          <w:iCs/>
          <w:sz w:val="24"/>
          <w:szCs w:val="24"/>
        </w:rPr>
        <w:t>which</w:t>
      </w:r>
      <w:r w:rsidR="00434284">
        <w:rPr>
          <w:rFonts w:ascii="Times New Roman" w:eastAsia="Times-Italic" w:hAnsi="Times New Roman" w:cs="Times New Roman"/>
          <w:i/>
          <w:iCs/>
          <w:sz w:val="24"/>
          <w:szCs w:val="24"/>
        </w:rPr>
        <w:t xml:space="preserve"> </w:t>
      </w:r>
      <w:r w:rsidR="00434284">
        <w:rPr>
          <w:rFonts w:ascii="Times New Roman" w:eastAsia="Times-Italic" w:hAnsi="Times New Roman" w:cs="Times New Roman"/>
          <w:iCs/>
          <w:sz w:val="24"/>
          <w:szCs w:val="24"/>
        </w:rPr>
        <w:t>a</w:t>
      </w:r>
      <w:r w:rsidRPr="00D71997">
        <w:rPr>
          <w:rFonts w:ascii="Times New Roman" w:hAnsi="Times New Roman" w:cs="Times New Roman"/>
          <w:sz w:val="24"/>
          <w:szCs w:val="24"/>
        </w:rPr>
        <w:t xml:space="preserve"> total 250 patients with Oral pre cancer &amp; cancer and 250 healthy volunteers were genotypes for the TNF-</w:t>
      </w:r>
      <w:r w:rsidRPr="00D71997">
        <w:rPr>
          <w:rFonts w:ascii="Times New Roman" w:hAnsi="Times New Roman" w:cs="Times New Roman"/>
          <w:i/>
          <w:iCs/>
          <w:sz w:val="24"/>
          <w:szCs w:val="24"/>
        </w:rPr>
        <w:t xml:space="preserve">α </w:t>
      </w:r>
      <w:r w:rsidRPr="00D71997">
        <w:rPr>
          <w:rFonts w:ascii="Times New Roman" w:hAnsi="Times New Roman" w:cs="Times New Roman"/>
          <w:sz w:val="24"/>
          <w:szCs w:val="24"/>
        </w:rPr>
        <w:t xml:space="preserve">(-238) G/A </w:t>
      </w:r>
      <w:proofErr w:type="spellStart"/>
      <w:r w:rsidRPr="00D71997">
        <w:rPr>
          <w:rFonts w:ascii="Times New Roman" w:hAnsi="Times New Roman" w:cs="Times New Roman"/>
          <w:sz w:val="24"/>
          <w:szCs w:val="24"/>
        </w:rPr>
        <w:t>andTNF</w:t>
      </w:r>
      <w:proofErr w:type="spellEnd"/>
      <w:r w:rsidRPr="00D71997">
        <w:rPr>
          <w:rFonts w:ascii="Times New Roman" w:hAnsi="Times New Roman" w:cs="Times New Roman"/>
          <w:sz w:val="24"/>
          <w:szCs w:val="24"/>
        </w:rPr>
        <w:t xml:space="preserve">-β(-252) A/G gene polymorphism. Genotypes were identified by polymerase chain reaction (PCR) restriction </w:t>
      </w:r>
      <w:r w:rsidRPr="00D71997">
        <w:rPr>
          <w:rFonts w:ascii="Times New Roman" w:hAnsi="Times New Roman" w:cs="Times New Roman"/>
          <w:sz w:val="24"/>
          <w:szCs w:val="24"/>
        </w:rPr>
        <w:lastRenderedPageBreak/>
        <w:t xml:space="preserve">fragment length </w:t>
      </w:r>
      <w:proofErr w:type="gramStart"/>
      <w:r w:rsidRPr="00D71997">
        <w:rPr>
          <w:rFonts w:ascii="Times New Roman" w:hAnsi="Times New Roman" w:cs="Times New Roman"/>
          <w:sz w:val="24"/>
          <w:szCs w:val="24"/>
        </w:rPr>
        <w:t>polymorphism(</w:t>
      </w:r>
      <w:proofErr w:type="gramEnd"/>
      <w:r w:rsidRPr="00D71997">
        <w:rPr>
          <w:rFonts w:ascii="Times New Roman" w:hAnsi="Times New Roman" w:cs="Times New Roman"/>
          <w:sz w:val="24"/>
          <w:szCs w:val="24"/>
        </w:rPr>
        <w:t>RFLP). Genotype frequencies were evaluated by Chi-square test and Odds ratio (OR) relative risk.</w:t>
      </w:r>
    </w:p>
    <w:p w:rsidR="00420BB4" w:rsidRPr="00D71997" w:rsidRDefault="00420BB4" w:rsidP="005A5F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997">
        <w:rPr>
          <w:rFonts w:ascii="Times New Roman" w:hAnsi="Times New Roman" w:cs="Times New Roman"/>
          <w:sz w:val="24"/>
          <w:szCs w:val="24"/>
        </w:rPr>
        <w:t>TNF-</w:t>
      </w:r>
      <w:r w:rsidRPr="00D71997">
        <w:rPr>
          <w:rFonts w:ascii="Times New Roman" w:hAnsi="Times New Roman" w:cs="Times New Roman"/>
          <w:i/>
          <w:iCs/>
          <w:sz w:val="24"/>
          <w:szCs w:val="24"/>
        </w:rPr>
        <w:t xml:space="preserve">α </w:t>
      </w:r>
      <w:r w:rsidRPr="00D71997">
        <w:rPr>
          <w:rFonts w:ascii="Times New Roman" w:hAnsi="Times New Roman" w:cs="Times New Roman"/>
          <w:sz w:val="24"/>
          <w:szCs w:val="24"/>
        </w:rPr>
        <w:t>(-238) G/A, TNF-</w:t>
      </w:r>
      <w:proofErr w:type="gramStart"/>
      <w:r w:rsidRPr="00D71997">
        <w:rPr>
          <w:rFonts w:ascii="Times New Roman" w:hAnsi="Times New Roman" w:cs="Times New Roman"/>
          <w:iCs/>
          <w:sz w:val="24"/>
          <w:szCs w:val="24"/>
        </w:rPr>
        <w:t>β</w:t>
      </w:r>
      <w:r w:rsidRPr="00D7199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71997">
        <w:rPr>
          <w:rFonts w:ascii="Times New Roman" w:hAnsi="Times New Roman" w:cs="Times New Roman"/>
          <w:sz w:val="24"/>
          <w:szCs w:val="24"/>
        </w:rPr>
        <w:t>-252) A/G polymorphism were significantly associated with Oral pre cancer &amp; cancer patients as compared to healthy volunteers.(GA, p=0.0050*, AG, p= 0.497*)</w:t>
      </w:r>
    </w:p>
    <w:p w:rsidR="00420BB4" w:rsidRDefault="00420BB4" w:rsidP="005A5F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997">
        <w:rPr>
          <w:rFonts w:ascii="Times New Roman" w:hAnsi="Times New Roman" w:cs="Times New Roman"/>
          <w:sz w:val="24"/>
          <w:szCs w:val="24"/>
        </w:rPr>
        <w:t xml:space="preserve">We </w:t>
      </w:r>
      <w:r w:rsidR="00434284">
        <w:rPr>
          <w:rFonts w:ascii="Times New Roman" w:hAnsi="Times New Roman" w:cs="Times New Roman"/>
          <w:sz w:val="24"/>
          <w:szCs w:val="24"/>
        </w:rPr>
        <w:t>found</w:t>
      </w:r>
      <w:r w:rsidRPr="00D71997">
        <w:rPr>
          <w:rFonts w:ascii="Times New Roman" w:hAnsi="Times New Roman" w:cs="Times New Roman"/>
          <w:sz w:val="24"/>
          <w:szCs w:val="24"/>
        </w:rPr>
        <w:t xml:space="preserve"> that the TNF-</w:t>
      </w:r>
      <w:r w:rsidRPr="00D71997">
        <w:rPr>
          <w:rFonts w:ascii="Times New Roman" w:hAnsi="Times New Roman" w:cs="Times New Roman"/>
          <w:i/>
          <w:iCs/>
          <w:sz w:val="24"/>
          <w:szCs w:val="24"/>
        </w:rPr>
        <w:t xml:space="preserve">α </w:t>
      </w:r>
      <w:r w:rsidRPr="00D71997">
        <w:rPr>
          <w:rFonts w:ascii="Times New Roman" w:hAnsi="Times New Roman" w:cs="Times New Roman"/>
          <w:sz w:val="24"/>
          <w:szCs w:val="24"/>
        </w:rPr>
        <w:t>(-238) G/A, TNF-</w:t>
      </w:r>
      <w:proofErr w:type="gramStart"/>
      <w:r w:rsidRPr="00D71997">
        <w:rPr>
          <w:rFonts w:ascii="Times New Roman" w:hAnsi="Times New Roman" w:cs="Times New Roman"/>
          <w:iCs/>
          <w:sz w:val="24"/>
          <w:szCs w:val="24"/>
        </w:rPr>
        <w:t>β</w:t>
      </w:r>
      <w:r w:rsidRPr="00D7199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71997">
        <w:rPr>
          <w:rFonts w:ascii="Times New Roman" w:hAnsi="Times New Roman" w:cs="Times New Roman"/>
          <w:sz w:val="24"/>
          <w:szCs w:val="24"/>
        </w:rPr>
        <w:t>-252) A/G polymorphism were significantly associate</w:t>
      </w:r>
      <w:r>
        <w:rPr>
          <w:rFonts w:ascii="Times New Roman" w:hAnsi="Times New Roman" w:cs="Times New Roman"/>
          <w:sz w:val="24"/>
          <w:szCs w:val="24"/>
        </w:rPr>
        <w:t>d with Oral pre cancer &amp; cancer</w:t>
      </w:r>
      <w:r w:rsidRPr="00D71997">
        <w:rPr>
          <w:rFonts w:ascii="Times New Roman" w:hAnsi="Times New Roman" w:cs="Times New Roman"/>
          <w:sz w:val="24"/>
          <w:szCs w:val="24"/>
        </w:rPr>
        <w:t>.</w:t>
      </w:r>
    </w:p>
    <w:p w:rsidR="001A172B" w:rsidRDefault="001A172B" w:rsidP="005A5F16">
      <w:pPr>
        <w:jc w:val="both"/>
      </w:pPr>
    </w:p>
    <w:sectPr w:rsidR="001A172B" w:rsidSect="001A1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20BB4"/>
    <w:rsid w:val="00094378"/>
    <w:rsid w:val="00192C97"/>
    <w:rsid w:val="001A172B"/>
    <w:rsid w:val="0033524C"/>
    <w:rsid w:val="00420BB4"/>
    <w:rsid w:val="00434284"/>
    <w:rsid w:val="004A7042"/>
    <w:rsid w:val="00554DD7"/>
    <w:rsid w:val="005A5F16"/>
    <w:rsid w:val="005F0BE5"/>
    <w:rsid w:val="00620E5A"/>
    <w:rsid w:val="00621C57"/>
    <w:rsid w:val="00732934"/>
    <w:rsid w:val="00935F89"/>
    <w:rsid w:val="00AE7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BB4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2</cp:revision>
  <dcterms:created xsi:type="dcterms:W3CDTF">2018-01-24T12:30:00Z</dcterms:created>
  <dcterms:modified xsi:type="dcterms:W3CDTF">2018-01-24T12:30:00Z</dcterms:modified>
</cp:coreProperties>
</file>