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rPr>
          <w:rFonts w:ascii="Times New Roman" w:hAnsi="Times New Roman" w:cs="Times New Roman"/>
          <w:b/>
          <w:lang w:val="en-US"/>
        </w:rPr>
      </w:pPr>
      <w:r>
        <w:rPr>
          <w:rFonts w:ascii="Times New Roman" w:hAnsi="Times New Roman" w:cs="Times New Roman"/>
          <w:b/>
          <w:lang w:val="en-US"/>
        </w:rPr>
        <w:t>Label-free leukemia differentiation with high-throughput digital holographic microscopy</w:t>
      </w:r>
    </w:p>
    <w:p>
      <w:pPr>
        <w:spacing w:after="0"/>
        <w:rPr>
          <w:rFonts w:ascii="Times New Roman" w:hAnsi="Times New Roman" w:cs="Times New Roman"/>
          <w:lang w:val="en-US"/>
        </w:rPr>
      </w:pPr>
    </w:p>
    <w:p>
      <w:pPr>
        <w:spacing w:after="0"/>
        <w:rPr>
          <w:rFonts w:ascii="Times New Roman" w:hAnsi="Times New Roman" w:cs="Times New Roman"/>
        </w:rPr>
      </w:pPr>
      <w:r>
        <w:rPr>
          <w:rFonts w:ascii="Times New Roman" w:hAnsi="Times New Roman" w:cs="Times New Roman"/>
        </w:rPr>
        <w:t>Matthias Ugele</w:t>
      </w:r>
      <w:r>
        <w:rPr>
          <w:rFonts w:ascii="Times New Roman" w:hAnsi="Times New Roman" w:cs="Times New Roman"/>
          <w:vertAlign w:val="superscript"/>
        </w:rPr>
        <w:t>1, 5</w:t>
      </w:r>
      <w:r>
        <w:rPr>
          <w:rFonts w:ascii="Times New Roman" w:hAnsi="Times New Roman" w:cs="Times New Roman"/>
        </w:rPr>
        <w:t>, Markus Weniger</w:t>
      </w:r>
      <w:r>
        <w:rPr>
          <w:rFonts w:ascii="Times New Roman" w:hAnsi="Times New Roman" w:cs="Times New Roman"/>
          <w:vertAlign w:val="superscript"/>
        </w:rPr>
        <w:t>1</w:t>
      </w:r>
      <w:r>
        <w:rPr>
          <w:rFonts w:ascii="Times New Roman" w:hAnsi="Times New Roman" w:cs="Times New Roman"/>
        </w:rPr>
        <w:t>, Lukas Richter</w:t>
      </w:r>
      <w:r>
        <w:rPr>
          <w:rFonts w:ascii="Times New Roman" w:hAnsi="Times New Roman" w:cs="Times New Roman"/>
          <w:vertAlign w:val="superscript"/>
        </w:rPr>
        <w:t>1</w:t>
      </w:r>
      <w:r>
        <w:rPr>
          <w:rFonts w:ascii="Times New Roman" w:hAnsi="Times New Roman" w:cs="Times New Roman"/>
        </w:rPr>
        <w:t>, Manfred Stanzel</w:t>
      </w:r>
      <w:r>
        <w:rPr>
          <w:rFonts w:ascii="Times New Roman" w:hAnsi="Times New Roman" w:cs="Times New Roman"/>
          <w:vertAlign w:val="superscript"/>
        </w:rPr>
        <w:t>1</w:t>
      </w:r>
      <w:r>
        <w:rPr>
          <w:rFonts w:ascii="Times New Roman" w:hAnsi="Times New Roman" w:cs="Times New Roman"/>
        </w:rPr>
        <w:t>, Michael Bassler</w:t>
      </w:r>
      <w:r>
        <w:rPr>
          <w:rFonts w:ascii="Times New Roman" w:hAnsi="Times New Roman" w:cs="Times New Roman"/>
          <w:vertAlign w:val="superscript"/>
        </w:rPr>
        <w:t>2</w:t>
      </w:r>
      <w:r>
        <w:rPr>
          <w:rFonts w:ascii="Times New Roman" w:hAnsi="Times New Roman" w:cs="Times New Roman"/>
        </w:rPr>
        <w:t>, Stefan Krause</w:t>
      </w:r>
      <w:r>
        <w:rPr>
          <w:rFonts w:ascii="Times New Roman" w:hAnsi="Times New Roman" w:cs="Times New Roman"/>
          <w:vertAlign w:val="superscript"/>
        </w:rPr>
        <w:t>3</w:t>
      </w:r>
      <w:r>
        <w:rPr>
          <w:rFonts w:ascii="Times New Roman" w:hAnsi="Times New Roman" w:cs="Times New Roman"/>
        </w:rPr>
        <w:t xml:space="preserve">, </w:t>
      </w:r>
      <w:r>
        <w:rPr>
          <w:rFonts w:ascii="Times New Roman" w:hAnsi="Times New Roman" w:cs="Times New Roman"/>
        </w:rPr>
        <w:t>Oliver Hayden</w:t>
      </w:r>
      <w:r>
        <w:rPr>
          <w:rFonts w:ascii="Times New Roman" w:hAnsi="Times New Roman" w:cs="Times New Roman"/>
          <w:vertAlign w:val="superscript"/>
        </w:rPr>
        <w:t>4</w:t>
      </w:r>
      <w:r>
        <w:rPr>
          <w:rFonts w:ascii="Times New Roman" w:hAnsi="Times New Roman" w:cs="Times New Roman"/>
        </w:rPr>
        <w:t xml:space="preserve"> </w:t>
      </w:r>
      <w:r>
        <w:rPr>
          <w:rFonts w:ascii="Times New Roman" w:hAnsi="Times New Roman" w:cs="Times New Roman"/>
        </w:rPr>
        <w:t>&amp;</w:t>
      </w:r>
      <w:r>
        <w:rPr>
          <w:rFonts w:ascii="Times New Roman" w:hAnsi="Times New Roman" w:cs="Times New Roman"/>
        </w:rPr>
        <w:t xml:space="preserve"> Oliver Friedrich</w:t>
      </w:r>
      <w:r>
        <w:rPr>
          <w:rFonts w:ascii="Times New Roman" w:hAnsi="Times New Roman" w:cs="Times New Roman"/>
          <w:vertAlign w:val="superscript"/>
        </w:rPr>
        <w:t>5</w:t>
      </w:r>
      <w:r>
        <w:rPr>
          <w:rFonts w:ascii="Times New Roman" w:hAnsi="Times New Roman" w:cs="Times New Roman"/>
        </w:rPr>
        <w:t xml:space="preserve"> </w:t>
      </w:r>
    </w:p>
    <w:p>
      <w:pPr>
        <w:spacing w:after="0"/>
        <w:rPr>
          <w:rFonts w:ascii="Times New Roman" w:hAnsi="Times New Roman" w:cs="Times New Roman"/>
        </w:rPr>
      </w:pPr>
    </w:p>
    <w:p>
      <w:pPr>
        <w:spacing w:after="0"/>
        <w:rPr>
          <w:rFonts w:ascii="Times New Roman" w:hAnsi="Times New Roman" w:cs="Times New Roman"/>
          <w:i/>
        </w:rPr>
      </w:pPr>
      <w:r>
        <w:rPr>
          <w:rFonts w:ascii="Times New Roman" w:hAnsi="Times New Roman" w:cs="Times New Roman"/>
          <w:i/>
          <w:lang w:val="en-US"/>
        </w:rPr>
        <w:t xml:space="preserve">1 In-Vitro DX &amp; Bioscience, Department of Strategy and Innovation, Siemens Healthcare GmbH, </w:t>
      </w:r>
      <w:proofErr w:type="spellStart"/>
      <w:r>
        <w:rPr>
          <w:rFonts w:ascii="Times New Roman" w:hAnsi="Times New Roman" w:cs="Times New Roman"/>
          <w:i/>
          <w:lang w:val="en-US"/>
        </w:rPr>
        <w:t>Günther</w:t>
      </w:r>
      <w:proofErr w:type="spellEnd"/>
      <w:r>
        <w:rPr>
          <w:rFonts w:ascii="Times New Roman" w:hAnsi="Times New Roman" w:cs="Times New Roman"/>
          <w:i/>
          <w:lang w:val="en-US"/>
        </w:rPr>
        <w:t>-</w:t>
      </w:r>
      <w:proofErr w:type="spellStart"/>
      <w:r>
        <w:rPr>
          <w:rFonts w:ascii="Times New Roman" w:hAnsi="Times New Roman" w:cs="Times New Roman"/>
          <w:i/>
          <w:lang w:val="en-US"/>
        </w:rPr>
        <w:t>Scharowsky</w:t>
      </w:r>
      <w:proofErr w:type="spellEnd"/>
      <w:r>
        <w:rPr>
          <w:rFonts w:ascii="Times New Roman" w:hAnsi="Times New Roman" w:cs="Times New Roman"/>
          <w:i/>
          <w:lang w:val="en-US"/>
        </w:rPr>
        <w:t xml:space="preserve">-Str. </w:t>
      </w:r>
      <w:r>
        <w:rPr>
          <w:rFonts w:ascii="Times New Roman" w:hAnsi="Times New Roman" w:cs="Times New Roman"/>
          <w:i/>
        </w:rPr>
        <w:t>1, 91058 Erlangen, Germany.</w:t>
      </w:r>
    </w:p>
    <w:p>
      <w:pPr>
        <w:spacing w:after="0"/>
        <w:rPr>
          <w:rFonts w:ascii="Times New Roman" w:hAnsi="Times New Roman" w:cs="Times New Roman"/>
          <w:i/>
        </w:rPr>
      </w:pPr>
    </w:p>
    <w:p>
      <w:pPr>
        <w:spacing w:after="0"/>
        <w:rPr>
          <w:rFonts w:ascii="Times New Roman" w:hAnsi="Times New Roman" w:cs="Times New Roman"/>
          <w:i/>
        </w:rPr>
      </w:pPr>
      <w:r>
        <w:rPr>
          <w:rFonts w:ascii="Times New Roman" w:hAnsi="Times New Roman" w:cs="Times New Roman"/>
          <w:i/>
        </w:rPr>
        <w:t>2 Analysesysteme und Sensorik, Fraunhofer ICT-IMM, Carl-Zeiss-Str. 18-20, 55129 Mainz, Germany.</w:t>
      </w:r>
    </w:p>
    <w:p>
      <w:pPr>
        <w:spacing w:after="0"/>
        <w:rPr>
          <w:rFonts w:ascii="Times New Roman" w:hAnsi="Times New Roman" w:cs="Times New Roman"/>
          <w:i/>
        </w:rPr>
      </w:pPr>
    </w:p>
    <w:p>
      <w:pPr>
        <w:autoSpaceDE w:val="0"/>
        <w:autoSpaceDN w:val="0"/>
        <w:adjustRightInd w:val="0"/>
        <w:spacing w:after="0"/>
        <w:rPr>
          <w:rFonts w:ascii="Times New Roman" w:hAnsi="Times New Roman" w:cs="Times New Roman"/>
          <w:i/>
          <w:iCs/>
        </w:rPr>
      </w:pPr>
      <w:r>
        <w:rPr>
          <w:rFonts w:ascii="Times New Roman" w:hAnsi="Times New Roman" w:cs="Times New Roman"/>
          <w:i/>
        </w:rPr>
        <w:t>3</w:t>
      </w:r>
      <w:r>
        <w:rPr>
          <w:rFonts w:ascii="Times New Roman" w:hAnsi="Times New Roman" w:cs="Times New Roman"/>
          <w:i/>
          <w:iCs/>
        </w:rPr>
        <w:t xml:space="preserve"> Medizinische Klinik 5, Hämatologie &amp; Internistische Onkologie, Ulmenweg 18, 91054 Erlangen, Germany.</w:t>
      </w:r>
    </w:p>
    <w:p>
      <w:pPr>
        <w:autoSpaceDE w:val="0"/>
        <w:autoSpaceDN w:val="0"/>
        <w:adjustRightInd w:val="0"/>
        <w:spacing w:after="0"/>
        <w:rPr>
          <w:rFonts w:ascii="Times New Roman" w:hAnsi="Times New Roman" w:cs="Times New Roman"/>
          <w:i/>
          <w:iCs/>
        </w:rPr>
      </w:pPr>
    </w:p>
    <w:p>
      <w:pPr>
        <w:spacing w:after="0"/>
        <w:rPr>
          <w:rFonts w:ascii="Times New Roman" w:hAnsi="Times New Roman" w:cs="Times New Roman"/>
          <w:i/>
          <w:lang w:val="en-US"/>
        </w:rPr>
      </w:pPr>
      <w:r>
        <w:rPr>
          <w:rFonts w:ascii="Times New Roman" w:hAnsi="Times New Roman" w:cs="Times New Roman"/>
          <w:i/>
          <w:lang w:val="en-US"/>
        </w:rPr>
        <w:t xml:space="preserve">4 Heinz-Nixdorf-Chair of Biomedical Electronics, Department of Electrical and Computer Engineering, </w:t>
      </w:r>
      <w:proofErr w:type="spellStart"/>
      <w:r>
        <w:rPr>
          <w:rFonts w:ascii="Times New Roman" w:hAnsi="Times New Roman" w:cs="Times New Roman"/>
          <w:i/>
          <w:lang w:val="en-US"/>
        </w:rPr>
        <w:t>TranslaTUM</w:t>
      </w:r>
      <w:proofErr w:type="spellEnd"/>
      <w:r>
        <w:rPr>
          <w:rFonts w:ascii="Times New Roman" w:hAnsi="Times New Roman" w:cs="Times New Roman"/>
          <w:i/>
          <w:lang w:val="en-US"/>
        </w:rPr>
        <w:t xml:space="preserve">, Campus </w:t>
      </w:r>
      <w:proofErr w:type="spellStart"/>
      <w:r>
        <w:rPr>
          <w:rFonts w:ascii="Times New Roman" w:hAnsi="Times New Roman" w:cs="Times New Roman"/>
          <w:i/>
          <w:lang w:val="en-US"/>
        </w:rPr>
        <w:t>Klinikum</w:t>
      </w:r>
      <w:proofErr w:type="spellEnd"/>
      <w:r>
        <w:rPr>
          <w:rFonts w:ascii="Times New Roman" w:hAnsi="Times New Roman" w:cs="Times New Roman"/>
          <w:i/>
          <w:lang w:val="en-US"/>
        </w:rPr>
        <w:t xml:space="preserve"> </w:t>
      </w:r>
      <w:proofErr w:type="spellStart"/>
      <w:r>
        <w:rPr>
          <w:rFonts w:ascii="Times New Roman" w:hAnsi="Times New Roman" w:cs="Times New Roman"/>
          <w:i/>
          <w:lang w:val="en-US"/>
        </w:rPr>
        <w:t>rechts</w:t>
      </w:r>
      <w:proofErr w:type="spellEnd"/>
      <w:r>
        <w:rPr>
          <w:rFonts w:ascii="Times New Roman" w:hAnsi="Times New Roman" w:cs="Times New Roman"/>
          <w:i/>
          <w:lang w:val="en-US"/>
        </w:rPr>
        <w:t xml:space="preserve"> der </w:t>
      </w:r>
      <w:proofErr w:type="spellStart"/>
      <w:r>
        <w:rPr>
          <w:rFonts w:ascii="Times New Roman" w:hAnsi="Times New Roman" w:cs="Times New Roman"/>
          <w:i/>
          <w:lang w:val="en-US"/>
        </w:rPr>
        <w:t>Isar</w:t>
      </w:r>
      <w:proofErr w:type="spellEnd"/>
      <w:r>
        <w:rPr>
          <w:rFonts w:ascii="Times New Roman" w:hAnsi="Times New Roman" w:cs="Times New Roman"/>
          <w:i/>
          <w:lang w:val="en-US"/>
        </w:rPr>
        <w:t xml:space="preserve">, Technical University of Munich, </w:t>
      </w:r>
      <w:proofErr w:type="spellStart"/>
      <w:r>
        <w:rPr>
          <w:rFonts w:ascii="Times New Roman" w:hAnsi="Times New Roman" w:cs="Times New Roman"/>
          <w:i/>
          <w:color w:val="333333"/>
          <w:shd w:val="clear" w:color="auto" w:fill="F7F7F7"/>
          <w:lang w:val="en-US"/>
        </w:rPr>
        <w:t>Ismaningerstr</w:t>
      </w:r>
      <w:proofErr w:type="spellEnd"/>
      <w:r>
        <w:rPr>
          <w:rFonts w:ascii="Times New Roman" w:hAnsi="Times New Roman" w:cs="Times New Roman"/>
          <w:i/>
          <w:color w:val="333333"/>
          <w:shd w:val="clear" w:color="auto" w:fill="F7F7F7"/>
          <w:lang w:val="en-US"/>
        </w:rPr>
        <w:t xml:space="preserve">. </w:t>
      </w:r>
      <w:proofErr w:type="gramStart"/>
      <w:r>
        <w:rPr>
          <w:rFonts w:ascii="Times New Roman" w:hAnsi="Times New Roman" w:cs="Times New Roman"/>
          <w:i/>
          <w:color w:val="333333"/>
          <w:shd w:val="clear" w:color="auto" w:fill="F7F7F7"/>
          <w:lang w:val="en-US"/>
        </w:rPr>
        <w:t>22 81675 Munich, Germany.</w:t>
      </w:r>
      <w:bookmarkStart w:id="0" w:name="_GoBack"/>
      <w:bookmarkEnd w:id="0"/>
      <w:proofErr w:type="gramEnd"/>
    </w:p>
    <w:p>
      <w:pPr>
        <w:spacing w:after="0"/>
        <w:rPr>
          <w:rFonts w:ascii="Times New Roman" w:hAnsi="Times New Roman" w:cs="Times New Roman"/>
          <w:i/>
          <w:lang w:val="en-US"/>
        </w:rPr>
      </w:pPr>
    </w:p>
    <w:p>
      <w:pPr>
        <w:spacing w:after="0"/>
        <w:rPr>
          <w:rFonts w:ascii="Times New Roman" w:hAnsi="Times New Roman" w:cs="Times New Roman"/>
          <w:i/>
          <w:lang w:val="en-US"/>
        </w:rPr>
      </w:pPr>
      <w:r>
        <w:rPr>
          <w:rFonts w:ascii="Times New Roman" w:hAnsi="Times New Roman" w:cs="Times New Roman"/>
          <w:i/>
          <w:lang w:val="en-US"/>
        </w:rPr>
        <w:t>5 Institute of Medical Biotechnology, Department of Chemical and Biological Engineering, Friedrich-Alexander-University Erlangen-Nuremberg, Paul-</w:t>
      </w:r>
      <w:proofErr w:type="spellStart"/>
      <w:r>
        <w:rPr>
          <w:rFonts w:ascii="Times New Roman" w:hAnsi="Times New Roman" w:cs="Times New Roman"/>
          <w:i/>
          <w:lang w:val="en-US"/>
        </w:rPr>
        <w:t>Gordan</w:t>
      </w:r>
      <w:proofErr w:type="spellEnd"/>
      <w:r>
        <w:rPr>
          <w:rFonts w:ascii="Times New Roman" w:hAnsi="Times New Roman" w:cs="Times New Roman"/>
          <w:i/>
          <w:lang w:val="en-US"/>
        </w:rPr>
        <w:t>-Str. 3, 91052 Erlangen, Germany.</w:t>
      </w:r>
    </w:p>
    <w:p>
      <w:pPr>
        <w:spacing w:after="0"/>
        <w:rPr>
          <w:rFonts w:ascii="Times New Roman" w:hAnsi="Times New Roman" w:cs="Times New Roman"/>
          <w:i/>
          <w:lang w:val="en-US"/>
        </w:rPr>
      </w:pPr>
    </w:p>
    <w:p>
      <w:pPr>
        <w:spacing w:after="0"/>
        <w:jc w:val="both"/>
        <w:rPr>
          <w:rFonts w:ascii="Times New Roman" w:hAnsi="Times New Roman" w:cs="Times New Roman"/>
          <w:lang w:val="en-US"/>
        </w:rPr>
      </w:pPr>
    </w:p>
    <w:p>
      <w:pPr>
        <w:spacing w:after="0"/>
        <w:jc w:val="both"/>
        <w:rPr>
          <w:rFonts w:ascii="Times New Roman" w:hAnsi="Times New Roman" w:cs="Times New Roman"/>
          <w:lang w:val="en-US"/>
        </w:rPr>
      </w:pPr>
      <w:r>
        <w:rPr>
          <w:rFonts w:ascii="Times New Roman" w:hAnsi="Times New Roman" w:cs="Times New Roman"/>
          <w:lang w:val="en-US"/>
        </w:rPr>
        <w:t>Blood smear analysis is the gold standard for routine diagnosis of hematological disorders and serves as recommendation for further differential diagnosis such as flow cytometric immunophenotyping</w:t>
      </w:r>
      <w:r>
        <w:rPr>
          <w:rFonts w:ascii="Times New Roman" w:hAnsi="Times New Roman" w:cs="Times New Roman"/>
          <w:vertAlign w:val="superscript"/>
          <w:lang w:val="en-US"/>
        </w:rPr>
        <w:t>1</w:t>
      </w:r>
      <w:proofErr w:type="gramStart"/>
      <w:r>
        <w:rPr>
          <w:rFonts w:ascii="Times New Roman" w:hAnsi="Times New Roman" w:cs="Times New Roman"/>
          <w:vertAlign w:val="superscript"/>
          <w:lang w:val="en-US"/>
        </w:rPr>
        <w:t>,2,3</w:t>
      </w:r>
      <w:proofErr w:type="gramEnd"/>
      <w:r>
        <w:rPr>
          <w:rFonts w:ascii="Times New Roman" w:hAnsi="Times New Roman" w:cs="Times New Roman"/>
          <w:lang w:val="en-US"/>
        </w:rPr>
        <w:t xml:space="preserve">. Analysis and interpretation of peripheral blood smears is time consuming and depends on </w:t>
      </w:r>
      <w:proofErr w:type="spellStart"/>
      <w:r>
        <w:rPr>
          <w:rFonts w:ascii="Times New Roman" w:hAnsi="Times New Roman" w:cs="Times New Roman"/>
          <w:lang w:val="en-US"/>
        </w:rPr>
        <w:t>interobserver</w:t>
      </w:r>
      <w:proofErr w:type="spellEnd"/>
      <w:r>
        <w:rPr>
          <w:rFonts w:ascii="Times New Roman" w:hAnsi="Times New Roman" w:cs="Times New Roman"/>
          <w:lang w:val="en-US"/>
        </w:rPr>
        <w:t xml:space="preserve"> variation</w:t>
      </w:r>
      <w:r>
        <w:rPr>
          <w:rFonts w:ascii="Times New Roman" w:hAnsi="Times New Roman" w:cs="Times New Roman"/>
          <w:vertAlign w:val="superscript"/>
          <w:lang w:val="en-US"/>
        </w:rPr>
        <w:t>4</w:t>
      </w:r>
      <w:proofErr w:type="gramStart"/>
      <w:r>
        <w:rPr>
          <w:rFonts w:ascii="Times New Roman" w:hAnsi="Times New Roman" w:cs="Times New Roman"/>
          <w:vertAlign w:val="superscript"/>
          <w:lang w:val="en-US"/>
        </w:rPr>
        <w:t>,5</w:t>
      </w:r>
      <w:proofErr w:type="gramEnd"/>
      <w:r>
        <w:rPr>
          <w:rFonts w:ascii="Times New Roman" w:hAnsi="Times New Roman" w:cs="Times New Roman"/>
          <w:lang w:val="en-US"/>
        </w:rPr>
        <w:t>. Most recently, label-free imaging based on digital holographic microscopy (DHM) emerged with the potential to perform label-free hematology analysis</w:t>
      </w:r>
      <w:r>
        <w:rPr>
          <w:rFonts w:ascii="Times New Roman" w:hAnsi="Times New Roman" w:cs="Times New Roman"/>
          <w:vertAlign w:val="superscript"/>
          <w:lang w:val="en-US"/>
        </w:rPr>
        <w:t>6</w:t>
      </w:r>
      <w:r>
        <w:rPr>
          <w:rFonts w:ascii="Times New Roman" w:hAnsi="Times New Roman" w:cs="Times New Roman"/>
          <w:lang w:val="en-US"/>
        </w:rPr>
        <w:t xml:space="preserve">. Here, we present label-free leukemia differentiation of clinical samples using a differential DHM in combination with three-dimensional hydrodynamic focusing of blood cells. Based on principal component analysis and physical parameters we developed a gating strategy for the differentiation of ten leukocyte subtypes which enabled the differentiation of acute myeloid leukemia (AML), acute lymphocytic leukemia (ALL), chronic lymphocytic leukemia (CLL), and myeloproliferative neoplasms (MPN). Furthermore, we observed the possibility of MPN subtyping and demonstrated in a one case study the progression of AML from first diagnosis to remission. </w:t>
      </w:r>
    </w:p>
    <w:p>
      <w:pPr>
        <w:spacing w:after="0"/>
        <w:jc w:val="both"/>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lang w:val="en-US"/>
        </w:rPr>
      </w:pPr>
    </w:p>
    <w:p>
      <w:pPr>
        <w:spacing w:after="0"/>
        <w:rPr>
          <w:rFonts w:ascii="Times New Roman" w:hAnsi="Times New Roman" w:cs="Times New Roman"/>
          <w:b/>
          <w:lang w:val="en-US"/>
        </w:rPr>
      </w:pPr>
      <w:r>
        <w:rPr>
          <w:rFonts w:ascii="Times New Roman" w:hAnsi="Times New Roman" w:cs="Times New Roman"/>
          <w:b/>
          <w:lang w:val="en-US"/>
        </w:rPr>
        <w:lastRenderedPageBreak/>
        <w:t>Presenting author details</w:t>
      </w:r>
    </w:p>
    <w:p>
      <w:pPr>
        <w:spacing w:after="0"/>
        <w:rPr>
          <w:rFonts w:ascii="Times New Roman" w:hAnsi="Times New Roman" w:cs="Times New Roman"/>
          <w:b/>
          <w:lang w:val="en-US"/>
        </w:rPr>
      </w:pPr>
    </w:p>
    <w:p>
      <w:pPr>
        <w:autoSpaceDE w:val="0"/>
        <w:autoSpaceDN w:val="0"/>
        <w:adjustRightInd w:val="0"/>
        <w:spacing w:after="0"/>
        <w:rPr>
          <w:rFonts w:ascii="Times New Roman" w:eastAsiaTheme="minorEastAsia" w:hAnsi="Times New Roman" w:cs="Times New Roman"/>
          <w:noProof/>
          <w:color w:val="000000"/>
          <w:lang w:val="en-US" w:eastAsia="de-DE"/>
        </w:rPr>
      </w:pPr>
      <w:r>
        <w:rPr>
          <w:rFonts w:ascii="Times New Roman" w:eastAsiaTheme="minorEastAsia" w:hAnsi="Times New Roman" w:cs="Times New Roman"/>
          <w:noProof/>
          <w:color w:val="000000"/>
          <w:lang w:val="en-US" w:eastAsia="de-DE"/>
        </w:rPr>
        <w:t>Matthias Ugele</w:t>
      </w:r>
    </w:p>
    <w:p>
      <w:pPr>
        <w:autoSpaceDE w:val="0"/>
        <w:autoSpaceDN w:val="0"/>
        <w:adjustRightInd w:val="0"/>
        <w:spacing w:after="0"/>
        <w:rPr>
          <w:rFonts w:ascii="Times New Roman" w:eastAsiaTheme="minorEastAsia" w:hAnsi="Times New Roman" w:cs="Times New Roman"/>
          <w:noProof/>
          <w:color w:val="000000"/>
          <w:lang w:val="en-US" w:eastAsia="de-DE"/>
        </w:rPr>
      </w:pPr>
    </w:p>
    <w:p>
      <w:pPr>
        <w:autoSpaceDE w:val="0"/>
        <w:autoSpaceDN w:val="0"/>
        <w:adjustRightInd w:val="0"/>
        <w:spacing w:after="0"/>
        <w:rPr>
          <w:rFonts w:ascii="Times New Roman" w:eastAsiaTheme="minorEastAsia" w:hAnsi="Times New Roman" w:cs="Times New Roman"/>
          <w:noProof/>
          <w:color w:val="000000"/>
          <w:lang w:val="en-US" w:eastAsia="de-DE"/>
        </w:rPr>
      </w:pPr>
      <w:r>
        <w:rPr>
          <w:rFonts w:ascii="Times New Roman" w:eastAsiaTheme="minorEastAsia" w:hAnsi="Times New Roman" w:cs="Times New Roman"/>
          <w:noProof/>
          <w:color w:val="000000"/>
          <w:lang w:val="en-US" w:eastAsia="de-DE"/>
        </w:rPr>
        <w:t>Siemens Healthcare GmbH</w:t>
      </w:r>
    </w:p>
    <w:p>
      <w:pPr>
        <w:autoSpaceDE w:val="0"/>
        <w:autoSpaceDN w:val="0"/>
        <w:adjustRightInd w:val="0"/>
        <w:spacing w:after="0"/>
        <w:rPr>
          <w:rFonts w:ascii="Times New Roman" w:eastAsiaTheme="minorEastAsia" w:hAnsi="Times New Roman" w:cs="Times New Roman"/>
          <w:noProof/>
          <w:color w:val="000000"/>
          <w:lang w:val="en-US" w:eastAsia="de-DE"/>
        </w:rPr>
      </w:pPr>
      <w:r>
        <w:rPr>
          <w:rFonts w:ascii="Times New Roman" w:eastAsiaTheme="minorEastAsia" w:hAnsi="Times New Roman" w:cs="Times New Roman"/>
          <w:noProof/>
          <w:color w:val="000000"/>
          <w:lang w:val="en-US" w:eastAsia="de-DE"/>
        </w:rPr>
        <w:t>Strategy and Innovation</w:t>
      </w:r>
    </w:p>
    <w:p>
      <w:pPr>
        <w:autoSpaceDE w:val="0"/>
        <w:autoSpaceDN w:val="0"/>
        <w:adjustRightInd w:val="0"/>
        <w:spacing w:after="0"/>
        <w:rPr>
          <w:rFonts w:ascii="Times New Roman" w:eastAsiaTheme="minorEastAsia" w:hAnsi="Times New Roman" w:cs="Times New Roman"/>
          <w:noProof/>
          <w:color w:val="000000"/>
          <w:lang w:val="en-US" w:eastAsia="de-DE"/>
        </w:rPr>
      </w:pPr>
      <w:r>
        <w:rPr>
          <w:rFonts w:ascii="Times New Roman" w:eastAsiaTheme="minorEastAsia" w:hAnsi="Times New Roman" w:cs="Times New Roman"/>
          <w:noProof/>
          <w:color w:val="000000"/>
          <w:lang w:val="en-US" w:eastAsia="de-DE"/>
        </w:rPr>
        <w:t>Technology Center</w:t>
      </w:r>
    </w:p>
    <w:p>
      <w:pPr>
        <w:autoSpaceDE w:val="0"/>
        <w:autoSpaceDN w:val="0"/>
        <w:adjustRightInd w:val="0"/>
        <w:spacing w:after="0"/>
        <w:rPr>
          <w:rFonts w:ascii="Times New Roman" w:eastAsiaTheme="minorEastAsia" w:hAnsi="Times New Roman" w:cs="Times New Roman"/>
          <w:noProof/>
          <w:color w:val="000000"/>
          <w:lang w:val="en-US" w:eastAsia="de-DE"/>
        </w:rPr>
      </w:pPr>
      <w:r>
        <w:rPr>
          <w:rFonts w:ascii="Times New Roman" w:eastAsiaTheme="minorEastAsia" w:hAnsi="Times New Roman" w:cs="Times New Roman"/>
          <w:noProof/>
          <w:color w:val="000000"/>
          <w:lang w:val="en-US" w:eastAsia="de-DE"/>
        </w:rPr>
        <w:t>Germany</w:t>
      </w:r>
    </w:p>
    <w:p>
      <w:pPr>
        <w:autoSpaceDE w:val="0"/>
        <w:autoSpaceDN w:val="0"/>
        <w:adjustRightInd w:val="0"/>
        <w:spacing w:after="0"/>
        <w:rPr>
          <w:rFonts w:ascii="Times New Roman" w:eastAsiaTheme="minorEastAsia" w:hAnsi="Times New Roman" w:cs="Times New Roman"/>
          <w:noProof/>
          <w:color w:val="000000"/>
          <w:lang w:val="fr-FR" w:eastAsia="de-DE"/>
        </w:rPr>
      </w:pPr>
      <w:r>
        <w:rPr>
          <w:rFonts w:ascii="Times New Roman" w:eastAsiaTheme="minorEastAsia" w:hAnsi="Times New Roman" w:cs="Times New Roman"/>
          <w:noProof/>
          <w:color w:val="000000"/>
          <w:lang w:val="fr-FR" w:eastAsia="de-DE"/>
        </w:rPr>
        <w:t>HC SI TC DBS DE</w:t>
      </w:r>
    </w:p>
    <w:p>
      <w:pPr>
        <w:autoSpaceDE w:val="0"/>
        <w:autoSpaceDN w:val="0"/>
        <w:adjustRightInd w:val="0"/>
        <w:spacing w:after="0"/>
        <w:rPr>
          <w:rFonts w:ascii="Times New Roman" w:eastAsiaTheme="minorEastAsia" w:hAnsi="Times New Roman" w:cs="Times New Roman"/>
          <w:noProof/>
          <w:color w:val="000000"/>
          <w:lang w:eastAsia="de-DE"/>
        </w:rPr>
      </w:pPr>
      <w:r>
        <w:rPr>
          <w:rFonts w:ascii="Times New Roman" w:eastAsiaTheme="minorEastAsia" w:hAnsi="Times New Roman" w:cs="Times New Roman"/>
          <w:noProof/>
          <w:color w:val="000000"/>
          <w:lang w:val="fr-FR" w:eastAsia="de-DE"/>
        </w:rPr>
        <w:t xml:space="preserve">Günther-Scharowsky-Str. </w:t>
      </w:r>
      <w:r>
        <w:rPr>
          <w:rFonts w:ascii="Times New Roman" w:eastAsiaTheme="minorEastAsia" w:hAnsi="Times New Roman" w:cs="Times New Roman"/>
          <w:noProof/>
          <w:color w:val="000000"/>
          <w:lang w:eastAsia="de-DE"/>
        </w:rPr>
        <w:t>1</w:t>
      </w:r>
    </w:p>
    <w:p>
      <w:pPr>
        <w:autoSpaceDE w:val="0"/>
        <w:autoSpaceDN w:val="0"/>
        <w:adjustRightInd w:val="0"/>
        <w:spacing w:after="0"/>
        <w:rPr>
          <w:rFonts w:ascii="Times New Roman" w:eastAsiaTheme="minorEastAsia" w:hAnsi="Times New Roman" w:cs="Times New Roman"/>
          <w:noProof/>
          <w:color w:val="000000"/>
          <w:lang w:eastAsia="de-DE"/>
        </w:rPr>
      </w:pPr>
      <w:r>
        <w:rPr>
          <w:rFonts w:ascii="Times New Roman" w:eastAsiaTheme="minorEastAsia" w:hAnsi="Times New Roman" w:cs="Times New Roman"/>
          <w:noProof/>
          <w:color w:val="000000"/>
          <w:lang w:eastAsia="de-DE"/>
        </w:rPr>
        <w:t>91058 Erlangen, Deutschland</w:t>
      </w:r>
    </w:p>
    <w:p>
      <w:pPr>
        <w:autoSpaceDE w:val="0"/>
        <w:autoSpaceDN w:val="0"/>
        <w:adjustRightInd w:val="0"/>
        <w:spacing w:after="0"/>
        <w:rPr>
          <w:rFonts w:ascii="Times New Roman" w:eastAsiaTheme="minorEastAsia" w:hAnsi="Times New Roman" w:cs="Times New Roman"/>
          <w:noProof/>
          <w:color w:val="000000"/>
          <w:lang w:eastAsia="de-DE"/>
        </w:rPr>
      </w:pPr>
      <w:r>
        <w:rPr>
          <w:rFonts w:ascii="Times New Roman" w:eastAsiaTheme="minorEastAsia" w:hAnsi="Times New Roman" w:cs="Times New Roman"/>
          <w:noProof/>
          <w:color w:val="000000"/>
          <w:lang w:eastAsia="de-DE"/>
        </w:rPr>
        <w:t>Tel.: +49 9131 7-33035</w:t>
      </w:r>
    </w:p>
    <w:p>
      <w:pPr>
        <w:autoSpaceDE w:val="0"/>
        <w:autoSpaceDN w:val="0"/>
        <w:adjustRightInd w:val="0"/>
        <w:spacing w:after="0"/>
        <w:rPr>
          <w:rFonts w:ascii="Times New Roman" w:eastAsiaTheme="minorEastAsia" w:hAnsi="Times New Roman" w:cs="Times New Roman"/>
          <w:noProof/>
          <w:color w:val="000000"/>
          <w:lang w:eastAsia="de-DE"/>
        </w:rPr>
      </w:pPr>
      <w:r>
        <w:rPr>
          <w:rFonts w:ascii="Times New Roman" w:eastAsiaTheme="minorEastAsia" w:hAnsi="Times New Roman" w:cs="Times New Roman"/>
          <w:noProof/>
          <w:color w:val="000000"/>
          <w:lang w:eastAsia="de-DE"/>
        </w:rPr>
        <w:t>Fax: +49 9131 7-32164</w:t>
      </w:r>
    </w:p>
    <w:p>
      <w:pPr>
        <w:spacing w:after="0"/>
        <w:rPr>
          <w:rFonts w:ascii="Times New Roman" w:hAnsi="Times New Roman" w:cs="Times New Roman"/>
        </w:rPr>
      </w:pPr>
      <w:r>
        <w:rPr>
          <w:rFonts w:ascii="Times New Roman" w:eastAsiaTheme="minorEastAsia" w:hAnsi="Times New Roman" w:cs="Times New Roman"/>
          <w:noProof/>
          <w:lang w:eastAsia="de-DE"/>
        </w:rPr>
        <w:t xml:space="preserve">mailto : matthias.ugele.ext@siemens-healthineers.com </w:t>
      </w:r>
    </w:p>
    <w:p>
      <w:pPr>
        <w:spacing w:after="0"/>
        <w:rPr>
          <w:rFonts w:ascii="Times New Roman" w:hAnsi="Times New Roman" w:cs="Times New Roman"/>
        </w:rPr>
      </w:pPr>
    </w:p>
    <w:p>
      <w:pPr>
        <w:spacing w:after="0"/>
        <w:rPr>
          <w:rFonts w:ascii="Times New Roman" w:hAnsi="Times New Roman" w:cs="Times New Roman"/>
        </w:rPr>
      </w:pPr>
    </w:p>
    <w:p>
      <w:pPr>
        <w:spacing w:after="0"/>
        <w:rPr>
          <w:rFonts w:ascii="Times New Roman" w:hAnsi="Times New Roman" w:cs="Times New Roman"/>
        </w:rPr>
      </w:pPr>
    </w:p>
    <w:p>
      <w:pPr>
        <w:spacing w:after="0"/>
        <w:rPr>
          <w:rFonts w:ascii="Times New Roman" w:hAnsi="Times New Roman" w:cs="Times New Roman"/>
        </w:rPr>
      </w:pPr>
    </w:p>
    <w:p>
      <w:pPr>
        <w:spacing w:after="0"/>
        <w:rPr>
          <w:rFonts w:ascii="Times New Roman" w:hAnsi="Times New Roman" w:cs="Times New Roman"/>
          <w:b/>
          <w:lang w:val="en-US"/>
        </w:rPr>
      </w:pPr>
      <w:r>
        <w:rPr>
          <w:rFonts w:ascii="Times New Roman" w:hAnsi="Times New Roman" w:cs="Times New Roman"/>
          <w:b/>
          <w:lang w:val="en-US"/>
        </w:rPr>
        <w:t>References</w:t>
      </w:r>
    </w:p>
    <w:p>
      <w:pPr>
        <w:spacing w:after="0"/>
        <w:rPr>
          <w:rFonts w:ascii="Times New Roman" w:hAnsi="Times New Roman" w:cs="Times New Roman"/>
          <w:b/>
          <w:lang w:val="en-US"/>
        </w:rPr>
      </w:pPr>
    </w:p>
    <w:p>
      <w:pPr>
        <w:tabs>
          <w:tab w:val="left" w:pos="649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1. Barcia, J. J. The Giemsa Stain: Its History and Applications. </w:t>
      </w:r>
      <w:r>
        <w:rPr>
          <w:rFonts w:ascii="Times New Roman" w:hAnsi="Times New Roman" w:cs="Times New Roman"/>
          <w:i/>
          <w:sz w:val="24"/>
          <w:szCs w:val="24"/>
          <w:lang w:val="en-US"/>
        </w:rPr>
        <w:t xml:space="preserve">Int. J. Surg. </w:t>
      </w:r>
      <w:proofErr w:type="spellStart"/>
      <w:r>
        <w:rPr>
          <w:rFonts w:ascii="Times New Roman" w:hAnsi="Times New Roman" w:cs="Times New Roman"/>
          <w:i/>
          <w:sz w:val="24"/>
          <w:szCs w:val="24"/>
          <w:lang w:val="en-US"/>
        </w:rPr>
        <w:t>Pathol</w:t>
      </w:r>
      <w:proofErr w:type="spellEnd"/>
      <w:r>
        <w:rPr>
          <w:rFonts w:ascii="Times New Roman" w:hAnsi="Times New Roman" w:cs="Times New Roman"/>
          <w:i/>
          <w:sz w:val="24"/>
          <w:szCs w:val="24"/>
          <w:lang w:val="en-US"/>
        </w:rPr>
        <w:t xml:space="preserve">. </w:t>
      </w:r>
      <w:proofErr w:type="gramStart"/>
      <w:r>
        <w:rPr>
          <w:rFonts w:ascii="Times New Roman" w:hAnsi="Times New Roman" w:cs="Times New Roman"/>
          <w:b/>
          <w:sz w:val="24"/>
          <w:szCs w:val="24"/>
          <w:lang w:val="en-US"/>
        </w:rPr>
        <w:t xml:space="preserve">15, </w:t>
      </w:r>
      <w:r>
        <w:rPr>
          <w:rFonts w:ascii="Times New Roman" w:hAnsi="Times New Roman" w:cs="Times New Roman"/>
          <w:sz w:val="24"/>
          <w:szCs w:val="24"/>
          <w:lang w:val="en-US"/>
        </w:rPr>
        <w:t>292-296 (2007).</w:t>
      </w:r>
      <w:proofErr w:type="gramEnd"/>
    </w:p>
    <w:p>
      <w:pPr>
        <w:tabs>
          <w:tab w:val="left" w:pos="6495"/>
        </w:tabs>
        <w:spacing w:after="0"/>
        <w:rPr>
          <w:rFonts w:ascii="Times New Roman" w:hAnsi="Times New Roman" w:cs="Times New Roman"/>
          <w:sz w:val="24"/>
          <w:szCs w:val="24"/>
          <w:lang w:val="en-US"/>
        </w:rPr>
      </w:pPr>
    </w:p>
    <w:p>
      <w:pPr>
        <w:tabs>
          <w:tab w:val="left" w:pos="649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2. Craig, F. E. The utility of peripheral blood smear review for identifying specimens for flow cytometric </w:t>
      </w:r>
      <w:proofErr w:type="spellStart"/>
      <w:r>
        <w:rPr>
          <w:rFonts w:ascii="Times New Roman" w:hAnsi="Times New Roman" w:cs="Times New Roman"/>
          <w:sz w:val="24"/>
          <w:szCs w:val="24"/>
          <w:lang w:val="en-US"/>
        </w:rPr>
        <w:t>immunophenotyping</w:t>
      </w:r>
      <w:proofErr w:type="spellEnd"/>
      <w:r>
        <w:rPr>
          <w:rFonts w:ascii="Times New Roman" w:hAnsi="Times New Roman" w:cs="Times New Roman"/>
          <w:sz w:val="24"/>
          <w:szCs w:val="24"/>
          <w:lang w:val="en-US"/>
        </w:rPr>
        <w:t xml:space="preserve">. </w:t>
      </w:r>
      <w:r>
        <w:rPr>
          <w:rFonts w:ascii="Times New Roman" w:hAnsi="Times New Roman" w:cs="Times New Roman"/>
          <w:i/>
          <w:sz w:val="24"/>
          <w:szCs w:val="24"/>
          <w:lang w:val="en-US"/>
        </w:rPr>
        <w:t xml:space="preserve">Int. J. Lab. </w:t>
      </w:r>
      <w:proofErr w:type="spellStart"/>
      <w:r>
        <w:rPr>
          <w:rFonts w:ascii="Times New Roman" w:hAnsi="Times New Roman" w:cs="Times New Roman"/>
          <w:i/>
          <w:sz w:val="24"/>
          <w:szCs w:val="24"/>
          <w:lang w:val="en-US"/>
        </w:rPr>
        <w:t>Hematol</w:t>
      </w:r>
      <w:proofErr w:type="spellEnd"/>
      <w:r>
        <w:rPr>
          <w:rFonts w:ascii="Times New Roman" w:hAnsi="Times New Roman" w:cs="Times New Roman"/>
          <w:i/>
          <w:sz w:val="24"/>
          <w:szCs w:val="24"/>
          <w:lang w:val="en-US"/>
        </w:rPr>
        <w:t xml:space="preserve">. </w:t>
      </w:r>
      <w:proofErr w:type="gramStart"/>
      <w:r>
        <w:rPr>
          <w:rFonts w:ascii="Times New Roman" w:hAnsi="Times New Roman" w:cs="Times New Roman"/>
          <w:b/>
          <w:sz w:val="24"/>
          <w:szCs w:val="24"/>
          <w:lang w:val="en-US"/>
        </w:rPr>
        <w:t xml:space="preserve">39, </w:t>
      </w:r>
      <w:r>
        <w:rPr>
          <w:rFonts w:ascii="Times New Roman" w:hAnsi="Times New Roman" w:cs="Times New Roman"/>
          <w:sz w:val="24"/>
          <w:szCs w:val="24"/>
          <w:lang w:val="en-US"/>
        </w:rPr>
        <w:t>41-46 (2017).</w:t>
      </w:r>
      <w:proofErr w:type="gramEnd"/>
    </w:p>
    <w:p>
      <w:pPr>
        <w:tabs>
          <w:tab w:val="left" w:pos="6495"/>
        </w:tabs>
        <w:spacing w:after="0"/>
        <w:rPr>
          <w:rFonts w:ascii="Times New Roman" w:hAnsi="Times New Roman" w:cs="Times New Roman"/>
          <w:sz w:val="24"/>
          <w:szCs w:val="24"/>
          <w:lang w:val="en-US"/>
        </w:rPr>
      </w:pPr>
    </w:p>
    <w:p>
      <w:pPr>
        <w:tabs>
          <w:tab w:val="left" w:pos="6495"/>
        </w:tabs>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3. </w:t>
      </w:r>
      <w:proofErr w:type="spellStart"/>
      <w:r>
        <w:rPr>
          <w:rFonts w:ascii="Times New Roman" w:hAnsi="Times New Roman" w:cs="Times New Roman"/>
          <w:sz w:val="24"/>
          <w:szCs w:val="24"/>
          <w:lang w:val="en-US"/>
        </w:rPr>
        <w:t>Adewoyin</w:t>
      </w:r>
      <w:proofErr w:type="spellEnd"/>
      <w:r>
        <w:rPr>
          <w:rFonts w:ascii="Times New Roman" w:hAnsi="Times New Roman" w:cs="Times New Roman"/>
          <w:sz w:val="24"/>
          <w:szCs w:val="24"/>
          <w:lang w:val="en-US"/>
        </w:rPr>
        <w:t xml:space="preserve">, A. S. &amp; </w:t>
      </w:r>
      <w:proofErr w:type="spellStart"/>
      <w:r>
        <w:rPr>
          <w:rFonts w:ascii="Times New Roman" w:hAnsi="Times New Roman" w:cs="Times New Roman"/>
          <w:sz w:val="24"/>
          <w:szCs w:val="24"/>
          <w:lang w:val="en-US"/>
        </w:rPr>
        <w:t>Nwogoh</w:t>
      </w:r>
      <w:proofErr w:type="spellEnd"/>
      <w:r>
        <w:rPr>
          <w:rFonts w:ascii="Times New Roman" w:hAnsi="Times New Roman" w:cs="Times New Roman"/>
          <w:sz w:val="24"/>
          <w:szCs w:val="24"/>
          <w:lang w:val="en-US"/>
        </w:rPr>
        <w:t xml:space="preserve">, B. Peripheral blood film – a review. </w:t>
      </w:r>
      <w:r>
        <w:rPr>
          <w:rFonts w:ascii="Times New Roman" w:hAnsi="Times New Roman" w:cs="Times New Roman"/>
          <w:i/>
          <w:sz w:val="24"/>
          <w:szCs w:val="24"/>
          <w:lang w:val="en-US"/>
        </w:rPr>
        <w:t xml:space="preserve">Ann. </w:t>
      </w:r>
      <w:proofErr w:type="spellStart"/>
      <w:r>
        <w:rPr>
          <w:rFonts w:ascii="Times New Roman" w:hAnsi="Times New Roman" w:cs="Times New Roman"/>
          <w:i/>
          <w:sz w:val="24"/>
          <w:szCs w:val="24"/>
          <w:lang w:val="en-US"/>
        </w:rPr>
        <w:t>Ibd</w:t>
      </w:r>
      <w:proofErr w:type="spellEnd"/>
      <w:r>
        <w:rPr>
          <w:rFonts w:ascii="Times New Roman" w:hAnsi="Times New Roman" w:cs="Times New Roman"/>
          <w:i/>
          <w:sz w:val="24"/>
          <w:szCs w:val="24"/>
          <w:lang w:val="en-US"/>
        </w:rPr>
        <w:t xml:space="preserve">. </w:t>
      </w:r>
      <w:proofErr w:type="gramStart"/>
      <w:r>
        <w:rPr>
          <w:rFonts w:ascii="Times New Roman" w:hAnsi="Times New Roman" w:cs="Times New Roman"/>
          <w:i/>
          <w:sz w:val="24"/>
          <w:szCs w:val="24"/>
          <w:lang w:val="en-US"/>
        </w:rPr>
        <w:t xml:space="preserve">Pg. Med. </w:t>
      </w:r>
      <w:r>
        <w:rPr>
          <w:rFonts w:ascii="Times New Roman" w:hAnsi="Times New Roman" w:cs="Times New Roman"/>
          <w:b/>
          <w:sz w:val="24"/>
          <w:szCs w:val="24"/>
          <w:lang w:val="en-US"/>
        </w:rPr>
        <w:t xml:space="preserve">12, </w:t>
      </w:r>
      <w:r>
        <w:rPr>
          <w:rFonts w:ascii="Symbol" w:hAnsi="Symbol" w:cs="Times New Roman"/>
          <w:sz w:val="24"/>
          <w:szCs w:val="24"/>
          <w:lang w:val="en-US"/>
        </w:rPr>
        <w:t></w:t>
      </w:r>
      <w:r>
        <w:rPr>
          <w:rFonts w:ascii="Symbol" w:hAnsi="Symbol" w:cs="Times New Roman"/>
          <w:sz w:val="24"/>
          <w:szCs w:val="24"/>
          <w:lang w:val="en-US"/>
        </w:rPr>
        <w:t></w:t>
      </w:r>
      <w:r>
        <w:rPr>
          <w:rFonts w:ascii="Times New Roman" w:hAnsi="Times New Roman" w:cs="Times New Roman"/>
          <w:sz w:val="24"/>
          <w:szCs w:val="24"/>
          <w:lang w:val="en-US"/>
        </w:rPr>
        <w:t>-79 (2014).</w:t>
      </w:r>
      <w:proofErr w:type="gramEnd"/>
    </w:p>
    <w:p>
      <w:pPr>
        <w:tabs>
          <w:tab w:val="left" w:pos="6495"/>
        </w:tabs>
        <w:spacing w:after="0"/>
        <w:rPr>
          <w:rFonts w:ascii="Symbol" w:hAnsi="Symbol" w:cs="Times New Roman"/>
          <w:b/>
          <w:sz w:val="24"/>
          <w:szCs w:val="24"/>
          <w:lang w:val="en-US"/>
        </w:rPr>
      </w:pPr>
    </w:p>
    <w:p>
      <w:pPr>
        <w:spacing w:after="0"/>
        <w:rPr>
          <w:rFonts w:ascii="Times New Roman" w:hAnsi="Times New Roman" w:cs="Times New Roman"/>
          <w:sz w:val="24"/>
          <w:szCs w:val="24"/>
          <w:lang w:val="en-US"/>
        </w:rPr>
      </w:pPr>
      <w:r>
        <w:rPr>
          <w:rFonts w:ascii="Times New Roman" w:hAnsi="Times New Roman" w:cs="Times New Roman"/>
          <w:sz w:val="24"/>
          <w:szCs w:val="24"/>
          <w:lang w:val="en-US"/>
        </w:rPr>
        <w:t xml:space="preserve">4. Dunning, K. &amp; </w:t>
      </w:r>
      <w:proofErr w:type="spellStart"/>
      <w:r>
        <w:rPr>
          <w:rFonts w:ascii="Times New Roman" w:hAnsi="Times New Roman" w:cs="Times New Roman"/>
          <w:sz w:val="24"/>
          <w:szCs w:val="24"/>
          <w:lang w:val="en-US"/>
        </w:rPr>
        <w:t>Safo</w:t>
      </w:r>
      <w:proofErr w:type="spellEnd"/>
      <w:r>
        <w:rPr>
          <w:rFonts w:ascii="Times New Roman" w:hAnsi="Times New Roman" w:cs="Times New Roman"/>
          <w:sz w:val="24"/>
          <w:szCs w:val="24"/>
          <w:lang w:val="en-US"/>
        </w:rPr>
        <w:t xml:space="preserve">, A. O. The ultimate Wright-Giemsa stain: 60 years in the making. </w:t>
      </w:r>
      <w:r>
        <w:rPr>
          <w:rFonts w:ascii="Times New Roman" w:hAnsi="Times New Roman" w:cs="Times New Roman"/>
          <w:i/>
          <w:sz w:val="24"/>
          <w:szCs w:val="24"/>
          <w:lang w:val="en-US"/>
        </w:rPr>
        <w:t xml:space="preserve">Biotech. </w:t>
      </w:r>
      <w:proofErr w:type="spellStart"/>
      <w:r>
        <w:rPr>
          <w:rFonts w:ascii="Times New Roman" w:hAnsi="Times New Roman" w:cs="Times New Roman"/>
          <w:i/>
          <w:sz w:val="24"/>
          <w:szCs w:val="24"/>
          <w:lang w:val="en-US"/>
        </w:rPr>
        <w:t>Histochem</w:t>
      </w:r>
      <w:proofErr w:type="spellEnd"/>
      <w:r>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r>
        <w:rPr>
          <w:rFonts w:ascii="Times New Roman" w:hAnsi="Times New Roman" w:cs="Times New Roman"/>
          <w:b/>
          <w:sz w:val="24"/>
          <w:szCs w:val="24"/>
          <w:lang w:val="en-US"/>
        </w:rPr>
        <w:t xml:space="preserve">86, </w:t>
      </w:r>
      <w:r>
        <w:rPr>
          <w:rFonts w:ascii="Times New Roman" w:hAnsi="Times New Roman" w:cs="Times New Roman"/>
          <w:sz w:val="24"/>
          <w:szCs w:val="24"/>
          <w:lang w:val="en-US"/>
        </w:rPr>
        <w:t>69-75 (2011).</w:t>
      </w:r>
    </w:p>
    <w:p>
      <w:pPr>
        <w:spacing w:after="0"/>
        <w:rPr>
          <w:rFonts w:ascii="Times New Roman" w:hAnsi="Times New Roman" w:cs="Times New Roman"/>
          <w:sz w:val="24"/>
          <w:szCs w:val="24"/>
          <w:lang w:val="en-US"/>
        </w:rPr>
      </w:pPr>
    </w:p>
    <w:p>
      <w:pPr>
        <w:spacing w:after="0"/>
        <w:rPr>
          <w:rFonts w:ascii="Times New Roman" w:hAnsi="Times New Roman" w:cs="Times New Roman"/>
          <w:lang w:val="en-US"/>
        </w:rPr>
      </w:pPr>
      <w:r>
        <w:rPr>
          <w:rFonts w:ascii="Times New Roman" w:hAnsi="Times New Roman" w:cs="Times New Roman"/>
          <w:sz w:val="24"/>
          <w:szCs w:val="24"/>
          <w:lang w:val="en-US"/>
        </w:rPr>
        <w:t xml:space="preserve">5. De Vet, H. C. W., </w:t>
      </w:r>
      <w:proofErr w:type="spellStart"/>
      <w:r>
        <w:rPr>
          <w:rFonts w:ascii="Times New Roman" w:hAnsi="Times New Roman" w:cs="Times New Roman"/>
          <w:sz w:val="24"/>
          <w:szCs w:val="24"/>
          <w:lang w:val="en-US"/>
        </w:rPr>
        <w:t>Koudstaal</w:t>
      </w:r>
      <w:proofErr w:type="spellEnd"/>
      <w:r>
        <w:rPr>
          <w:rFonts w:ascii="Times New Roman" w:hAnsi="Times New Roman" w:cs="Times New Roman"/>
          <w:sz w:val="24"/>
          <w:szCs w:val="24"/>
          <w:lang w:val="en-US"/>
        </w:rPr>
        <w:t xml:space="preserve">, J., </w:t>
      </w:r>
      <w:proofErr w:type="spellStart"/>
      <w:r>
        <w:rPr>
          <w:rFonts w:ascii="Times New Roman" w:hAnsi="Times New Roman" w:cs="Times New Roman"/>
          <w:sz w:val="24"/>
          <w:szCs w:val="24"/>
          <w:lang w:val="en-US"/>
        </w:rPr>
        <w:t>Kwee</w:t>
      </w:r>
      <w:proofErr w:type="spellEnd"/>
      <w:r>
        <w:rPr>
          <w:rFonts w:ascii="Times New Roman" w:hAnsi="Times New Roman" w:cs="Times New Roman"/>
          <w:sz w:val="24"/>
          <w:szCs w:val="24"/>
          <w:lang w:val="en-US"/>
        </w:rPr>
        <w:t xml:space="preserve">, W., </w:t>
      </w:r>
      <w:proofErr w:type="spellStart"/>
      <w:r>
        <w:rPr>
          <w:rFonts w:ascii="Times New Roman" w:hAnsi="Times New Roman" w:cs="Times New Roman"/>
          <w:sz w:val="24"/>
          <w:szCs w:val="24"/>
          <w:lang w:val="en-US"/>
        </w:rPr>
        <w:t>Willebrand</w:t>
      </w:r>
      <w:proofErr w:type="spellEnd"/>
      <w:r>
        <w:rPr>
          <w:rFonts w:ascii="Times New Roman" w:hAnsi="Times New Roman" w:cs="Times New Roman"/>
          <w:sz w:val="24"/>
          <w:szCs w:val="24"/>
          <w:lang w:val="en-US"/>
        </w:rPr>
        <w:t xml:space="preserve">, D. &amp; </w:t>
      </w:r>
      <w:proofErr w:type="spellStart"/>
      <w:r>
        <w:rPr>
          <w:rFonts w:ascii="Times New Roman" w:hAnsi="Times New Roman" w:cs="Times New Roman"/>
          <w:sz w:val="24"/>
          <w:szCs w:val="24"/>
          <w:lang w:val="en-US"/>
        </w:rPr>
        <w:t>Arends</w:t>
      </w:r>
      <w:proofErr w:type="spellEnd"/>
      <w:r>
        <w:rPr>
          <w:rFonts w:ascii="Times New Roman" w:hAnsi="Times New Roman" w:cs="Times New Roman"/>
          <w:sz w:val="24"/>
          <w:szCs w:val="24"/>
          <w:lang w:val="en-US"/>
        </w:rPr>
        <w:t xml:space="preserve">, J. W. Efforts to improve </w:t>
      </w:r>
      <w:proofErr w:type="spellStart"/>
      <w:r>
        <w:rPr>
          <w:rFonts w:ascii="Times New Roman" w:hAnsi="Times New Roman" w:cs="Times New Roman"/>
          <w:sz w:val="24"/>
          <w:szCs w:val="24"/>
          <w:lang w:val="en-US"/>
        </w:rPr>
        <w:t>interobserver</w:t>
      </w:r>
      <w:proofErr w:type="spellEnd"/>
      <w:r>
        <w:rPr>
          <w:rFonts w:ascii="Times New Roman" w:hAnsi="Times New Roman" w:cs="Times New Roman"/>
          <w:sz w:val="24"/>
          <w:szCs w:val="24"/>
          <w:lang w:val="en-US"/>
        </w:rPr>
        <w:t xml:space="preserve"> agreement in histopathological grading. </w:t>
      </w:r>
      <w:r>
        <w:rPr>
          <w:rFonts w:ascii="Times New Roman" w:hAnsi="Times New Roman" w:cs="Times New Roman"/>
          <w:i/>
          <w:sz w:val="24"/>
          <w:szCs w:val="24"/>
          <w:lang w:val="en-US"/>
        </w:rPr>
        <w:t xml:space="preserve">J. </w:t>
      </w:r>
      <w:proofErr w:type="spellStart"/>
      <w:r>
        <w:rPr>
          <w:rFonts w:ascii="Times New Roman" w:hAnsi="Times New Roman" w:cs="Times New Roman"/>
          <w:i/>
          <w:sz w:val="24"/>
          <w:szCs w:val="24"/>
          <w:lang w:val="en-US"/>
        </w:rPr>
        <w:t>Clin</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Epidemiol</w:t>
      </w:r>
      <w:proofErr w:type="spellEnd"/>
      <w:r>
        <w:rPr>
          <w:rFonts w:ascii="Times New Roman" w:hAnsi="Times New Roman" w:cs="Times New Roman"/>
          <w:i/>
          <w:sz w:val="24"/>
          <w:szCs w:val="24"/>
          <w:lang w:val="en-US"/>
        </w:rPr>
        <w:t>.</w:t>
      </w:r>
      <w:r>
        <w:rPr>
          <w:rFonts w:ascii="Times New Roman" w:hAnsi="Times New Roman" w:cs="Times New Roman"/>
          <w:sz w:val="24"/>
          <w:szCs w:val="24"/>
          <w:lang w:val="en-US"/>
        </w:rPr>
        <w:t xml:space="preserve"> </w:t>
      </w:r>
      <w:proofErr w:type="gramStart"/>
      <w:r>
        <w:rPr>
          <w:rFonts w:ascii="Times New Roman" w:hAnsi="Times New Roman" w:cs="Times New Roman"/>
          <w:b/>
          <w:sz w:val="24"/>
          <w:szCs w:val="24"/>
          <w:lang w:val="en-US"/>
        </w:rPr>
        <w:t xml:space="preserve">48, </w:t>
      </w:r>
      <w:r>
        <w:rPr>
          <w:rFonts w:ascii="Times New Roman" w:hAnsi="Times New Roman" w:cs="Times New Roman"/>
          <w:sz w:val="24"/>
          <w:szCs w:val="24"/>
          <w:lang w:val="en-US"/>
        </w:rPr>
        <w:t>869-873 (1995).</w:t>
      </w:r>
      <w:proofErr w:type="gramEnd"/>
      <w:r>
        <w:rPr>
          <w:rFonts w:ascii="Times New Roman" w:hAnsi="Times New Roman" w:cs="Times New Roman"/>
          <w:sz w:val="24"/>
          <w:szCs w:val="24"/>
          <w:lang w:val="en-US"/>
        </w:rPr>
        <w:t xml:space="preserve"> </w:t>
      </w:r>
      <w:r>
        <w:rPr>
          <w:rFonts w:ascii="Times New Roman" w:hAnsi="Times New Roman" w:cs="Times New Roman"/>
          <w:lang w:val="en-US"/>
        </w:rPr>
        <w:t xml:space="preserve"> </w:t>
      </w:r>
    </w:p>
    <w:p>
      <w:pPr>
        <w:spacing w:after="0"/>
        <w:rPr>
          <w:rFonts w:ascii="Times New Roman" w:hAnsi="Times New Roman" w:cs="Times New Roman"/>
          <w:lang w:val="en-US"/>
        </w:rPr>
      </w:pPr>
    </w:p>
    <w:p>
      <w:pPr>
        <w:spacing w:after="0"/>
        <w:rPr>
          <w:rFonts w:ascii="Times New Roman" w:hAnsi="Times New Roman" w:cs="Times New Roman"/>
          <w:lang w:val="en-US"/>
        </w:rPr>
      </w:pPr>
      <w:r>
        <w:rPr>
          <w:rFonts w:ascii="Times New Roman" w:hAnsi="Times New Roman" w:cs="Times New Roman"/>
          <w:lang w:val="en-US"/>
        </w:rPr>
        <w:t xml:space="preserve">6. </w:t>
      </w:r>
      <w:proofErr w:type="spellStart"/>
      <w:r>
        <w:rPr>
          <w:rFonts w:ascii="Times New Roman" w:hAnsi="Times New Roman" w:cs="Times New Roman"/>
          <w:sz w:val="24"/>
          <w:szCs w:val="24"/>
          <w:lang w:val="en-US"/>
        </w:rPr>
        <w:t>Vercruysse</w:t>
      </w:r>
      <w:proofErr w:type="spellEnd"/>
      <w:r>
        <w:rPr>
          <w:rFonts w:ascii="Times New Roman" w:hAnsi="Times New Roman" w:cs="Times New Roman"/>
          <w:sz w:val="24"/>
          <w:szCs w:val="24"/>
          <w:lang w:val="en-US"/>
        </w:rPr>
        <w:t xml:space="preserve">, D. </w:t>
      </w:r>
      <w:r>
        <w:rPr>
          <w:rFonts w:ascii="Times New Roman" w:hAnsi="Times New Roman" w:cs="Times New Roman"/>
          <w:i/>
          <w:sz w:val="24"/>
          <w:szCs w:val="24"/>
          <w:lang w:val="en-US"/>
        </w:rPr>
        <w:t xml:space="preserve">et al. </w:t>
      </w:r>
      <w:r>
        <w:rPr>
          <w:rFonts w:ascii="Times New Roman" w:hAnsi="Times New Roman" w:cs="Times New Roman"/>
          <w:sz w:val="24"/>
          <w:szCs w:val="24"/>
          <w:lang w:val="en-US"/>
        </w:rPr>
        <w:t xml:space="preserve">Three-part differential of unlabeled leukocytes with a compact lens-free imaging flow cytometer. </w:t>
      </w:r>
      <w:proofErr w:type="gramStart"/>
      <w:r>
        <w:rPr>
          <w:rFonts w:ascii="Times New Roman" w:hAnsi="Times New Roman" w:cs="Times New Roman"/>
          <w:i/>
          <w:sz w:val="24"/>
          <w:szCs w:val="24"/>
          <w:lang w:val="en-US"/>
        </w:rPr>
        <w:t xml:space="preserve">Lab Chip </w:t>
      </w:r>
      <w:r>
        <w:rPr>
          <w:rFonts w:ascii="Times New Roman" w:hAnsi="Times New Roman" w:cs="Times New Roman"/>
          <w:b/>
          <w:sz w:val="24"/>
          <w:szCs w:val="24"/>
          <w:lang w:val="en-US"/>
        </w:rPr>
        <w:t xml:space="preserve">15, </w:t>
      </w:r>
      <w:r>
        <w:rPr>
          <w:rFonts w:ascii="Times New Roman" w:hAnsi="Times New Roman" w:cs="Times New Roman"/>
          <w:sz w:val="24"/>
          <w:szCs w:val="24"/>
          <w:lang w:val="en-US"/>
        </w:rPr>
        <w:t>1123-1132 (2015).</w:t>
      </w:r>
      <w:proofErr w:type="gramEnd"/>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Oliver Hayden">
    <w15:presenceInfo w15:providerId="Windows Live" w15:userId="f7584c7159f8d8a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Pr>
      <w:color w:val="0000FF"/>
      <w:u w:val="single"/>
    </w:rPr>
  </w:style>
  <w:style w:type="character" w:styleId="BesuchterHyperlink">
    <w:name w:val="FollowedHyperlink"/>
    <w:basedOn w:val="Absatz-Standardschriftart"/>
    <w:uiPriority w:val="99"/>
    <w:semiHidden/>
    <w:unhideWhenUsed/>
    <w:rPr>
      <w:color w:val="800080" w:themeColor="followedHyperlink"/>
      <w:u w:val="single"/>
    </w:rPr>
  </w:style>
  <w:style w:type="paragraph" w:styleId="Sprechblasentext">
    <w:name w:val="Balloon Text"/>
    <w:basedOn w:val="Standard"/>
    <w:link w:val="SprechblasentextZchn"/>
    <w:uiPriority w:val="99"/>
    <w:semiHidden/>
    <w:unhideWhenUsed/>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sz w:val="18"/>
      <w:szCs w:val="18"/>
    </w:rPr>
  </w:style>
  <w:style w:type="paragraph" w:styleId="Listenabsatz">
    <w:name w:val="List Paragraph"/>
    <w:basedOn w:val="Standard"/>
    <w:uiPriority w:val="34"/>
    <w:qFormat/>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yperlink">
    <w:name w:val="Hyperlink"/>
    <w:basedOn w:val="Absatz-Standardschriftart"/>
    <w:uiPriority w:val="99"/>
    <w:unhideWhenUsed/>
    <w:rPr>
      <w:color w:val="0000FF"/>
      <w:u w:val="single"/>
    </w:rPr>
  </w:style>
  <w:style w:type="character" w:styleId="BesuchterHyperlink">
    <w:name w:val="FollowedHyperlink"/>
    <w:basedOn w:val="Absatz-Standardschriftart"/>
    <w:uiPriority w:val="99"/>
    <w:semiHidden/>
    <w:unhideWhenUsed/>
    <w:rPr>
      <w:color w:val="800080" w:themeColor="followedHyperlink"/>
      <w:u w:val="single"/>
    </w:rPr>
  </w:style>
  <w:style w:type="paragraph" w:styleId="Sprechblasentext">
    <w:name w:val="Balloon Text"/>
    <w:basedOn w:val="Standard"/>
    <w:link w:val="SprechblasentextZchn"/>
    <w:uiPriority w:val="99"/>
    <w:semiHidden/>
    <w:unhideWhenUsed/>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Pr>
      <w:rFonts w:ascii="Times New Roman" w:hAnsi="Times New Roman" w:cs="Times New Roman"/>
      <w:sz w:val="18"/>
      <w:szCs w:val="18"/>
    </w:rPr>
  </w:style>
  <w:style w:type="paragraph" w:styleId="Listenabsatz">
    <w:name w:val="List Paragraph"/>
    <w:basedOn w:val="Standard"/>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0023065">
      <w:bodyDiv w:val="1"/>
      <w:marLeft w:val="0"/>
      <w:marRight w:val="0"/>
      <w:marTop w:val="0"/>
      <w:marBottom w:val="0"/>
      <w:divBdr>
        <w:top w:val="none" w:sz="0" w:space="0" w:color="auto"/>
        <w:left w:val="none" w:sz="0" w:space="0" w:color="auto"/>
        <w:bottom w:val="none" w:sz="0" w:space="0" w:color="auto"/>
        <w:right w:val="none" w:sz="0" w:space="0" w:color="auto"/>
      </w:divBdr>
    </w:div>
    <w:div w:id="1660882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447</Words>
  <Characters>2822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Siemens AG</Company>
  <LinksUpToDate>false</LinksUpToDate>
  <CharactersWithSpaces>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Ugele</dc:creator>
  <cp:lastModifiedBy>Matthias Ugele</cp:lastModifiedBy>
  <cp:revision>2</cp:revision>
  <dcterms:created xsi:type="dcterms:W3CDTF">2018-01-10T13:28:00Z</dcterms:created>
  <dcterms:modified xsi:type="dcterms:W3CDTF">2018-01-10T13:28:00Z</dcterms:modified>
</cp:coreProperties>
</file>