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left"/>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Organized screening for colorectal cancer in Algeria: First pilot study in North of  Africa</w:t>
      </w:r>
    </w:p>
    <w:p>
      <w:pPr>
        <w:spacing w:before="100" w:after="100" w:line="240"/>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K.Bouzid 1, C.Mazouzi 1 , M. Belloul 2 , M.Laoussati 3, G.Kacher2 ,A.Salah2 , K.Layada2 , A.Bensalem1 , M.Hamdi cherif 3,</w:t>
      </w:r>
    </w:p>
    <w:p>
      <w:pPr>
        <w:spacing w:before="100" w:after="100" w:line="240"/>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16"/>
          <w:shd w:fill="auto" w:val="clear"/>
        </w:rPr>
        <w:t xml:space="preserve">1 Oncologist 2 Gastro-enterologist 3 Epidemiologist </w:t>
      </w:r>
    </w:p>
    <w:p>
      <w:pPr>
        <w:spacing w:before="100" w:after="10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36"/>
          <w:shd w:fill="auto" w:val="clear"/>
        </w:rPr>
        <w:t xml:space="preserve">Abstract</w:t>
      </w:r>
    </w:p>
    <w:p>
      <w:pPr>
        <w:spacing w:before="100" w:after="1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Objective</w:t>
      </w:r>
      <w:r>
        <w:rPr>
          <w:rFonts w:ascii="Calibri" w:hAnsi="Calibri" w:cs="Calibri" w:eastAsia="Calibri"/>
          <w:color w:val="auto"/>
          <w:spacing w:val="0"/>
          <w:position w:val="0"/>
          <w:sz w:val="20"/>
          <w:shd w:fill="auto" w:val="clear"/>
        </w:rPr>
        <w:t xml:space="preserve"> </w:t>
      </w:r>
      <w:r>
        <w:rPr>
          <w:rFonts w:ascii="Calibri" w:hAnsi="Calibri" w:cs="Calibri" w:eastAsia="Calibri"/>
          <w:color w:val="auto"/>
          <w:spacing w:val="0"/>
          <w:position w:val="0"/>
          <w:sz w:val="24"/>
          <w:shd w:fill="auto" w:val="clear"/>
        </w:rPr>
        <w:t xml:space="preserve">In Algeria in 2015 colorectal  cancer  represents the 2nd cause of cancer mortality after lung cancer in men and after breast cancer in women, according to Bejaia's register (2015) it ‘s in first position in men with a standardized incidence of 24 / 100,000 inhabitants and second place among women with a standardized incidence of 16 / 100,000 inhabitants. The increasing CRC incidence and mortality can be reduced by screening and treating adenomas and early cancers. A pilot CRC screening programme using immunochemical faecal occult blood testing (iFOBT) and colonoscopy for test-positives were implemented in Béjaia a northeast district of Algeria, to inform the acceptability, feasibility and scaling-up of screening in Algeria. This report describes the implementation, coverage and performance indicators of this pilot project.</w:t>
      </w:r>
    </w:p>
    <w:p>
      <w:pPr>
        <w:spacing w:before="100" w:after="10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Design</w:t>
      </w:r>
      <w:r>
        <w:rPr>
          <w:rFonts w:ascii="Calibri" w:hAnsi="Calibri" w:cs="Calibri" w:eastAsia="Calibri"/>
          <w:color w:val="auto"/>
          <w:spacing w:val="0"/>
          <w:position w:val="0"/>
          <w:sz w:val="24"/>
          <w:shd w:fill="auto" w:val="clear"/>
        </w:rPr>
        <w:t xml:space="preserve"> This is a pilot study for colorectal cancer screening with an immunological test of an average risk population aged [50-74] over a 20-month period</w:t>
      </w:r>
    </w:p>
    <w:p>
      <w:pPr>
        <w:spacing w:before="100" w:after="10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 target population aged 50–74 years was informed about and invited to undergo CRC screening by community different aways. The  referent generalist doctors provided faecal sample collection kits and participants brought their samples to one of the primary health units where nurses performed iFOBT. iFOBT-positive persons were referred for colonoscopy at the Béjaia univesity hospital, and endoscopic polypectomy/biopsies were performed according to the colonoscopic findings. Those with confirmed CRC received appropriate treatment.</w:t>
      </w:r>
    </w:p>
    <w:p>
      <w:pPr>
        <w:spacing w:before="100" w:after="10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Results</w:t>
      </w:r>
      <w:r>
        <w:rPr>
          <w:rFonts w:ascii="Calibri" w:hAnsi="Calibri" w:cs="Calibri" w:eastAsia="Calibri"/>
          <w:color w:val="auto"/>
          <w:spacing w:val="0"/>
          <w:position w:val="0"/>
          <w:sz w:val="24"/>
          <w:shd w:fill="auto" w:val="clear"/>
        </w:rPr>
        <w:t xml:space="preserve"> Of the 10 000 target population, 26% were screened using iFOBT between January 2016 and November 2017. Participation was higher among women (52%) than men (48%) and lower in 60–74 year-old persons than in 50–54 -year-olds. Of those screened, 156 (6.11%) were found positive; positivity was equitably between men and woman.</w:t>
      </w:r>
    </w:p>
    <w:p>
      <w:pPr>
        <w:spacing w:before="100" w:after="100" w:line="240"/>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Conclusions</w:t>
      </w:r>
      <w:r>
        <w:rPr>
          <w:rFonts w:ascii="Calibri" w:hAnsi="Calibri" w:cs="Calibri" w:eastAsia="Calibri"/>
          <w:color w:val="auto"/>
          <w:spacing w:val="0"/>
          <w:position w:val="0"/>
          <w:sz w:val="24"/>
          <w:shd w:fill="auto" w:val="clear"/>
        </w:rPr>
        <w:t xml:space="preserve"> The successful implementation of the pilot CRC screening with satisfactory process measures indicate the feasibility of scaling-up organised CRC screening through existing health services In Algeria and Mena Region </w:t>
      </w:r>
    </w:p>
    <w:p>
      <w:pPr>
        <w:spacing w:before="100" w:after="100" w:line="240"/>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