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270835" w14:textId="174095D2" w:rsidR="00871497" w:rsidRPr="00871497" w:rsidRDefault="00A23AD0" w:rsidP="001F59B1">
      <w:pPr>
        <w:pStyle w:val="Heading1"/>
        <w:spacing w:before="0"/>
        <w:ind w:left="0"/>
        <w:rPr>
          <w:color w:val="337AB7"/>
        </w:rPr>
      </w:pPr>
      <w:r>
        <w:rPr>
          <w:color w:val="337AB7"/>
        </w:rPr>
        <w:t>Inhibition</w:t>
      </w:r>
      <w:r w:rsidR="001F59B1">
        <w:rPr>
          <w:color w:val="337AB7"/>
        </w:rPr>
        <w:t xml:space="preserve"> of </w:t>
      </w:r>
      <w:r>
        <w:rPr>
          <w:color w:val="337AB7"/>
        </w:rPr>
        <w:t>ribosomal S6 kinase 1</w:t>
      </w:r>
      <w:r w:rsidR="001F59B1">
        <w:rPr>
          <w:color w:val="337AB7"/>
        </w:rPr>
        <w:t xml:space="preserve"> attenuates cell proliferation</w:t>
      </w:r>
      <w:r>
        <w:rPr>
          <w:color w:val="337AB7"/>
        </w:rPr>
        <w:t>, migration</w:t>
      </w:r>
      <w:r w:rsidR="001F59B1">
        <w:rPr>
          <w:color w:val="337AB7"/>
        </w:rPr>
        <w:t xml:space="preserve"> and invasion of tongue squamous cell carcinoma cells.</w:t>
      </w:r>
    </w:p>
    <w:p w14:paraId="036812DB" w14:textId="77777777" w:rsidR="001F59B1" w:rsidRDefault="001F59B1" w:rsidP="00273C63">
      <w:pPr>
        <w:jc w:val="both"/>
        <w:rPr>
          <w:rFonts w:eastAsia="MS PGothic" w:hAnsi="Arial"/>
          <w:color w:val="000000"/>
        </w:rPr>
      </w:pPr>
    </w:p>
    <w:p w14:paraId="7572D209" w14:textId="1B07A289" w:rsidR="00273C63" w:rsidRDefault="001F59B1" w:rsidP="00273C63">
      <w:pPr>
        <w:jc w:val="both"/>
        <w:rPr>
          <w:rFonts w:eastAsia="MS PGothic" w:hAnsi="Arial"/>
          <w:color w:val="000000"/>
        </w:rPr>
      </w:pPr>
      <w:r>
        <w:rPr>
          <w:rFonts w:eastAsia="MS PGothic" w:hAnsi="Arial"/>
          <w:color w:val="000000"/>
        </w:rPr>
        <w:t>Name: Ekarat Hitakomate</w:t>
      </w:r>
    </w:p>
    <w:p w14:paraId="50F09BFA" w14:textId="1F8597EC" w:rsidR="00273C63" w:rsidRPr="00327F9B" w:rsidRDefault="001F59B1" w:rsidP="00273C63">
      <w:pPr>
        <w:jc w:val="both"/>
        <w:rPr>
          <w:rFonts w:eastAsia="MS PGothic" w:hAnsi="Arial"/>
          <w:color w:val="000000"/>
        </w:rPr>
      </w:pPr>
      <w:r>
        <w:rPr>
          <w:rFonts w:eastAsia="MS PGothic" w:hAnsi="Arial"/>
          <w:color w:val="000000"/>
        </w:rPr>
        <w:t xml:space="preserve">Faculty of Dentistry, </w:t>
      </w:r>
      <w:proofErr w:type="spellStart"/>
      <w:r>
        <w:rPr>
          <w:rFonts w:eastAsia="MS PGothic" w:hAnsi="Arial"/>
          <w:color w:val="000000"/>
        </w:rPr>
        <w:t>Thammasat</w:t>
      </w:r>
      <w:proofErr w:type="spellEnd"/>
      <w:r>
        <w:rPr>
          <w:rFonts w:eastAsia="MS PGothic" w:hAnsi="Arial"/>
          <w:color w:val="000000"/>
        </w:rPr>
        <w:t xml:space="preserve"> University, </w:t>
      </w:r>
      <w:proofErr w:type="spellStart"/>
      <w:r>
        <w:rPr>
          <w:rFonts w:eastAsia="MS PGothic" w:hAnsi="Arial"/>
          <w:color w:val="000000"/>
        </w:rPr>
        <w:t>Pathumthani</w:t>
      </w:r>
      <w:proofErr w:type="spellEnd"/>
      <w:r>
        <w:rPr>
          <w:rFonts w:eastAsia="MS PGothic" w:hAnsi="Arial"/>
          <w:color w:val="000000"/>
        </w:rPr>
        <w:t>, Thailand</w:t>
      </w:r>
    </w:p>
    <w:p w14:paraId="399CB7A3"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9F7193B" w14:textId="77777777" w:rsidR="001F59B1" w:rsidRDefault="001F59B1" w:rsidP="00480818">
      <w:pPr>
        <w:pStyle w:val="Heading3"/>
        <w:ind w:left="0"/>
        <w:jc w:val="both"/>
        <w:rPr>
          <w:color w:val="BF5A14"/>
        </w:rPr>
      </w:pPr>
    </w:p>
    <w:p w14:paraId="77C90A93" w14:textId="4AA7FF39" w:rsidR="00480818" w:rsidRPr="001F59B1" w:rsidRDefault="00A9710C" w:rsidP="00480818">
      <w:pPr>
        <w:pStyle w:val="Heading3"/>
        <w:ind w:left="0"/>
        <w:jc w:val="both"/>
        <w:rPr>
          <w:color w:val="BF5A14"/>
        </w:rPr>
      </w:pPr>
      <w:r>
        <w:rPr>
          <w:color w:val="BF5A14"/>
        </w:rPr>
        <w:t>Abstract</w:t>
      </w:r>
      <w:r w:rsidR="00404E5B">
        <w:rPr>
          <w:color w:val="BF5A14"/>
        </w:rPr>
        <w:t xml:space="preserve"> </w:t>
      </w:r>
    </w:p>
    <w:p w14:paraId="76A7A2C8" w14:textId="77777777" w:rsidR="00480818" w:rsidRDefault="00560F43" w:rsidP="00480818">
      <w:pPr>
        <w:jc w:val="both"/>
        <w:rPr>
          <w:rFonts w:ascii="Arial" w:hAnsi="Arial" w:cs="Arial"/>
          <w:sz w:val="20"/>
          <w:szCs w:val="20"/>
        </w:rPr>
      </w:pPr>
      <w:r w:rsidRPr="00560F43">
        <w:rPr>
          <w:rFonts w:ascii="Arial" w:hAnsi="Arial" w:cs="Arial"/>
          <w:sz w:val="20"/>
          <w:szCs w:val="20"/>
        </w:rPr>
        <w:t xml:space="preserve">Statement of the problem: Tongue squamous cell carcinoma (TSCC) is one of the major health concerns worldwide with high morbidity and mortality rates. Currently, effective therapeutic interventions for TSCC are limited. Therefore, identification of such molecular targets is of clinical relevance. Recent data have shown that the ribosomal protein S6 kinase, 90 </w:t>
      </w:r>
      <w:proofErr w:type="spellStart"/>
      <w:r w:rsidRPr="00560F43">
        <w:rPr>
          <w:rFonts w:ascii="Arial" w:hAnsi="Arial" w:cs="Arial"/>
          <w:sz w:val="20"/>
          <w:szCs w:val="20"/>
        </w:rPr>
        <w:t>kDa</w:t>
      </w:r>
      <w:proofErr w:type="spellEnd"/>
      <w:r w:rsidRPr="00560F43">
        <w:rPr>
          <w:rFonts w:ascii="Arial" w:hAnsi="Arial" w:cs="Arial"/>
          <w:sz w:val="20"/>
          <w:szCs w:val="20"/>
        </w:rPr>
        <w:t xml:space="preserve">, </w:t>
      </w:r>
      <w:proofErr w:type="gramStart"/>
      <w:r w:rsidRPr="00560F43">
        <w:rPr>
          <w:rFonts w:ascii="Arial" w:hAnsi="Arial" w:cs="Arial"/>
          <w:sz w:val="20"/>
          <w:szCs w:val="20"/>
        </w:rPr>
        <w:t>polypeptide 1</w:t>
      </w:r>
      <w:proofErr w:type="gramEnd"/>
      <w:r w:rsidRPr="00560F43">
        <w:rPr>
          <w:rFonts w:ascii="Arial" w:hAnsi="Arial" w:cs="Arial"/>
          <w:sz w:val="20"/>
          <w:szCs w:val="20"/>
        </w:rPr>
        <w:t xml:space="preserve"> (RSK1) a member of </w:t>
      </w:r>
      <w:proofErr w:type="spellStart"/>
      <w:r w:rsidRPr="00560F43">
        <w:rPr>
          <w:rFonts w:ascii="Arial" w:hAnsi="Arial" w:cs="Arial"/>
          <w:sz w:val="20"/>
          <w:szCs w:val="20"/>
        </w:rPr>
        <w:t>Ser</w:t>
      </w:r>
      <w:proofErr w:type="spellEnd"/>
      <w:r w:rsidRPr="00560F43">
        <w:rPr>
          <w:rFonts w:ascii="Arial" w:hAnsi="Arial" w:cs="Arial"/>
          <w:sz w:val="20"/>
          <w:szCs w:val="20"/>
        </w:rPr>
        <w:t>/</w:t>
      </w:r>
      <w:proofErr w:type="spellStart"/>
      <w:r w:rsidRPr="00560F43">
        <w:rPr>
          <w:rFonts w:ascii="Arial" w:hAnsi="Arial" w:cs="Arial"/>
          <w:sz w:val="20"/>
          <w:szCs w:val="20"/>
        </w:rPr>
        <w:t>Thr</w:t>
      </w:r>
      <w:proofErr w:type="spellEnd"/>
      <w:r w:rsidRPr="00560F43">
        <w:rPr>
          <w:rFonts w:ascii="Arial" w:hAnsi="Arial" w:cs="Arial"/>
          <w:sz w:val="20"/>
          <w:szCs w:val="20"/>
        </w:rPr>
        <w:t xml:space="preserve"> protein kinases plays an important role in regulating cell invasion and metastasis in human cancers. How RSK1 play a role in TSCC remains </w:t>
      </w:r>
      <w:r w:rsidR="00480818">
        <w:rPr>
          <w:rFonts w:ascii="Arial" w:hAnsi="Arial" w:cs="Arial"/>
          <w:sz w:val="20"/>
          <w:szCs w:val="20"/>
        </w:rPr>
        <w:t>currently unclear</w:t>
      </w:r>
      <w:r w:rsidRPr="00560F43">
        <w:rPr>
          <w:rFonts w:ascii="Arial" w:hAnsi="Arial" w:cs="Arial"/>
          <w:sz w:val="20"/>
          <w:szCs w:val="20"/>
        </w:rPr>
        <w:t xml:space="preserve">. The purpose of this study was to examine a function of RSK1 in TSCC proliferation, migration, and invasion of the TSCC cell line HSC-3 and its lymph node metastatic counterpart HSC-3-M3 cell line using </w:t>
      </w:r>
      <w:proofErr w:type="spellStart"/>
      <w:r w:rsidRPr="00560F43">
        <w:rPr>
          <w:rFonts w:ascii="Arial" w:hAnsi="Arial" w:cs="Arial"/>
          <w:sz w:val="20"/>
          <w:szCs w:val="20"/>
        </w:rPr>
        <w:t>siRNA</w:t>
      </w:r>
      <w:proofErr w:type="spellEnd"/>
      <w:r w:rsidRPr="00560F43">
        <w:rPr>
          <w:rFonts w:ascii="Arial" w:hAnsi="Arial" w:cs="Arial"/>
          <w:sz w:val="20"/>
          <w:szCs w:val="20"/>
        </w:rPr>
        <w:t xml:space="preserve"> approach. Findings: RSK1 expression was efficiently repressed using specific </w:t>
      </w:r>
      <w:proofErr w:type="spellStart"/>
      <w:r w:rsidRPr="00560F43">
        <w:rPr>
          <w:rFonts w:ascii="Arial" w:hAnsi="Arial" w:cs="Arial"/>
          <w:sz w:val="20"/>
          <w:szCs w:val="20"/>
        </w:rPr>
        <w:t>siRNAs</w:t>
      </w:r>
      <w:proofErr w:type="spellEnd"/>
      <w:r w:rsidRPr="00560F43">
        <w:rPr>
          <w:rFonts w:ascii="Arial" w:hAnsi="Arial" w:cs="Arial"/>
          <w:sz w:val="20"/>
          <w:szCs w:val="20"/>
        </w:rPr>
        <w:t xml:space="preserve"> compared to that of non-specific </w:t>
      </w:r>
      <w:proofErr w:type="spellStart"/>
      <w:r w:rsidRPr="00560F43">
        <w:rPr>
          <w:rFonts w:ascii="Arial" w:hAnsi="Arial" w:cs="Arial"/>
          <w:sz w:val="20"/>
          <w:szCs w:val="20"/>
        </w:rPr>
        <w:t>siRNA</w:t>
      </w:r>
      <w:proofErr w:type="spellEnd"/>
      <w:r w:rsidRPr="00560F43">
        <w:rPr>
          <w:rFonts w:ascii="Arial" w:hAnsi="Arial" w:cs="Arial"/>
          <w:sz w:val="20"/>
          <w:szCs w:val="20"/>
        </w:rPr>
        <w:t xml:space="preserve"> group. We found that silencing RSK1 </w:t>
      </w:r>
      <w:r w:rsidR="00480818" w:rsidRPr="00560F43">
        <w:rPr>
          <w:rFonts w:ascii="Arial" w:hAnsi="Arial" w:cs="Arial"/>
          <w:sz w:val="20"/>
          <w:szCs w:val="20"/>
        </w:rPr>
        <w:t>significantly inhibited cell proliferation</w:t>
      </w:r>
      <w:r w:rsidR="00480818" w:rsidRPr="00480818">
        <w:rPr>
          <w:rFonts w:ascii="Arial" w:hAnsi="Arial" w:cs="Arial"/>
          <w:sz w:val="20"/>
          <w:szCs w:val="20"/>
        </w:rPr>
        <w:t xml:space="preserve"> </w:t>
      </w:r>
      <w:r w:rsidR="00480818">
        <w:rPr>
          <w:rFonts w:ascii="Arial" w:hAnsi="Arial" w:cs="Arial"/>
          <w:sz w:val="20"/>
          <w:szCs w:val="20"/>
        </w:rPr>
        <w:t xml:space="preserve">in both HSC-3 </w:t>
      </w:r>
    </w:p>
    <w:p w14:paraId="181CDCC0" w14:textId="77777777" w:rsidR="00480818" w:rsidRDefault="00480818" w:rsidP="00480818">
      <w:pPr>
        <w:jc w:val="both"/>
        <w:rPr>
          <w:rFonts w:ascii="Arial" w:hAnsi="Arial" w:cs="Arial"/>
          <w:sz w:val="20"/>
          <w:szCs w:val="20"/>
        </w:rPr>
      </w:pPr>
    </w:p>
    <w:p w14:paraId="264D8299" w14:textId="77777777" w:rsidR="00480818" w:rsidRDefault="00480818" w:rsidP="00480818">
      <w:pPr>
        <w:jc w:val="both"/>
        <w:rPr>
          <w:rFonts w:ascii="Arial" w:hAnsi="Arial" w:cs="Arial"/>
          <w:sz w:val="20"/>
          <w:szCs w:val="20"/>
        </w:rPr>
      </w:pPr>
    </w:p>
    <w:p w14:paraId="0698010D" w14:textId="77777777" w:rsidR="00480818" w:rsidRDefault="00480818" w:rsidP="00480818">
      <w:pPr>
        <w:jc w:val="both"/>
        <w:rPr>
          <w:rFonts w:ascii="Arial" w:hAnsi="Arial" w:cs="Arial"/>
          <w:sz w:val="20"/>
          <w:szCs w:val="20"/>
        </w:rPr>
      </w:pPr>
    </w:p>
    <w:p w14:paraId="629EE01B" w14:textId="77777777" w:rsidR="00C53DE2" w:rsidRDefault="00C53DE2" w:rsidP="00480818">
      <w:pPr>
        <w:jc w:val="both"/>
        <w:rPr>
          <w:rFonts w:ascii="Arial" w:hAnsi="Arial" w:cs="Arial"/>
          <w:sz w:val="20"/>
          <w:szCs w:val="20"/>
        </w:rPr>
      </w:pPr>
    </w:p>
    <w:p w14:paraId="0F9B9E9C" w14:textId="77777777" w:rsidR="00C53DE2" w:rsidRDefault="00C53DE2" w:rsidP="00480818">
      <w:pPr>
        <w:jc w:val="both"/>
        <w:rPr>
          <w:rFonts w:ascii="Arial" w:hAnsi="Arial" w:cs="Arial"/>
          <w:sz w:val="20"/>
          <w:szCs w:val="20"/>
        </w:rPr>
      </w:pPr>
    </w:p>
    <w:p w14:paraId="60209100" w14:textId="77777777" w:rsidR="00C53DE2" w:rsidRDefault="00C53DE2" w:rsidP="00480818">
      <w:pPr>
        <w:jc w:val="both"/>
        <w:rPr>
          <w:rFonts w:ascii="Arial" w:hAnsi="Arial" w:cs="Arial"/>
          <w:sz w:val="20"/>
          <w:szCs w:val="20"/>
        </w:rPr>
      </w:pPr>
    </w:p>
    <w:p w14:paraId="106CFE8E" w14:textId="77777777" w:rsidR="00560F43" w:rsidRPr="00560F43" w:rsidRDefault="00480818" w:rsidP="00480818">
      <w:pPr>
        <w:jc w:val="both"/>
        <w:rPr>
          <w:rFonts w:ascii="Arial" w:hAnsi="Arial" w:cs="Arial"/>
          <w:sz w:val="20"/>
          <w:szCs w:val="20"/>
        </w:rPr>
      </w:pPr>
      <w:proofErr w:type="gramStart"/>
      <w:r>
        <w:rPr>
          <w:rFonts w:ascii="Arial" w:hAnsi="Arial" w:cs="Arial"/>
          <w:sz w:val="20"/>
          <w:szCs w:val="20"/>
        </w:rPr>
        <w:t>and</w:t>
      </w:r>
      <w:proofErr w:type="gramEnd"/>
      <w:r>
        <w:rPr>
          <w:rFonts w:ascii="Arial" w:hAnsi="Arial" w:cs="Arial"/>
          <w:sz w:val="20"/>
          <w:szCs w:val="20"/>
        </w:rPr>
        <w:t xml:space="preserve"> HSC-3-M3 </w:t>
      </w:r>
      <w:r w:rsidR="00560F43" w:rsidRPr="00560F43">
        <w:rPr>
          <w:rFonts w:ascii="Arial" w:hAnsi="Arial" w:cs="Arial"/>
          <w:sz w:val="20"/>
          <w:szCs w:val="20"/>
        </w:rPr>
        <w:t xml:space="preserve">cell lines. Live cell migration of HSC-3 and HSC-3-M3 transfected with RSK1 specific </w:t>
      </w:r>
      <w:proofErr w:type="spellStart"/>
      <w:r w:rsidR="00560F43" w:rsidRPr="00560F43">
        <w:rPr>
          <w:rFonts w:ascii="Arial" w:hAnsi="Arial" w:cs="Arial"/>
          <w:sz w:val="20"/>
          <w:szCs w:val="20"/>
        </w:rPr>
        <w:t>siRNA</w:t>
      </w:r>
      <w:proofErr w:type="spellEnd"/>
      <w:r w:rsidR="00560F43" w:rsidRPr="00560F43">
        <w:rPr>
          <w:rFonts w:ascii="Arial" w:hAnsi="Arial" w:cs="Arial"/>
          <w:sz w:val="20"/>
          <w:szCs w:val="20"/>
        </w:rPr>
        <w:t xml:space="preserve"> was compared with that of non-specific </w:t>
      </w:r>
      <w:proofErr w:type="spellStart"/>
      <w:r w:rsidR="00560F43" w:rsidRPr="00560F43">
        <w:rPr>
          <w:rFonts w:ascii="Arial" w:hAnsi="Arial" w:cs="Arial"/>
          <w:sz w:val="20"/>
          <w:szCs w:val="20"/>
        </w:rPr>
        <w:t>siRNA</w:t>
      </w:r>
      <w:proofErr w:type="spellEnd"/>
      <w:r w:rsidR="00560F43" w:rsidRPr="00560F43">
        <w:rPr>
          <w:rFonts w:ascii="Arial" w:hAnsi="Arial" w:cs="Arial"/>
          <w:sz w:val="20"/>
          <w:szCs w:val="20"/>
        </w:rPr>
        <w:t xml:space="preserve"> transfected cells using live cell imaging. Inhibition of RSK1 expression in both HSC-3 and HSC-3-M3 also affected live cell migration. Importantly, silencing RSK1 interfered with invasive capacity of both HSC-3 and HSC-3-M3 cells lines. How RSK1 is involved in regulating TSCC invasiveness will be discussed. Conclusion &amp; significance: RSK1 may play a role in promoting cell proliferation, cell migration and invasion in TSCC cell lines. </w:t>
      </w:r>
    </w:p>
    <w:p w14:paraId="0D5BB707" w14:textId="06706E31" w:rsidR="005973B9" w:rsidRDefault="005973B9" w:rsidP="005973B9">
      <w:pPr>
        <w:spacing w:line="204" w:lineRule="exact"/>
        <w:rPr>
          <w:rFonts w:ascii="Arial"/>
          <w:b/>
          <w:sz w:val="20"/>
        </w:rPr>
      </w:pPr>
      <w:r>
        <w:rPr>
          <w:rFonts w:ascii="Arial"/>
          <w:b/>
          <w:color w:val="BF5A14"/>
          <w:sz w:val="20"/>
        </w:rPr>
        <w:br/>
        <w:t>Recent Publication</w:t>
      </w:r>
    </w:p>
    <w:p w14:paraId="423733D0" w14:textId="4BBC9546" w:rsidR="00303A41" w:rsidRPr="00303A41" w:rsidRDefault="00A23AD0" w:rsidP="00303A41">
      <w:pPr>
        <w:pStyle w:val="ListParagraph"/>
        <w:numPr>
          <w:ilvl w:val="0"/>
          <w:numId w:val="3"/>
        </w:numPr>
        <w:tabs>
          <w:tab w:val="left" w:pos="384"/>
        </w:tabs>
        <w:spacing w:before="0" w:line="240" w:lineRule="auto"/>
        <w:ind w:left="386" w:right="136"/>
        <w:jc w:val="left"/>
        <w:rPr>
          <w:rFonts w:asciiTheme="minorHAnsi" w:hAnsiTheme="minorHAnsi"/>
          <w:sz w:val="18"/>
          <w:szCs w:val="18"/>
        </w:rPr>
      </w:pPr>
      <w:proofErr w:type="spellStart"/>
      <w:r w:rsidRPr="00A23AD0">
        <w:rPr>
          <w:rFonts w:asciiTheme="minorHAnsi" w:eastAsiaTheme="minorHAnsi" w:hAnsiTheme="minorHAnsi" w:cs="Arial"/>
          <w:sz w:val="18"/>
          <w:szCs w:val="18"/>
        </w:rPr>
        <w:t>Singchat</w:t>
      </w:r>
      <w:proofErr w:type="spellEnd"/>
      <w:r w:rsidRPr="00A23AD0">
        <w:rPr>
          <w:rFonts w:asciiTheme="minorHAnsi" w:eastAsiaTheme="minorHAnsi" w:hAnsiTheme="minorHAnsi" w:cs="Arial"/>
          <w:sz w:val="18"/>
          <w:szCs w:val="18"/>
        </w:rPr>
        <w:t xml:space="preserve"> W, </w:t>
      </w:r>
      <w:r w:rsidRPr="00303A41">
        <w:rPr>
          <w:rFonts w:asciiTheme="minorHAnsi" w:eastAsiaTheme="minorHAnsi" w:hAnsiTheme="minorHAnsi" w:cs="Arial"/>
          <w:b/>
          <w:bCs/>
          <w:sz w:val="18"/>
          <w:szCs w:val="18"/>
        </w:rPr>
        <w:t>Hitakomate</w:t>
      </w:r>
      <w:r w:rsidRPr="00303A41">
        <w:rPr>
          <w:rFonts w:asciiTheme="minorHAnsi" w:eastAsiaTheme="minorHAnsi" w:hAnsiTheme="minorHAnsi" w:cs="Arial"/>
          <w:b/>
          <w:sz w:val="18"/>
          <w:szCs w:val="18"/>
        </w:rPr>
        <w:t xml:space="preserve"> E</w:t>
      </w:r>
      <w:r w:rsidRPr="00A23AD0">
        <w:rPr>
          <w:rFonts w:asciiTheme="minorHAnsi" w:eastAsiaTheme="minorHAnsi" w:hAnsiTheme="minorHAnsi" w:cs="Arial"/>
          <w:sz w:val="18"/>
          <w:szCs w:val="18"/>
        </w:rPr>
        <w:t xml:space="preserve">, </w:t>
      </w:r>
      <w:proofErr w:type="spellStart"/>
      <w:r w:rsidRPr="00A23AD0">
        <w:rPr>
          <w:rFonts w:asciiTheme="minorHAnsi" w:eastAsiaTheme="minorHAnsi" w:hAnsiTheme="minorHAnsi" w:cs="Arial"/>
          <w:sz w:val="18"/>
          <w:szCs w:val="18"/>
        </w:rPr>
        <w:t>Rerkarmnuaychoke</w:t>
      </w:r>
      <w:proofErr w:type="spellEnd"/>
      <w:r w:rsidRPr="00A23AD0">
        <w:rPr>
          <w:rFonts w:asciiTheme="minorHAnsi" w:eastAsiaTheme="minorHAnsi" w:hAnsiTheme="minorHAnsi" w:cs="Arial"/>
          <w:sz w:val="18"/>
          <w:szCs w:val="18"/>
        </w:rPr>
        <w:t xml:space="preserve"> B, </w:t>
      </w:r>
      <w:proofErr w:type="spellStart"/>
      <w:r w:rsidRPr="00A23AD0">
        <w:rPr>
          <w:rFonts w:asciiTheme="minorHAnsi" w:eastAsiaTheme="minorHAnsi" w:hAnsiTheme="minorHAnsi" w:cs="Arial"/>
          <w:sz w:val="18"/>
          <w:szCs w:val="18"/>
        </w:rPr>
        <w:t>Suntronpong</w:t>
      </w:r>
      <w:proofErr w:type="spellEnd"/>
      <w:r w:rsidRPr="00A23AD0">
        <w:rPr>
          <w:rFonts w:asciiTheme="minorHAnsi" w:eastAsiaTheme="minorHAnsi" w:hAnsiTheme="minorHAnsi" w:cs="Arial"/>
          <w:sz w:val="18"/>
          <w:szCs w:val="18"/>
        </w:rPr>
        <w:t xml:space="preserve"> A, Fu B, </w:t>
      </w:r>
      <w:proofErr w:type="spellStart"/>
      <w:r w:rsidRPr="00A23AD0">
        <w:rPr>
          <w:rFonts w:asciiTheme="minorHAnsi" w:eastAsiaTheme="minorHAnsi" w:hAnsiTheme="minorHAnsi" w:cs="Arial"/>
          <w:sz w:val="18"/>
          <w:szCs w:val="18"/>
        </w:rPr>
        <w:t>Bodhisuwan</w:t>
      </w:r>
      <w:proofErr w:type="spellEnd"/>
      <w:r w:rsidRPr="00A23AD0">
        <w:rPr>
          <w:rFonts w:asciiTheme="minorHAnsi" w:eastAsiaTheme="minorHAnsi" w:hAnsiTheme="minorHAnsi" w:cs="Arial"/>
          <w:sz w:val="18"/>
          <w:szCs w:val="18"/>
        </w:rPr>
        <w:t xml:space="preserve"> W, </w:t>
      </w:r>
      <w:proofErr w:type="spellStart"/>
      <w:r w:rsidRPr="00A23AD0">
        <w:rPr>
          <w:rFonts w:asciiTheme="minorHAnsi" w:eastAsiaTheme="minorHAnsi" w:hAnsiTheme="minorHAnsi" w:cs="Arial"/>
          <w:sz w:val="18"/>
          <w:szCs w:val="18"/>
        </w:rPr>
        <w:t>Peyachoknagul</w:t>
      </w:r>
      <w:proofErr w:type="spellEnd"/>
      <w:r w:rsidRPr="00A23AD0">
        <w:rPr>
          <w:rFonts w:asciiTheme="minorHAnsi" w:eastAsiaTheme="minorHAnsi" w:hAnsiTheme="minorHAnsi" w:cs="Arial"/>
          <w:sz w:val="18"/>
          <w:szCs w:val="18"/>
        </w:rPr>
        <w:t xml:space="preserve"> S, Yang F, </w:t>
      </w:r>
      <w:proofErr w:type="spellStart"/>
      <w:r w:rsidRPr="00A23AD0">
        <w:rPr>
          <w:rFonts w:asciiTheme="minorHAnsi" w:eastAsiaTheme="minorHAnsi" w:hAnsiTheme="minorHAnsi" w:cs="Arial"/>
          <w:sz w:val="18"/>
          <w:szCs w:val="18"/>
        </w:rPr>
        <w:t>Koontongkaew</w:t>
      </w:r>
      <w:proofErr w:type="spellEnd"/>
      <w:r w:rsidRPr="00A23AD0">
        <w:rPr>
          <w:rFonts w:asciiTheme="minorHAnsi" w:eastAsiaTheme="minorHAnsi" w:hAnsiTheme="minorHAnsi" w:cs="Arial"/>
          <w:sz w:val="18"/>
          <w:szCs w:val="18"/>
        </w:rPr>
        <w:t xml:space="preserve"> S, </w:t>
      </w:r>
      <w:proofErr w:type="spellStart"/>
      <w:r w:rsidRPr="00A23AD0">
        <w:rPr>
          <w:rFonts w:asciiTheme="minorHAnsi" w:eastAsiaTheme="minorHAnsi" w:hAnsiTheme="minorHAnsi" w:cs="Arial"/>
          <w:sz w:val="18"/>
          <w:szCs w:val="18"/>
        </w:rPr>
        <w:t>Srikulnath</w:t>
      </w:r>
      <w:proofErr w:type="spellEnd"/>
      <w:r w:rsidRPr="00A23AD0">
        <w:rPr>
          <w:rFonts w:asciiTheme="minorHAnsi" w:eastAsiaTheme="minorHAnsi" w:hAnsiTheme="minorHAnsi" w:cs="Arial"/>
          <w:sz w:val="18"/>
          <w:szCs w:val="18"/>
        </w:rPr>
        <w:t xml:space="preserve"> K.</w:t>
      </w:r>
      <w:r>
        <w:rPr>
          <w:sz w:val="18"/>
        </w:rPr>
        <w:t xml:space="preserve"> (2016</w:t>
      </w:r>
      <w:r w:rsidR="005973B9">
        <w:rPr>
          <w:sz w:val="18"/>
        </w:rPr>
        <w:t xml:space="preserve">) </w:t>
      </w:r>
      <w:r>
        <w:rPr>
          <w:sz w:val="18"/>
        </w:rPr>
        <w:t xml:space="preserve">Genomic alteration in head and neck squamous cell carcinoma (HNSCC) cell lines inferred from karyotyping, molecular </w:t>
      </w:r>
      <w:proofErr w:type="spellStart"/>
      <w:r>
        <w:rPr>
          <w:sz w:val="18"/>
        </w:rPr>
        <w:t>cytogenetics</w:t>
      </w:r>
      <w:proofErr w:type="spellEnd"/>
      <w:r>
        <w:rPr>
          <w:sz w:val="18"/>
        </w:rPr>
        <w:t xml:space="preserve">, and array comparative genomic hybridization. </w:t>
      </w:r>
      <w:r w:rsidR="00303A41">
        <w:rPr>
          <w:sz w:val="18"/>
        </w:rPr>
        <w:t xml:space="preserve"> </w:t>
      </w:r>
      <w:r w:rsidR="00303A41" w:rsidRPr="00303A41">
        <w:rPr>
          <w:i/>
          <w:sz w:val="18"/>
        </w:rPr>
        <w:t>PLOS One</w:t>
      </w:r>
      <w:r w:rsidR="00303A41">
        <w:rPr>
          <w:sz w:val="18"/>
        </w:rPr>
        <w:t xml:space="preserve">. </w:t>
      </w:r>
      <w:r>
        <w:rPr>
          <w:sz w:val="18"/>
        </w:rPr>
        <w:t>11(8)</w:t>
      </w:r>
      <w:r w:rsidR="005973B9" w:rsidRPr="005973B9">
        <w:rPr>
          <w:sz w:val="18"/>
        </w:rPr>
        <w:t>:</w:t>
      </w:r>
      <w:r w:rsidR="00303A41" w:rsidRPr="00303A41">
        <w:rPr>
          <w:rFonts w:ascii="Arial" w:eastAsiaTheme="minorHAnsi" w:hAnsi="Arial" w:cs="Arial"/>
        </w:rPr>
        <w:t xml:space="preserve"> </w:t>
      </w:r>
      <w:r w:rsidR="00303A41" w:rsidRPr="00303A41">
        <w:rPr>
          <w:rFonts w:asciiTheme="minorHAnsi" w:eastAsiaTheme="minorHAnsi" w:hAnsiTheme="minorHAnsi" w:cs="Arial"/>
          <w:sz w:val="18"/>
          <w:szCs w:val="18"/>
        </w:rPr>
        <w:t xml:space="preserve">e0160901. </w:t>
      </w:r>
    </w:p>
    <w:p w14:paraId="12894776" w14:textId="5ACB7E63" w:rsidR="005973B9" w:rsidRPr="00303A41" w:rsidRDefault="00303A41" w:rsidP="00303A41">
      <w:pPr>
        <w:pStyle w:val="ListParagraph"/>
        <w:tabs>
          <w:tab w:val="left" w:pos="384"/>
        </w:tabs>
        <w:spacing w:before="0" w:line="240" w:lineRule="auto"/>
        <w:ind w:left="386" w:right="136" w:firstLine="0"/>
        <w:jc w:val="left"/>
        <w:rPr>
          <w:rFonts w:asciiTheme="minorHAnsi" w:hAnsiTheme="minorHAnsi"/>
          <w:sz w:val="18"/>
          <w:szCs w:val="18"/>
        </w:rPr>
      </w:pPr>
      <w:proofErr w:type="spellStart"/>
      <w:proofErr w:type="gramStart"/>
      <w:r w:rsidRPr="00303A41">
        <w:rPr>
          <w:rFonts w:asciiTheme="minorHAnsi" w:eastAsiaTheme="minorHAnsi" w:hAnsiTheme="minorHAnsi" w:cs="Arial"/>
          <w:sz w:val="18"/>
          <w:szCs w:val="18"/>
        </w:rPr>
        <w:t>doi</w:t>
      </w:r>
      <w:proofErr w:type="spellEnd"/>
      <w:proofErr w:type="gramEnd"/>
      <w:r w:rsidRPr="00303A41">
        <w:rPr>
          <w:rFonts w:asciiTheme="minorHAnsi" w:eastAsiaTheme="minorHAnsi" w:hAnsiTheme="minorHAnsi" w:cs="Arial"/>
          <w:sz w:val="18"/>
          <w:szCs w:val="18"/>
        </w:rPr>
        <w:t>: 10.1371/journal.pone.0160901.</w:t>
      </w:r>
    </w:p>
    <w:p w14:paraId="37872B05" w14:textId="77777777" w:rsidR="00AE3E37" w:rsidRPr="008756E6" w:rsidRDefault="00AE3E37" w:rsidP="008756E6">
      <w:pPr>
        <w:tabs>
          <w:tab w:val="left" w:pos="384"/>
        </w:tabs>
        <w:ind w:right="117"/>
      </w:pPr>
    </w:p>
    <w:p w14:paraId="578A3EA6" w14:textId="490DE460"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D924C5B" w14:textId="190DD4D7" w:rsidR="00AE3E37" w:rsidRDefault="00AE3E37">
      <w:pPr>
        <w:pStyle w:val="BodyText"/>
        <w:rPr>
          <w:rFonts w:ascii="Calibri"/>
          <w:sz w:val="20"/>
        </w:rPr>
      </w:pPr>
    </w:p>
    <w:p w14:paraId="20882809" w14:textId="704EC68A"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429F9AC" wp14:editId="0703377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081C276" w14:textId="5E146E74" w:rsidR="00AA1138" w:rsidRDefault="00AA1138" w:rsidP="001451F9">
      <w:pPr>
        <w:keepNext/>
        <w:rPr>
          <w:rFonts w:ascii="Arial"/>
          <w:color w:val="BF5A14"/>
        </w:rPr>
      </w:pPr>
      <w:r>
        <w:rPr>
          <w:noProof/>
        </w:rPr>
        <w:drawing>
          <wp:anchor distT="0" distB="0" distL="114300" distR="114300" simplePos="0" relativeHeight="251659264" behindDoc="0" locked="0" layoutInCell="1" allowOverlap="1" wp14:anchorId="49CC8C48" wp14:editId="7860EE25">
            <wp:simplePos x="0" y="0"/>
            <wp:positionH relativeFrom="column">
              <wp:posOffset>139700</wp:posOffset>
            </wp:positionH>
            <wp:positionV relativeFrom="paragraph">
              <wp:posOffset>153670</wp:posOffset>
            </wp:positionV>
            <wp:extent cx="824865" cy="863600"/>
            <wp:effectExtent l="0" t="0" r="0" b="0"/>
            <wp:wrapTight wrapText="bothSides">
              <wp:wrapPolygon edited="0">
                <wp:start x="0" y="0"/>
                <wp:lineTo x="0" y="20965"/>
                <wp:lineTo x="20619" y="20965"/>
                <wp:lineTo x="2061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 2.jpg"/>
                    <pic:cNvPicPr/>
                  </pic:nvPicPr>
                  <pic:blipFill rotWithShape="1">
                    <a:blip r:embed="rId10">
                      <a:extLst>
                        <a:ext uri="{28A0092B-C50C-407E-A947-70E740481C1C}">
                          <a14:useLocalDpi xmlns:a14="http://schemas.microsoft.com/office/drawing/2010/main" val="0"/>
                        </a:ext>
                      </a:extLst>
                    </a:blip>
                    <a:srcRect l="7042" t="24806" r="18325" b="16594"/>
                    <a:stretch/>
                  </pic:blipFill>
                  <pic:spPr bwMode="auto">
                    <a:xfrm>
                      <a:off x="0" y="0"/>
                      <a:ext cx="824865" cy="86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591AF2" w14:textId="3EC31BF5" w:rsidR="00AE3E37" w:rsidRPr="001451F9" w:rsidRDefault="00AA1138" w:rsidP="001451F9">
      <w:pPr>
        <w:keepNext/>
      </w:pPr>
      <w:r>
        <w:rPr>
          <w:noProof/>
        </w:rPr>
        <w:drawing>
          <wp:anchor distT="0" distB="0" distL="114300" distR="114300" simplePos="0" relativeHeight="251658240" behindDoc="0" locked="0" layoutInCell="1" allowOverlap="1" wp14:anchorId="69903D71" wp14:editId="50DE39EC">
            <wp:simplePos x="0" y="0"/>
            <wp:positionH relativeFrom="margin">
              <wp:posOffset>5797550</wp:posOffset>
            </wp:positionH>
            <wp:positionV relativeFrom="margin">
              <wp:posOffset>5110480</wp:posOffset>
            </wp:positionV>
            <wp:extent cx="977900" cy="977900"/>
            <wp:effectExtent l="0" t="0" r="12700" b="1270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t logo.png"/>
                    <pic:cNvPicPr/>
                  </pic:nvPicPr>
                  <pic:blipFill>
                    <a:blip r:embed="rId11">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p>
    <w:p w14:paraId="290976F3" w14:textId="0E2CC349" w:rsidR="001451F9" w:rsidRDefault="001451F9" w:rsidP="00C53DE2">
      <w:pPr>
        <w:spacing w:before="41" w:line="154" w:lineRule="exact"/>
        <w:ind w:right="231"/>
        <w:jc w:val="both"/>
        <w:rPr>
          <w:rFonts w:ascii="Arial"/>
          <w:sz w:val="14"/>
        </w:rPr>
      </w:pPr>
      <w:r>
        <w:rPr>
          <w:rFonts w:ascii="Arial"/>
          <w:sz w:val="14"/>
        </w:rPr>
        <w:t xml:space="preserve">Dr. Ekarat Hitakomate received his PhD in cell and molecular biology from the university of Dundee in 2010. </w:t>
      </w:r>
      <w:r w:rsidR="00AA1138">
        <w:rPr>
          <w:rFonts w:ascii="Arial"/>
          <w:sz w:val="14"/>
        </w:rPr>
        <w:t xml:space="preserve">His PhD thesis was focusing on the molecular mechanisms of RCC1 interaction with chromatin and characterization of its binding partners. His current research interests are biology of oral cancer and the regulation of cancer metastasis. </w:t>
      </w:r>
    </w:p>
    <w:p w14:paraId="674C6C46" w14:textId="7B53FF9A" w:rsidR="00AE3E37" w:rsidRDefault="00A9710C" w:rsidP="00C53DE2">
      <w:pPr>
        <w:spacing w:before="41" w:line="154" w:lineRule="exact"/>
        <w:ind w:right="231"/>
        <w:jc w:val="both"/>
        <w:rPr>
          <w:rFonts w:ascii="Arial"/>
          <w:sz w:val="14"/>
        </w:rPr>
      </w:pPr>
      <w:r>
        <w:rPr>
          <w:rFonts w:ascii="Arial"/>
          <w:sz w:val="14"/>
        </w:rPr>
        <w:t xml:space="preserve">Email: </w:t>
      </w:r>
      <w:hyperlink r:id="rId12" w:history="1">
        <w:r w:rsidR="00AA1138" w:rsidRPr="00940F74">
          <w:rPr>
            <w:rStyle w:val="Hyperlink"/>
            <w:rFonts w:ascii="Arial"/>
            <w:sz w:val="14"/>
          </w:rPr>
          <w:t>ekapai9@yahoo.co.uk</w:t>
        </w:r>
      </w:hyperlink>
      <w:r w:rsidR="00AA1138">
        <w:rPr>
          <w:rFonts w:ascii="Arial"/>
          <w:sz w:val="14"/>
        </w:rPr>
        <w:t xml:space="preserve"> </w:t>
      </w:r>
    </w:p>
    <w:p w14:paraId="79E2A2B3" w14:textId="2245CC18"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0803F01" wp14:editId="6AB3787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0688B51A" w14:textId="77777777" w:rsidR="00AE3E37" w:rsidRDefault="00AE3E37">
      <w:pPr>
        <w:pStyle w:val="BodyText"/>
        <w:rPr>
          <w:rFonts w:ascii="Arial"/>
          <w:sz w:val="20"/>
        </w:rPr>
      </w:pPr>
    </w:p>
    <w:p w14:paraId="45985487" w14:textId="77777777" w:rsidR="00AE3E37" w:rsidRDefault="00AE3E37">
      <w:pPr>
        <w:pStyle w:val="BodyText"/>
        <w:rPr>
          <w:rFonts w:ascii="Arial"/>
          <w:sz w:val="20"/>
        </w:rPr>
      </w:pPr>
    </w:p>
    <w:p w14:paraId="241C9B0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14:paraId="7874CEA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1FD023" w14:textId="77777777" w:rsidR="001451F9" w:rsidRDefault="001451F9">
      <w:r>
        <w:separator/>
      </w:r>
    </w:p>
  </w:endnote>
  <w:endnote w:type="continuationSeparator" w:id="0">
    <w:p w14:paraId="0163C0FD" w14:textId="77777777" w:rsidR="001451F9" w:rsidRDefault="00145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8000012" w:usb3="00000000" w:csb0="0002009F" w:csb1="00000000"/>
  </w:font>
  <w:font w:name="inherit">
    <w:altName w:val="Cambria"/>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D163F" w14:textId="77777777" w:rsidR="001451F9" w:rsidRPr="002B0A93" w:rsidRDefault="001451F9"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91A196" w14:textId="77777777" w:rsidR="001451F9" w:rsidRDefault="001451F9">
      <w:r>
        <w:separator/>
      </w:r>
    </w:p>
  </w:footnote>
  <w:footnote w:type="continuationSeparator" w:id="0">
    <w:p w14:paraId="1CEED7CE" w14:textId="77777777" w:rsidR="001451F9" w:rsidRDefault="001451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40B04" w14:textId="77777777" w:rsidR="001451F9" w:rsidRDefault="001451F9" w:rsidP="00871497">
    <w:pPr>
      <w:pStyle w:val="Heading1"/>
      <w:shd w:val="clear" w:color="auto" w:fill="FFFFFF"/>
      <w:spacing w:before="225" w:after="150"/>
      <w:jc w:val="center"/>
      <w:rPr>
        <w:rFonts w:ascii="Arial" w:hAnsi="Arial" w:cs="Arial"/>
        <w:b w:val="0"/>
        <w:bCs w:val="0"/>
        <w:color w:val="395985"/>
        <w:sz w:val="54"/>
        <w:szCs w:val="54"/>
      </w:rPr>
    </w:pPr>
    <w:r>
      <w:rPr>
        <w:rFonts w:ascii="Arial" w:hAnsi="Arial" w:cs="Arial"/>
        <w:b w:val="0"/>
        <w:bCs w:val="0"/>
        <w:color w:val="395985"/>
        <w:sz w:val="54"/>
        <w:szCs w:val="54"/>
      </w:rPr>
      <w:t>23</w:t>
    </w:r>
    <w:r>
      <w:rPr>
        <w:rFonts w:ascii="Arial" w:hAnsi="Arial" w:cs="Arial"/>
        <w:b w:val="0"/>
        <w:bCs w:val="0"/>
        <w:color w:val="395985"/>
        <w:sz w:val="41"/>
        <w:szCs w:val="41"/>
        <w:vertAlign w:val="superscript"/>
      </w:rPr>
      <w:t>rd</w:t>
    </w:r>
    <w:r>
      <w:rPr>
        <w:rFonts w:ascii="Arial" w:hAnsi="Arial" w:cs="Arial"/>
        <w:b w:val="0"/>
        <w:bCs w:val="0"/>
        <w:color w:val="395985"/>
        <w:sz w:val="54"/>
        <w:szCs w:val="54"/>
      </w:rPr>
      <w:t> International Conference on</w:t>
    </w:r>
    <w:r>
      <w:rPr>
        <w:rFonts w:ascii="Arial" w:hAnsi="Arial" w:cs="Arial"/>
        <w:b w:val="0"/>
        <w:bCs w:val="0"/>
        <w:color w:val="395985"/>
        <w:sz w:val="54"/>
        <w:szCs w:val="54"/>
      </w:rPr>
      <w:br/>
    </w:r>
  </w:p>
  <w:p w14:paraId="3F77A073" w14:textId="77777777" w:rsidR="001451F9" w:rsidRDefault="001451F9" w:rsidP="00871497">
    <w:pPr>
      <w:pStyle w:val="Heading1"/>
      <w:shd w:val="clear" w:color="auto" w:fill="FFFFFF"/>
      <w:spacing w:before="225" w:after="150"/>
      <w:jc w:val="center"/>
      <w:rPr>
        <w:rFonts w:ascii="Arial" w:eastAsia="Times New Roman" w:hAnsi="Arial" w:cs="Arial"/>
        <w:b w:val="0"/>
        <w:bCs w:val="0"/>
        <w:color w:val="395985"/>
        <w:sz w:val="54"/>
        <w:szCs w:val="54"/>
      </w:rPr>
    </w:pPr>
    <w:r>
      <w:rPr>
        <w:rFonts w:ascii="Arial" w:hAnsi="Arial" w:cs="Arial"/>
        <w:b w:val="0"/>
        <w:bCs w:val="0"/>
        <w:color w:val="395985"/>
        <w:sz w:val="54"/>
        <w:szCs w:val="54"/>
      </w:rPr>
      <w:t>Cancer Research &amp; Pharmacology</w:t>
    </w:r>
  </w:p>
  <w:p w14:paraId="6B532953" w14:textId="77777777" w:rsidR="001451F9" w:rsidRDefault="001451F9" w:rsidP="00871497">
    <w:pPr>
      <w:pStyle w:val="event"/>
      <w:shd w:val="clear" w:color="auto" w:fill="FFFFFF"/>
      <w:spacing w:before="300" w:beforeAutospacing="0" w:after="150" w:afterAutospacing="0"/>
      <w:jc w:val="right"/>
      <w:rPr>
        <w:rFonts w:ascii="inherit" w:hAnsi="inherit" w:cs="Arial"/>
        <w:color w:val="333333"/>
        <w:sz w:val="36"/>
        <w:szCs w:val="36"/>
      </w:rPr>
    </w:pPr>
    <w:r>
      <w:rPr>
        <w:rStyle w:val="Strong"/>
        <w:rFonts w:ascii="inherit" w:hAnsi="inherit" w:cs="Arial"/>
        <w:color w:val="98B037"/>
        <w:sz w:val="36"/>
        <w:szCs w:val="36"/>
      </w:rPr>
      <w:t>March 26-27, 2018 </w:t>
    </w:r>
    <w:r>
      <w:rPr>
        <w:rFonts w:ascii="inherit" w:hAnsi="inherit" w:cs="Arial"/>
        <w:color w:val="333333"/>
        <w:sz w:val="36"/>
        <w:szCs w:val="36"/>
      </w:rPr>
      <w:br/>
    </w:r>
    <w:r>
      <w:rPr>
        <w:rStyle w:val="text-primary"/>
        <w:rFonts w:ascii="inherit" w:eastAsia="Tw Cen MT" w:hAnsi="inherit" w:cs="Arial"/>
        <w:color w:val="395985"/>
        <w:sz w:val="36"/>
        <w:szCs w:val="36"/>
      </w:rPr>
      <w:t>Edinburgh, Scotland</w:t>
    </w:r>
  </w:p>
  <w:p w14:paraId="70655547" w14:textId="77777777" w:rsidR="001451F9" w:rsidRPr="00C80461" w:rsidRDefault="001451F9" w:rsidP="00C8046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1263DF"/>
    <w:rsid w:val="001451F9"/>
    <w:rsid w:val="001F59B1"/>
    <w:rsid w:val="002314EF"/>
    <w:rsid w:val="00273C63"/>
    <w:rsid w:val="00292ED9"/>
    <w:rsid w:val="002B0A93"/>
    <w:rsid w:val="00303A41"/>
    <w:rsid w:val="00404E5B"/>
    <w:rsid w:val="00414F7B"/>
    <w:rsid w:val="0042163B"/>
    <w:rsid w:val="004355DC"/>
    <w:rsid w:val="004749B4"/>
    <w:rsid w:val="00480818"/>
    <w:rsid w:val="00494130"/>
    <w:rsid w:val="004F3523"/>
    <w:rsid w:val="00516749"/>
    <w:rsid w:val="00560F43"/>
    <w:rsid w:val="005973B9"/>
    <w:rsid w:val="005B3A56"/>
    <w:rsid w:val="006060CE"/>
    <w:rsid w:val="006272D5"/>
    <w:rsid w:val="0063497F"/>
    <w:rsid w:val="006B44AF"/>
    <w:rsid w:val="008063C2"/>
    <w:rsid w:val="00853E1F"/>
    <w:rsid w:val="00871497"/>
    <w:rsid w:val="00873DF0"/>
    <w:rsid w:val="008756E6"/>
    <w:rsid w:val="009B2D44"/>
    <w:rsid w:val="00A07E82"/>
    <w:rsid w:val="00A23AD0"/>
    <w:rsid w:val="00A9710C"/>
    <w:rsid w:val="00AA1138"/>
    <w:rsid w:val="00AE3E37"/>
    <w:rsid w:val="00B21A57"/>
    <w:rsid w:val="00B52666"/>
    <w:rsid w:val="00BA5781"/>
    <w:rsid w:val="00C33602"/>
    <w:rsid w:val="00C53DE2"/>
    <w:rsid w:val="00C80461"/>
    <w:rsid w:val="00CD6F55"/>
    <w:rsid w:val="00DE3104"/>
    <w:rsid w:val="00E354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E715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paragraph" w:customStyle="1" w:styleId="event">
    <w:name w:val="event"/>
    <w:basedOn w:val="Normal"/>
    <w:rsid w:val="00871497"/>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871497"/>
    <w:rPr>
      <w:b/>
      <w:bCs/>
    </w:rPr>
  </w:style>
  <w:style w:type="character" w:customStyle="1" w:styleId="text-primary">
    <w:name w:val="text-primary"/>
    <w:basedOn w:val="DefaultParagraphFont"/>
    <w:rsid w:val="0087149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paragraph" w:customStyle="1" w:styleId="event">
    <w:name w:val="event"/>
    <w:basedOn w:val="Normal"/>
    <w:rsid w:val="00871497"/>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871497"/>
    <w:rPr>
      <w:b/>
      <w:bCs/>
    </w:rPr>
  </w:style>
  <w:style w:type="character" w:customStyle="1" w:styleId="text-primary">
    <w:name w:val="text-primary"/>
    <w:basedOn w:val="DefaultParagraphFont"/>
    <w:rsid w:val="00871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83757">
      <w:bodyDiv w:val="1"/>
      <w:marLeft w:val="0"/>
      <w:marRight w:val="0"/>
      <w:marTop w:val="0"/>
      <w:marBottom w:val="0"/>
      <w:divBdr>
        <w:top w:val="none" w:sz="0" w:space="0" w:color="auto"/>
        <w:left w:val="none" w:sz="0" w:space="0" w:color="auto"/>
        <w:bottom w:val="none" w:sz="0" w:space="0" w:color="auto"/>
        <w:right w:val="none" w:sz="0" w:space="0" w:color="auto"/>
      </w:divBdr>
      <w:divsChild>
        <w:div w:id="1693727597">
          <w:marLeft w:val="0"/>
          <w:marRight w:val="0"/>
          <w:marTop w:val="0"/>
          <w:marBottom w:val="0"/>
          <w:divBdr>
            <w:top w:val="none" w:sz="0" w:space="0" w:color="auto"/>
            <w:left w:val="none" w:sz="0" w:space="0" w:color="auto"/>
            <w:bottom w:val="none" w:sz="0" w:space="0" w:color="auto"/>
            <w:right w:val="none" w:sz="0" w:space="0" w:color="auto"/>
          </w:divBdr>
        </w:div>
        <w:div w:id="1441531170">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ekapai9@yahoo.co.uk"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397</Words>
  <Characters>2267</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Ekarat Hitakomate</cp:lastModifiedBy>
  <cp:revision>4</cp:revision>
  <cp:lastPrinted>2017-10-19T03:29:00Z</cp:lastPrinted>
  <dcterms:created xsi:type="dcterms:W3CDTF">2017-10-19T03:29:00Z</dcterms:created>
  <dcterms:modified xsi:type="dcterms:W3CDTF">2017-10-19T03:36:00Z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