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1A3A" w:rsidRDefault="00421A3A" w:rsidP="000C6BE1">
      <w:pPr>
        <w:pStyle w:val="Default"/>
        <w:spacing w:before="120" w:after="120" w:line="300" w:lineRule="atLeast"/>
        <w:rPr>
          <w:rFonts w:ascii="Times New Roman" w:hAnsi="Times New Roman" w:cs="Times New Roman"/>
          <w:b/>
          <w:color w:val="auto"/>
          <w:sz w:val="22"/>
          <w:szCs w:val="22"/>
        </w:rPr>
      </w:pPr>
      <w:r w:rsidRPr="00421A3A">
        <w:rPr>
          <w:rFonts w:ascii="Times New Roman" w:hAnsi="Times New Roman" w:cs="Times New Roman"/>
          <w:b/>
          <w:color w:val="auto"/>
          <w:sz w:val="22"/>
          <w:szCs w:val="22"/>
        </w:rPr>
        <w:drawing>
          <wp:anchor distT="0" distB="0" distL="114300" distR="114300" simplePos="0" relativeHeight="251659264" behindDoc="1" locked="0" layoutInCell="1" allowOverlap="1">
            <wp:simplePos x="0" y="0"/>
            <wp:positionH relativeFrom="column">
              <wp:posOffset>104775</wp:posOffset>
            </wp:positionH>
            <wp:positionV relativeFrom="paragraph">
              <wp:posOffset>-695325</wp:posOffset>
            </wp:positionV>
            <wp:extent cx="1285875" cy="847725"/>
            <wp:effectExtent l="19050" t="0" r="9525" b="0"/>
            <wp:wrapNone/>
            <wp:docPr id="11" name="Picture 1" descr="Description: G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GB-1"/>
                    <pic:cNvPicPr>
                      <a:picLocks noChangeAspect="1" noChangeArrowheads="1"/>
                    </pic:cNvPicPr>
                  </pic:nvPicPr>
                  <pic:blipFill>
                    <a:blip r:embed="rId7" cstate="print"/>
                    <a:srcRect/>
                    <a:stretch>
                      <a:fillRect/>
                    </a:stretch>
                  </pic:blipFill>
                  <pic:spPr bwMode="auto">
                    <a:xfrm>
                      <a:off x="0" y="0"/>
                      <a:ext cx="1285875" cy="847725"/>
                    </a:xfrm>
                    <a:prstGeom prst="rect">
                      <a:avLst/>
                    </a:prstGeom>
                    <a:noFill/>
                    <a:ln w="9525">
                      <a:noFill/>
                      <a:miter lim="800000"/>
                      <a:headEnd/>
                      <a:tailEnd/>
                    </a:ln>
                  </pic:spPr>
                </pic:pic>
              </a:graphicData>
            </a:graphic>
          </wp:anchor>
        </w:drawing>
      </w:r>
    </w:p>
    <w:p w:rsidR="000C6BE1" w:rsidRDefault="000C6BE1" w:rsidP="000C6BE1">
      <w:pPr>
        <w:pStyle w:val="Default"/>
        <w:spacing w:before="120" w:after="120" w:line="300" w:lineRule="atLeast"/>
        <w:rPr>
          <w:rFonts w:ascii="Times New Roman" w:hAnsi="Times New Roman" w:cs="Times New Roman"/>
          <w:b/>
          <w:color w:val="auto"/>
          <w:sz w:val="22"/>
          <w:szCs w:val="22"/>
        </w:rPr>
      </w:pPr>
      <w:r w:rsidRPr="000C6BE1">
        <w:rPr>
          <w:rFonts w:ascii="Times New Roman" w:hAnsi="Times New Roman" w:cs="Times New Roman"/>
          <w:b/>
          <w:color w:val="auto"/>
          <w:sz w:val="22"/>
          <w:szCs w:val="22"/>
        </w:rPr>
        <w:t xml:space="preserve">Analysis of NTCP Based </w:t>
      </w:r>
      <w:r w:rsidR="00FA77A4">
        <w:rPr>
          <w:rFonts w:ascii="Times New Roman" w:hAnsi="Times New Roman" w:cs="Times New Roman"/>
          <w:b/>
          <w:color w:val="auto"/>
          <w:sz w:val="22"/>
          <w:szCs w:val="22"/>
        </w:rPr>
        <w:t>Radiobiological Models:  A Syste</w:t>
      </w:r>
      <w:r w:rsidRPr="000C6BE1">
        <w:rPr>
          <w:rFonts w:ascii="Times New Roman" w:hAnsi="Times New Roman" w:cs="Times New Roman"/>
          <w:b/>
          <w:color w:val="auto"/>
          <w:sz w:val="22"/>
          <w:szCs w:val="22"/>
        </w:rPr>
        <w:t>matic Review of Literature</w:t>
      </w:r>
    </w:p>
    <w:p w:rsidR="000C6BE1" w:rsidRDefault="000C6BE1" w:rsidP="000C6BE1">
      <w:pPr>
        <w:autoSpaceDE w:val="0"/>
        <w:autoSpaceDN w:val="0"/>
        <w:adjustRightInd w:val="0"/>
        <w:spacing w:before="120" w:after="120" w:line="300" w:lineRule="atLeast"/>
        <w:jc w:val="both"/>
        <w:rPr>
          <w:rFonts w:ascii="Times New Roman" w:hAnsi="Times New Roman" w:cs="Times New Roman"/>
          <w:bCs/>
        </w:rPr>
      </w:pPr>
      <w:r w:rsidRPr="005C4857">
        <w:rPr>
          <w:rFonts w:ascii="Times New Roman" w:hAnsi="Times New Roman" w:cs="Times New Roman"/>
          <w:bCs/>
        </w:rPr>
        <w:t xml:space="preserve"> </w:t>
      </w:r>
      <w:r w:rsidRPr="005C4857">
        <w:rPr>
          <w:rFonts w:ascii="Times New Roman" w:hAnsi="Times New Roman" w:cs="Times New Roman"/>
          <w:b/>
          <w:bCs/>
        </w:rPr>
        <w:t>Rahman</w:t>
      </w:r>
      <w:r w:rsidR="005C4857" w:rsidRPr="005C4857">
        <w:rPr>
          <w:rFonts w:ascii="Times New Roman" w:hAnsi="Times New Roman" w:cs="Times New Roman"/>
          <w:b/>
          <w:bCs/>
        </w:rPr>
        <w:t xml:space="preserve"> M</w:t>
      </w:r>
      <w:r w:rsidRPr="005C4857">
        <w:rPr>
          <w:rFonts w:ascii="Times New Roman" w:hAnsi="Times New Roman" w:cs="Times New Roman"/>
          <w:b/>
          <w:bCs/>
          <w:vertAlign w:val="superscript"/>
        </w:rPr>
        <w:t>1</w:t>
      </w:r>
      <w:r w:rsidRPr="005C4857">
        <w:rPr>
          <w:rFonts w:ascii="Times New Roman" w:hAnsi="Times New Roman" w:cs="Times New Roman"/>
          <w:b/>
          <w:bCs/>
        </w:rPr>
        <w:t>,</w:t>
      </w:r>
      <w:r w:rsidR="00027ABF" w:rsidRPr="00027ABF">
        <w:rPr>
          <w:rFonts w:ascii="Times New Roman" w:hAnsi="Times New Roman" w:cs="Times New Roman"/>
          <w:sz w:val="24"/>
          <w:szCs w:val="24"/>
        </w:rPr>
        <w:t xml:space="preserve"> </w:t>
      </w:r>
      <w:r w:rsidR="00ED5BBE" w:rsidRPr="000C6BE1">
        <w:rPr>
          <w:rFonts w:ascii="Times New Roman" w:hAnsi="Times New Roman" w:cs="Times New Roman"/>
          <w:bCs/>
        </w:rPr>
        <w:t>Kausar</w:t>
      </w:r>
      <w:r w:rsidR="00ED5BBE">
        <w:rPr>
          <w:rFonts w:ascii="Times New Roman" w:hAnsi="Times New Roman" w:cs="Times New Roman"/>
          <w:bCs/>
        </w:rPr>
        <w:t xml:space="preserve"> A</w:t>
      </w:r>
      <w:r w:rsidR="00ED5BBE">
        <w:rPr>
          <w:rFonts w:ascii="Times New Roman" w:hAnsi="Times New Roman" w:cs="Times New Roman"/>
          <w:bCs/>
          <w:vertAlign w:val="superscript"/>
        </w:rPr>
        <w:t>1</w:t>
      </w:r>
      <w:r w:rsidR="00ED5BBE" w:rsidRPr="000C6BE1">
        <w:rPr>
          <w:rFonts w:ascii="Times New Roman" w:hAnsi="Times New Roman" w:cs="Times New Roman"/>
          <w:bCs/>
        </w:rPr>
        <w:t>,</w:t>
      </w:r>
      <w:r w:rsidR="00ED5BBE">
        <w:rPr>
          <w:rFonts w:ascii="Times New Roman" w:hAnsi="Times New Roman" w:cs="Times New Roman"/>
          <w:bCs/>
          <w:vertAlign w:val="superscript"/>
        </w:rPr>
        <w:t xml:space="preserve"> </w:t>
      </w:r>
      <w:r w:rsidRPr="000C6BE1">
        <w:rPr>
          <w:rFonts w:ascii="Times New Roman" w:hAnsi="Times New Roman" w:cs="Times New Roman"/>
        </w:rPr>
        <w:t>Azhari</w:t>
      </w:r>
      <w:r w:rsidR="005C4857">
        <w:rPr>
          <w:rFonts w:ascii="Times New Roman" w:hAnsi="Times New Roman" w:cs="Times New Roman"/>
        </w:rPr>
        <w:t xml:space="preserve"> HA</w:t>
      </w:r>
      <w:r w:rsidR="005C4857">
        <w:rPr>
          <w:rFonts w:ascii="Times New Roman" w:hAnsi="Times New Roman" w:cs="Times New Roman"/>
          <w:vertAlign w:val="superscript"/>
        </w:rPr>
        <w:t>1</w:t>
      </w:r>
      <w:r w:rsidRPr="000C6BE1">
        <w:rPr>
          <w:rFonts w:ascii="Times New Roman" w:hAnsi="Times New Roman" w:cs="Times New Roman"/>
        </w:rPr>
        <w:t>,</w:t>
      </w:r>
      <w:r w:rsidRPr="000C6BE1">
        <w:rPr>
          <w:rFonts w:ascii="Times New Roman" w:hAnsi="Times New Roman" w:cs="Times New Roman"/>
          <w:bCs/>
        </w:rPr>
        <w:t xml:space="preserve"> Zakaria</w:t>
      </w:r>
      <w:r w:rsidR="005C4857">
        <w:rPr>
          <w:rFonts w:ascii="Times New Roman" w:hAnsi="Times New Roman" w:cs="Times New Roman"/>
          <w:bCs/>
        </w:rPr>
        <w:t xml:space="preserve"> GA</w:t>
      </w:r>
      <w:r w:rsidR="005C4857">
        <w:rPr>
          <w:rFonts w:ascii="Times New Roman" w:hAnsi="Times New Roman" w:cs="Times New Roman"/>
          <w:bCs/>
          <w:vertAlign w:val="superscript"/>
        </w:rPr>
        <w:t>1,</w:t>
      </w:r>
      <w:r w:rsidR="00ED5BBE">
        <w:rPr>
          <w:rFonts w:ascii="Times New Roman" w:hAnsi="Times New Roman" w:cs="Times New Roman"/>
          <w:bCs/>
          <w:vertAlign w:val="superscript"/>
        </w:rPr>
        <w:t xml:space="preserve"> </w:t>
      </w:r>
      <w:r w:rsidR="005C4857">
        <w:rPr>
          <w:rFonts w:ascii="Times New Roman" w:hAnsi="Times New Roman" w:cs="Times New Roman"/>
          <w:bCs/>
          <w:vertAlign w:val="superscript"/>
        </w:rPr>
        <w:t>2</w:t>
      </w:r>
      <w:r>
        <w:rPr>
          <w:rFonts w:ascii="Times New Roman" w:hAnsi="Times New Roman" w:cs="Times New Roman"/>
          <w:bCs/>
        </w:rPr>
        <w:t>.</w:t>
      </w:r>
    </w:p>
    <w:p w:rsidR="00FA77A4" w:rsidRDefault="00FA77A4" w:rsidP="00FA77A4">
      <w:pPr>
        <w:autoSpaceDE w:val="0"/>
        <w:autoSpaceDN w:val="0"/>
        <w:adjustRightInd w:val="0"/>
        <w:spacing w:before="120" w:after="120" w:line="300" w:lineRule="atLeast"/>
        <w:jc w:val="both"/>
        <w:rPr>
          <w:rFonts w:cs="Arial"/>
        </w:rPr>
      </w:pPr>
      <w:r w:rsidRPr="00FA77A4">
        <w:rPr>
          <w:rFonts w:cs="Arial"/>
          <w:bCs/>
          <w:vertAlign w:val="superscript"/>
        </w:rPr>
        <w:t>1</w:t>
      </w:r>
      <w:r w:rsidRPr="00FA77A4">
        <w:rPr>
          <w:rFonts w:cs="Arial"/>
          <w:bCs/>
        </w:rPr>
        <w:t xml:space="preserve">Dept of </w:t>
      </w:r>
      <w:r w:rsidRPr="00FA77A4">
        <w:rPr>
          <w:rFonts w:cs="Arial"/>
        </w:rPr>
        <w:t>Medical Physics and Biomedical Engineering, Gono Bishwabidyalay, Savar,</w:t>
      </w:r>
      <w:r w:rsidR="00ED797E">
        <w:rPr>
          <w:rFonts w:cs="Arial"/>
        </w:rPr>
        <w:t xml:space="preserve"> </w:t>
      </w:r>
      <w:r w:rsidRPr="00FA77A4">
        <w:rPr>
          <w:rFonts w:cs="Arial"/>
        </w:rPr>
        <w:t>Dhaka</w:t>
      </w:r>
      <w:r w:rsidR="0005462C">
        <w:rPr>
          <w:rFonts w:cs="Arial"/>
        </w:rPr>
        <w:t xml:space="preserve"> </w:t>
      </w:r>
      <w:r w:rsidRPr="00FA77A4">
        <w:rPr>
          <w:rFonts w:cs="Arial"/>
        </w:rPr>
        <w:t>, Bangladesh.</w:t>
      </w:r>
    </w:p>
    <w:p w:rsidR="00ED797E" w:rsidRPr="00FA77A4" w:rsidRDefault="00ED797E" w:rsidP="00FA77A4">
      <w:pPr>
        <w:autoSpaceDE w:val="0"/>
        <w:autoSpaceDN w:val="0"/>
        <w:adjustRightInd w:val="0"/>
        <w:spacing w:before="120" w:after="120" w:line="300" w:lineRule="atLeast"/>
        <w:jc w:val="both"/>
        <w:rPr>
          <w:rFonts w:cs="Arial"/>
          <w:bCs/>
        </w:rPr>
      </w:pPr>
      <w:r>
        <w:rPr>
          <w:rFonts w:cs="Arial"/>
          <w:vertAlign w:val="superscript"/>
        </w:rPr>
        <w:t>1,2</w:t>
      </w:r>
      <w:r>
        <w:rPr>
          <w:rFonts w:cs="Arial"/>
        </w:rPr>
        <w:t xml:space="preserve">Dept. of medical Radiation Physics , Gummersbach Hospital , Academic Teaching Hospital of the University of Cologne, </w:t>
      </w:r>
      <w:r w:rsidR="00A903A5">
        <w:rPr>
          <w:rFonts w:cs="Arial"/>
        </w:rPr>
        <w:t>Gummersbach</w:t>
      </w:r>
      <w:r w:rsidR="00123CC5">
        <w:rPr>
          <w:rFonts w:cs="Arial"/>
        </w:rPr>
        <w:t xml:space="preserve"> </w:t>
      </w:r>
      <w:r>
        <w:rPr>
          <w:rFonts w:cs="Arial"/>
        </w:rPr>
        <w:t>, Germany.</w:t>
      </w:r>
    </w:p>
    <w:p w:rsidR="00E40C32" w:rsidRPr="00FA77A4" w:rsidRDefault="000655F2" w:rsidP="00FA77A4">
      <w:pPr>
        <w:jc w:val="center"/>
        <w:rPr>
          <w:rFonts w:ascii="Times New Roman" w:hAnsi="Times New Roman" w:cs="Times New Roman"/>
          <w:b/>
          <w:bCs/>
          <w:sz w:val="28"/>
          <w:szCs w:val="28"/>
        </w:rPr>
      </w:pPr>
      <w:r w:rsidRPr="00FA77A4">
        <w:rPr>
          <w:rFonts w:ascii="Times New Roman" w:hAnsi="Times New Roman" w:cs="Times New Roman"/>
          <w:b/>
          <w:bCs/>
          <w:sz w:val="28"/>
          <w:szCs w:val="28"/>
        </w:rPr>
        <w:t>ABSTRACT</w:t>
      </w:r>
    </w:p>
    <w:p w:rsidR="000655F2" w:rsidRPr="00464A87" w:rsidRDefault="000655F2" w:rsidP="000655F2">
      <w:pPr>
        <w:jc w:val="both"/>
        <w:rPr>
          <w:rFonts w:ascii="Times New Roman" w:hAnsi="Times New Roman" w:cs="Times New Roman"/>
        </w:rPr>
      </w:pPr>
      <w:r w:rsidRPr="00464A87">
        <w:rPr>
          <w:rFonts w:ascii="Times New Roman" w:hAnsi="Times New Roman" w:cs="Times New Roman"/>
          <w:b/>
          <w:bCs/>
        </w:rPr>
        <w:t>Background and purpose</w:t>
      </w:r>
      <w:r w:rsidR="00464A87">
        <w:rPr>
          <w:rFonts w:ascii="Times New Roman" w:hAnsi="Times New Roman" w:cs="Times New Roman"/>
        </w:rPr>
        <w:t xml:space="preserve">: The </w:t>
      </w:r>
      <w:r w:rsidRPr="00464A87">
        <w:rPr>
          <w:rFonts w:ascii="Times New Roman" w:hAnsi="Times New Roman" w:cs="Times New Roman"/>
        </w:rPr>
        <w:t xml:space="preserve">aim of radiotherapy is to deliver maximum dose of radiation to destroy the tumor cells while at the same time minimizing the damage to normal healthy tissues. To </w:t>
      </w:r>
      <w:r w:rsidR="00464A87" w:rsidRPr="00464A87">
        <w:rPr>
          <w:rFonts w:ascii="Times New Roman" w:hAnsi="Times New Roman" w:cs="Times New Roman"/>
        </w:rPr>
        <w:t>achieve</w:t>
      </w:r>
      <w:r w:rsidR="007F7011">
        <w:rPr>
          <w:rFonts w:ascii="Times New Roman" w:hAnsi="Times New Roman" w:cs="Times New Roman"/>
        </w:rPr>
        <w:t xml:space="preserve"> the optimal treatment goal,</w:t>
      </w:r>
      <w:r w:rsidRPr="00464A87">
        <w:rPr>
          <w:rFonts w:ascii="Times New Roman" w:hAnsi="Times New Roman" w:cs="Times New Roman"/>
        </w:rPr>
        <w:t xml:space="preserve"> radiobiological parameters are to evaluate and predict the outcome of this treatment plan in terms of both a tumor control probability (TCP) and a normal tissue complication probability (NTCP). Different types of radiobiological model are using to </w:t>
      </w:r>
      <w:r w:rsidR="007F7011" w:rsidRPr="00464A87">
        <w:rPr>
          <w:rFonts w:ascii="Times New Roman" w:hAnsi="Times New Roman" w:cs="Times New Roman"/>
        </w:rPr>
        <w:t>achieve</w:t>
      </w:r>
      <w:r w:rsidRPr="00464A87">
        <w:rPr>
          <w:rFonts w:ascii="Times New Roman" w:hAnsi="Times New Roman" w:cs="Times New Roman"/>
        </w:rPr>
        <w:t xml:space="preserve"> prescribed treatment dose of radiation during the tumor control. Where Tumor Control Probability (TCP) models plays </w:t>
      </w:r>
      <w:proofErr w:type="gramStart"/>
      <w:r w:rsidRPr="00464A87">
        <w:rPr>
          <w:rFonts w:ascii="Times New Roman" w:hAnsi="Times New Roman" w:cs="Times New Roman"/>
        </w:rPr>
        <w:t>a</w:t>
      </w:r>
      <w:proofErr w:type="gramEnd"/>
      <w:r w:rsidRPr="00464A87">
        <w:rPr>
          <w:rFonts w:ascii="Times New Roman" w:hAnsi="Times New Roman" w:cs="Times New Roman"/>
        </w:rPr>
        <w:t xml:space="preserve"> important role in order to achieve desired dose to t</w:t>
      </w:r>
      <w:r w:rsidR="007F7011">
        <w:rPr>
          <w:rFonts w:ascii="Times New Roman" w:hAnsi="Times New Roman" w:cs="Times New Roman"/>
        </w:rPr>
        <w:t xml:space="preserve">he tumor. </w:t>
      </w:r>
      <w:r w:rsidRPr="00464A87">
        <w:rPr>
          <w:rFonts w:ascii="Times New Roman" w:hAnsi="Times New Roman" w:cs="Times New Roman"/>
        </w:rPr>
        <w:t xml:space="preserve"> </w:t>
      </w:r>
      <w:r w:rsidR="007F7011">
        <w:rPr>
          <w:rFonts w:ascii="Times New Roman" w:hAnsi="Times New Roman" w:cs="Times New Roman"/>
        </w:rPr>
        <w:t>A</w:t>
      </w:r>
      <w:r w:rsidRPr="00464A87">
        <w:rPr>
          <w:rFonts w:ascii="Times New Roman" w:hAnsi="Times New Roman" w:cs="Times New Roman"/>
        </w:rPr>
        <w:t xml:space="preserve"> suitable </w:t>
      </w:r>
      <w:r w:rsidR="00464A87">
        <w:rPr>
          <w:rFonts w:ascii="Times New Roman" w:hAnsi="Times New Roman" w:cs="Times New Roman"/>
        </w:rPr>
        <w:t>N</w:t>
      </w:r>
      <w:r w:rsidRPr="00464A87">
        <w:rPr>
          <w:rFonts w:ascii="Times New Roman" w:hAnsi="Times New Roman" w:cs="Times New Roman"/>
        </w:rPr>
        <w:t>TCP model</w:t>
      </w:r>
      <w:r w:rsidR="007F7011">
        <w:rPr>
          <w:rFonts w:ascii="Times New Roman" w:hAnsi="Times New Roman" w:cs="Times New Roman"/>
        </w:rPr>
        <w:t xml:space="preserve"> is</w:t>
      </w:r>
      <w:r w:rsidRPr="00464A87">
        <w:rPr>
          <w:rFonts w:ascii="Times New Roman" w:hAnsi="Times New Roman" w:cs="Times New Roman"/>
        </w:rPr>
        <w:t xml:space="preserve"> theoretically</w:t>
      </w:r>
      <w:r w:rsidR="007F7011">
        <w:rPr>
          <w:rFonts w:ascii="Times New Roman" w:hAnsi="Times New Roman" w:cs="Times New Roman"/>
        </w:rPr>
        <w:t xml:space="preserve"> found among different</w:t>
      </w:r>
      <w:r w:rsidRPr="00464A87">
        <w:rPr>
          <w:rFonts w:ascii="Times New Roman" w:hAnsi="Times New Roman" w:cs="Times New Roman"/>
        </w:rPr>
        <w:t xml:space="preserve"> models that can be used in treatment plan evaluation.</w:t>
      </w:r>
    </w:p>
    <w:p w:rsidR="000655F2" w:rsidRPr="00464A87" w:rsidRDefault="000655F2" w:rsidP="000655F2">
      <w:pPr>
        <w:spacing w:before="120" w:after="120" w:line="300" w:lineRule="atLeast"/>
        <w:jc w:val="both"/>
        <w:rPr>
          <w:rFonts w:ascii="Times New Roman" w:hAnsi="Times New Roman" w:cs="Times New Roman"/>
        </w:rPr>
      </w:pPr>
      <w:r w:rsidRPr="00464A87">
        <w:rPr>
          <w:rFonts w:ascii="Times New Roman" w:hAnsi="Times New Roman" w:cs="Times New Roman"/>
          <w:b/>
          <w:bCs/>
        </w:rPr>
        <w:t xml:space="preserve">Materials and Methods: </w:t>
      </w:r>
      <w:r w:rsidR="00AE67B5">
        <w:rPr>
          <w:rFonts w:ascii="Times New Roman" w:hAnsi="Times New Roman" w:cs="Times New Roman"/>
        </w:rPr>
        <w:t xml:space="preserve">Six </w:t>
      </w:r>
      <w:r w:rsidRPr="00464A87">
        <w:rPr>
          <w:rFonts w:ascii="Times New Roman" w:hAnsi="Times New Roman" w:cs="Times New Roman"/>
        </w:rPr>
        <w:t>NTCP mathematical Radiobiological models</w:t>
      </w:r>
      <w:r w:rsidR="00BD553A">
        <w:rPr>
          <w:rFonts w:ascii="Times New Roman" w:hAnsi="Times New Roman" w:cs="Times New Roman"/>
        </w:rPr>
        <w:t xml:space="preserve"> were</w:t>
      </w:r>
      <w:r w:rsidRPr="00464A87">
        <w:rPr>
          <w:rFonts w:ascii="Times New Roman" w:hAnsi="Times New Roman" w:cs="Times New Roman"/>
        </w:rPr>
        <w:t xml:space="preserve"> analyzed in this project theoretically. Lyman–Kutcher–Burman ,</w:t>
      </w:r>
      <w:r w:rsidRPr="00464A87">
        <w:rPr>
          <w:rFonts w:ascii="Times New Roman" w:eastAsia="CMR12" w:hAnsi="Times New Roman" w:cs="Times New Roman"/>
          <w:sz w:val="24"/>
          <w:szCs w:val="24"/>
        </w:rPr>
        <w:t>Critical element</w:t>
      </w:r>
      <w:r w:rsidRPr="00464A87">
        <w:rPr>
          <w:rFonts w:ascii="Times New Roman" w:hAnsi="Times New Roman" w:cs="Times New Roman"/>
          <w:bCs/>
          <w:sz w:val="24"/>
          <w:szCs w:val="24"/>
        </w:rPr>
        <w:t xml:space="preserve"> ,</w:t>
      </w:r>
      <w:r w:rsidRPr="00464A87">
        <w:rPr>
          <w:rFonts w:ascii="Times New Roman" w:eastAsia="CMR12" w:hAnsi="Times New Roman" w:cs="Times New Roman"/>
          <w:sz w:val="24"/>
          <w:szCs w:val="24"/>
        </w:rPr>
        <w:t xml:space="preserve">critical volume, </w:t>
      </w:r>
      <w:r w:rsidRPr="00464A87">
        <w:rPr>
          <w:rFonts w:ascii="Times New Roman" w:hAnsi="Times New Roman" w:cs="Times New Roman"/>
          <w:bCs/>
          <w:sz w:val="24"/>
          <w:szCs w:val="24"/>
        </w:rPr>
        <w:t xml:space="preserve">Relative Seriality, </w:t>
      </w:r>
      <w:r w:rsidRPr="00464A87">
        <w:rPr>
          <w:rFonts w:ascii="Times New Roman" w:hAnsi="Times New Roman" w:cs="Times New Roman"/>
        </w:rPr>
        <w:t>parallel architecture, Weibull distribution Model</w:t>
      </w:r>
      <w:r w:rsidR="00BD553A">
        <w:rPr>
          <w:rFonts w:ascii="Times New Roman" w:hAnsi="Times New Roman" w:cs="Times New Roman"/>
        </w:rPr>
        <w:t xml:space="preserve"> were</w:t>
      </w:r>
      <w:r w:rsidRPr="00464A87">
        <w:rPr>
          <w:rFonts w:ascii="Times New Roman" w:hAnsi="Times New Roman" w:cs="Times New Roman"/>
        </w:rPr>
        <w:t xml:space="preserve"> analyzed from the de</w:t>
      </w:r>
      <w:r w:rsidR="00BD553A">
        <w:rPr>
          <w:rFonts w:ascii="Times New Roman" w:hAnsi="Times New Roman" w:cs="Times New Roman"/>
        </w:rPr>
        <w:t xml:space="preserve">rivation .So that each model was </w:t>
      </w:r>
      <w:r w:rsidRPr="00464A87">
        <w:rPr>
          <w:rFonts w:ascii="Times New Roman" w:hAnsi="Times New Roman" w:cs="Times New Roman"/>
        </w:rPr>
        <w:t>discussed elaborately with</w:t>
      </w:r>
      <w:r w:rsidR="00BD553A">
        <w:rPr>
          <w:rFonts w:ascii="Times New Roman" w:hAnsi="Times New Roman" w:cs="Times New Roman"/>
        </w:rPr>
        <w:t xml:space="preserve"> its various parameters which was</w:t>
      </w:r>
      <w:r w:rsidRPr="00464A87">
        <w:rPr>
          <w:rFonts w:ascii="Times New Roman" w:hAnsi="Times New Roman" w:cs="Times New Roman"/>
        </w:rPr>
        <w:t xml:space="preserve"> use</w:t>
      </w:r>
      <w:r w:rsidR="00BD553A">
        <w:rPr>
          <w:rFonts w:ascii="Times New Roman" w:hAnsi="Times New Roman" w:cs="Times New Roman"/>
        </w:rPr>
        <w:t>d</w:t>
      </w:r>
      <w:r w:rsidRPr="00464A87">
        <w:rPr>
          <w:rFonts w:ascii="Times New Roman" w:hAnsi="Times New Roman" w:cs="Times New Roman"/>
        </w:rPr>
        <w:t xml:space="preserve"> in the calculation of</w:t>
      </w:r>
      <w:r w:rsidR="00464A87" w:rsidRPr="00464A87">
        <w:rPr>
          <w:rFonts w:ascii="Times New Roman" w:hAnsi="Times New Roman" w:cs="Times New Roman"/>
        </w:rPr>
        <w:t xml:space="preserve"> normal tissue complication probability </w:t>
      </w:r>
      <w:r w:rsidRPr="00464A87">
        <w:rPr>
          <w:rFonts w:ascii="Times New Roman" w:hAnsi="Times New Roman" w:cs="Times New Roman"/>
        </w:rPr>
        <w:t xml:space="preserve"> during the treatment in Radiotherapy as well as compared among them.</w:t>
      </w:r>
    </w:p>
    <w:p w:rsidR="00464A87" w:rsidRDefault="00464A87" w:rsidP="000655F2">
      <w:pPr>
        <w:spacing w:before="120" w:after="120" w:line="300" w:lineRule="atLeast"/>
        <w:jc w:val="both"/>
        <w:rPr>
          <w:rFonts w:ascii="Times New Roman" w:hAnsi="Times New Roman" w:cs="Times New Roman"/>
        </w:rPr>
      </w:pPr>
      <w:r w:rsidRPr="00464A87">
        <w:rPr>
          <w:rFonts w:ascii="Times New Roman" w:hAnsi="Times New Roman" w:cs="Times New Roman"/>
          <w:b/>
          <w:bCs/>
        </w:rPr>
        <w:t>Results</w:t>
      </w:r>
      <w:r w:rsidRPr="00464A87">
        <w:rPr>
          <w:rFonts w:ascii="Times New Roman" w:hAnsi="Times New Roman" w:cs="Times New Roman"/>
        </w:rPr>
        <w:t xml:space="preserve">: Since all complicated </w:t>
      </w:r>
      <w:r>
        <w:rPr>
          <w:rFonts w:ascii="Times New Roman" w:hAnsi="Times New Roman" w:cs="Times New Roman"/>
        </w:rPr>
        <w:t>N</w:t>
      </w:r>
      <w:r w:rsidRPr="00464A87">
        <w:rPr>
          <w:rFonts w:ascii="Times New Roman" w:hAnsi="Times New Roman" w:cs="Times New Roman"/>
        </w:rPr>
        <w:t xml:space="preserve">TCP model </w:t>
      </w:r>
      <w:r w:rsidR="00A903A5">
        <w:rPr>
          <w:rFonts w:ascii="Times New Roman" w:hAnsi="Times New Roman" w:cs="Times New Roman"/>
        </w:rPr>
        <w:t>predict same as the simple NTCP</w:t>
      </w:r>
      <w:r w:rsidRPr="00464A87">
        <w:rPr>
          <w:rFonts w:ascii="Times New Roman" w:hAnsi="Times New Roman" w:cs="Times New Roman"/>
        </w:rPr>
        <w:t xml:space="preserve"> model that is Lyman–Kutcher–Burman model as well as it is computationally efficient. Also Lyman–Kutcher–Burman model can be used in different treatment planning system incorporating with other model. For this reason our suggested model is Lyman–Kutcher–Burman NTCP model which can be used in treatment plan evaluation/verification.</w:t>
      </w:r>
    </w:p>
    <w:p w:rsidR="00464A87" w:rsidRPr="00AE67B5" w:rsidRDefault="00464A87" w:rsidP="000655F2">
      <w:pPr>
        <w:spacing w:before="120" w:after="120" w:line="300" w:lineRule="atLeast"/>
        <w:jc w:val="both"/>
        <w:rPr>
          <w:rFonts w:ascii="Times New Roman" w:hAnsi="Times New Roman" w:cs="Times New Roman"/>
        </w:rPr>
      </w:pPr>
      <w:r w:rsidRPr="00AE67B5">
        <w:rPr>
          <w:rFonts w:ascii="Times New Roman" w:hAnsi="Times New Roman" w:cs="Times New Roman"/>
          <w:b/>
          <w:bCs/>
        </w:rPr>
        <w:t xml:space="preserve">Conclusion: </w:t>
      </w:r>
      <w:r w:rsidRPr="00AE67B5">
        <w:rPr>
          <w:rFonts w:ascii="Times New Roman" w:hAnsi="Times New Roman" w:cs="Times New Roman"/>
        </w:rPr>
        <w:t>After analyzing number of NTCP model we came to conclude that Lyman–Kutcher–Burman model is the suitable model for treatment plan evaluation. On the hand other model can be used when absolutely necessary.</w:t>
      </w:r>
    </w:p>
    <w:p w:rsidR="00464A87" w:rsidRPr="00464A87" w:rsidRDefault="00464A87" w:rsidP="000655F2">
      <w:pPr>
        <w:spacing w:before="120" w:after="120" w:line="300" w:lineRule="atLeast"/>
        <w:jc w:val="both"/>
        <w:rPr>
          <w:rFonts w:ascii="Times New Roman" w:hAnsi="Times New Roman" w:cs="Times New Roman"/>
        </w:rPr>
      </w:pPr>
      <w:r w:rsidRPr="00AE67B5">
        <w:rPr>
          <w:rFonts w:ascii="Times New Roman" w:hAnsi="Times New Roman" w:cs="Times New Roman"/>
          <w:b/>
          <w:bCs/>
        </w:rPr>
        <w:t xml:space="preserve">Keywords: </w:t>
      </w:r>
      <w:r w:rsidRPr="00AE67B5">
        <w:rPr>
          <w:rFonts w:ascii="Times New Roman" w:hAnsi="Times New Roman" w:cs="Times New Roman"/>
        </w:rPr>
        <w:t>Radiobiological Model,</w:t>
      </w:r>
      <w:r w:rsidR="0005462C">
        <w:rPr>
          <w:rFonts w:ascii="Times New Roman" w:hAnsi="Times New Roman" w:cs="Times New Roman"/>
        </w:rPr>
        <w:t xml:space="preserve"> Tumor control </w:t>
      </w:r>
      <w:r w:rsidR="00AE67B5" w:rsidRPr="00AE67B5">
        <w:rPr>
          <w:rFonts w:ascii="Times New Roman" w:hAnsi="Times New Roman" w:cs="Times New Roman"/>
        </w:rPr>
        <w:t>probability</w:t>
      </w:r>
      <w:r w:rsidR="0005462C">
        <w:rPr>
          <w:rFonts w:ascii="Times New Roman" w:hAnsi="Times New Roman" w:cs="Times New Roman"/>
        </w:rPr>
        <w:t xml:space="preserve"> (TCP)</w:t>
      </w:r>
      <w:r w:rsidR="00AE67B5" w:rsidRPr="00AE67B5">
        <w:rPr>
          <w:rFonts w:ascii="Times New Roman" w:hAnsi="Times New Roman" w:cs="Times New Roman"/>
        </w:rPr>
        <w:t>,</w:t>
      </w:r>
      <w:r w:rsidR="00A903A5">
        <w:rPr>
          <w:rFonts w:ascii="Times New Roman" w:hAnsi="Times New Roman" w:cs="Times New Roman"/>
        </w:rPr>
        <w:t xml:space="preserve"> </w:t>
      </w:r>
      <w:r w:rsidR="00AE67B5" w:rsidRPr="00AE67B5">
        <w:rPr>
          <w:rFonts w:ascii="Times New Roman" w:hAnsi="Times New Roman" w:cs="Times New Roman"/>
        </w:rPr>
        <w:t>N</w:t>
      </w:r>
      <w:r w:rsidRPr="00AE67B5">
        <w:rPr>
          <w:rFonts w:ascii="Times New Roman" w:hAnsi="Times New Roman" w:cs="Times New Roman"/>
        </w:rPr>
        <w:t>ormal tissue complication probability (NTCP), NTCP Model</w:t>
      </w:r>
      <w:r>
        <w:t>.</w:t>
      </w:r>
    </w:p>
    <w:sectPr w:rsidR="00464A87" w:rsidRPr="00464A87" w:rsidSect="00421A3A">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2584" w:rsidRDefault="00A82584" w:rsidP="00421A3A">
      <w:pPr>
        <w:spacing w:after="0" w:line="240" w:lineRule="auto"/>
      </w:pPr>
      <w:r>
        <w:separator/>
      </w:r>
    </w:p>
  </w:endnote>
  <w:endnote w:type="continuationSeparator" w:id="0">
    <w:p w:rsidR="00A82584" w:rsidRDefault="00A82584" w:rsidP="00421A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MR12">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2584" w:rsidRDefault="00A82584" w:rsidP="00421A3A">
      <w:pPr>
        <w:spacing w:after="0" w:line="240" w:lineRule="auto"/>
      </w:pPr>
      <w:r>
        <w:separator/>
      </w:r>
    </w:p>
  </w:footnote>
  <w:footnote w:type="continuationSeparator" w:id="0">
    <w:p w:rsidR="00A82584" w:rsidRDefault="00A82584" w:rsidP="00421A3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A3A" w:rsidRDefault="00421A3A">
    <w:pPr>
      <w:pStyle w:val="Header"/>
    </w:pPr>
    <w:r>
      <w:t xml:space="preserve">                                                                                                                                                                                                         </w:t>
    </w:r>
    <w:r>
      <w:rPr>
        <w:noProof/>
      </w:rPr>
      <w:drawing>
        <wp:inline distT="0" distB="0" distL="0" distR="0">
          <wp:extent cx="5943600" cy="5937250"/>
          <wp:effectExtent l="19050" t="0" r="0" b="0"/>
          <wp:docPr id="2" name="Picture 1" descr="22089534_506987996332404_195814787491828748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089534_506987996332404_1958147874918287480_n.jpg"/>
                  <pic:cNvPicPr/>
                </pic:nvPicPr>
                <pic:blipFill>
                  <a:blip r:embed="rId1"/>
                  <a:stretch>
                    <a:fillRect/>
                  </a:stretch>
                </pic:blipFill>
                <pic:spPr>
                  <a:xfrm>
                    <a:off x="0" y="0"/>
                    <a:ext cx="5943600" cy="5937250"/>
                  </a:xfrm>
                  <a:prstGeom prst="rect">
                    <a:avLst/>
                  </a:prstGeom>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10242"/>
  </w:hdrShapeDefaults>
  <w:footnotePr>
    <w:footnote w:id="-1"/>
    <w:footnote w:id="0"/>
  </w:footnotePr>
  <w:endnotePr>
    <w:endnote w:id="-1"/>
    <w:endnote w:id="0"/>
  </w:endnotePr>
  <w:compat/>
  <w:rsids>
    <w:rsidRoot w:val="000655F2"/>
    <w:rsid w:val="00017B7C"/>
    <w:rsid w:val="00027ABF"/>
    <w:rsid w:val="0005462C"/>
    <w:rsid w:val="000655F2"/>
    <w:rsid w:val="000C011C"/>
    <w:rsid w:val="000C6BE1"/>
    <w:rsid w:val="00123CC5"/>
    <w:rsid w:val="001756BE"/>
    <w:rsid w:val="00356789"/>
    <w:rsid w:val="00421A3A"/>
    <w:rsid w:val="00464A87"/>
    <w:rsid w:val="004A29CB"/>
    <w:rsid w:val="005C4857"/>
    <w:rsid w:val="006755DB"/>
    <w:rsid w:val="00765E84"/>
    <w:rsid w:val="007F7011"/>
    <w:rsid w:val="00872DBB"/>
    <w:rsid w:val="008C3722"/>
    <w:rsid w:val="008D1D04"/>
    <w:rsid w:val="008F5DF1"/>
    <w:rsid w:val="00915CC9"/>
    <w:rsid w:val="00A82584"/>
    <w:rsid w:val="00A903A5"/>
    <w:rsid w:val="00AE67B5"/>
    <w:rsid w:val="00B75F17"/>
    <w:rsid w:val="00BD553A"/>
    <w:rsid w:val="00E40C32"/>
    <w:rsid w:val="00ED5BBE"/>
    <w:rsid w:val="00ED797E"/>
    <w:rsid w:val="00F43D22"/>
    <w:rsid w:val="00FA77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C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C6BE1"/>
    <w:pPr>
      <w:autoSpaceDE w:val="0"/>
      <w:autoSpaceDN w:val="0"/>
      <w:adjustRightInd w:val="0"/>
      <w:spacing w:after="0" w:line="240" w:lineRule="auto"/>
    </w:pPr>
    <w:rPr>
      <w:rFonts w:ascii="Gill Sans MT" w:eastAsiaTheme="minorEastAsia" w:hAnsi="Gill Sans MT" w:cs="Gill Sans MT"/>
      <w:color w:val="000000"/>
      <w:sz w:val="24"/>
      <w:szCs w:val="24"/>
    </w:rPr>
  </w:style>
  <w:style w:type="paragraph" w:styleId="Header">
    <w:name w:val="header"/>
    <w:basedOn w:val="Normal"/>
    <w:link w:val="HeaderChar"/>
    <w:uiPriority w:val="99"/>
    <w:semiHidden/>
    <w:unhideWhenUsed/>
    <w:rsid w:val="00421A3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21A3A"/>
  </w:style>
  <w:style w:type="paragraph" w:styleId="Footer">
    <w:name w:val="footer"/>
    <w:basedOn w:val="Normal"/>
    <w:link w:val="FooterChar"/>
    <w:uiPriority w:val="99"/>
    <w:semiHidden/>
    <w:unhideWhenUsed/>
    <w:rsid w:val="00421A3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21A3A"/>
  </w:style>
  <w:style w:type="paragraph" w:styleId="BalloonText">
    <w:name w:val="Balloon Text"/>
    <w:basedOn w:val="Normal"/>
    <w:link w:val="BalloonTextChar"/>
    <w:uiPriority w:val="99"/>
    <w:semiHidden/>
    <w:unhideWhenUsed/>
    <w:rsid w:val="00421A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1A3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3771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4AFD01-3772-4407-A461-E627D5283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359</Words>
  <Characters>2049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Mahfuz</dc:creator>
  <cp:lastModifiedBy>Mahfuz</cp:lastModifiedBy>
  <cp:revision>3</cp:revision>
  <dcterms:created xsi:type="dcterms:W3CDTF">2019-03-06T20:40:00Z</dcterms:created>
  <dcterms:modified xsi:type="dcterms:W3CDTF">2019-03-06T20:40:00Z</dcterms:modified>
</cp:coreProperties>
</file>