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6FF" w:rsidRPr="00856E6A" w:rsidRDefault="00B726FF" w:rsidP="00E456AF">
      <w:pPr>
        <w:pStyle w:val="Subtitle"/>
        <w:jc w:val="both"/>
        <w:rPr>
          <w:rFonts w:ascii="Calibri" w:hAnsi="Calibri" w:cs="Calibri"/>
          <w:bCs/>
          <w:i/>
          <w:color w:val="0070C0"/>
          <w:sz w:val="24"/>
          <w:lang w:val="en-US"/>
        </w:rPr>
      </w:pPr>
      <w:r w:rsidRPr="00856E6A">
        <w:rPr>
          <w:rFonts w:ascii="Calibri" w:hAnsi="Calibri" w:cs="Calibri"/>
          <w:bCs/>
          <w:i/>
          <w:color w:val="0070C0"/>
          <w:sz w:val="24"/>
          <w:lang w:val="en-US"/>
        </w:rPr>
        <w:t xml:space="preserve">Breast cancer induces </w:t>
      </w:r>
      <w:proofErr w:type="spellStart"/>
      <w:r w:rsidRPr="00856E6A">
        <w:rPr>
          <w:rFonts w:ascii="Calibri" w:hAnsi="Calibri" w:cs="Calibri"/>
          <w:bCs/>
          <w:i/>
          <w:color w:val="0070C0"/>
          <w:sz w:val="24"/>
          <w:lang w:val="en-US"/>
        </w:rPr>
        <w:t>tolerogenic</w:t>
      </w:r>
      <w:proofErr w:type="spellEnd"/>
      <w:r w:rsidRPr="00856E6A">
        <w:rPr>
          <w:rFonts w:ascii="Calibri" w:hAnsi="Calibri" w:cs="Calibri"/>
          <w:bCs/>
          <w:i/>
          <w:color w:val="0070C0"/>
          <w:sz w:val="24"/>
          <w:lang w:val="en-US"/>
        </w:rPr>
        <w:t xml:space="preserve"> state of healthy activated CD4+ lymphocytes, characterized by reduced PI3K, </w:t>
      </w:r>
      <w:proofErr w:type="spellStart"/>
      <w:r w:rsidRPr="00856E6A">
        <w:rPr>
          <w:rFonts w:ascii="Calibri" w:hAnsi="Calibri" w:cs="Calibri"/>
          <w:bCs/>
          <w:i/>
          <w:color w:val="0070C0"/>
          <w:sz w:val="24"/>
          <w:lang w:val="en-US"/>
        </w:rPr>
        <w:t>NFκB</w:t>
      </w:r>
      <w:proofErr w:type="spellEnd"/>
      <w:r w:rsidRPr="00856E6A">
        <w:rPr>
          <w:rFonts w:ascii="Calibri" w:hAnsi="Calibri" w:cs="Calibri"/>
          <w:bCs/>
          <w:i/>
          <w:color w:val="0070C0"/>
          <w:sz w:val="24"/>
          <w:lang w:val="en-US"/>
        </w:rPr>
        <w:t xml:space="preserve">, JAK-STAT, Notch, and increased TGFβpathway activity. </w:t>
      </w:r>
    </w:p>
    <w:p w:rsidR="00B726FF" w:rsidRPr="00343EBD" w:rsidRDefault="00B726FF" w:rsidP="00E456AF">
      <w:pPr>
        <w:pStyle w:val="Subtitle"/>
        <w:jc w:val="both"/>
        <w:rPr>
          <w:rFonts w:ascii="Calibri" w:hAnsi="Calibri" w:cs="Calibri"/>
          <w:i/>
          <w:sz w:val="20"/>
          <w:lang w:val="en-US"/>
        </w:rPr>
      </w:pPr>
      <w:r w:rsidRPr="00343EBD">
        <w:rPr>
          <w:rFonts w:ascii="Calibri" w:hAnsi="Calibri" w:cs="Calibri"/>
          <w:sz w:val="20"/>
          <w:lang w:val="nl-NL"/>
        </w:rPr>
        <w:t>Anja van de Stolpe</w:t>
      </w:r>
      <w:r w:rsidRPr="00343EBD">
        <w:rPr>
          <w:rFonts w:ascii="Calibri" w:hAnsi="Calibri" w:cs="Calibri"/>
          <w:sz w:val="20"/>
          <w:vertAlign w:val="superscript"/>
          <w:lang w:val="nl-NL"/>
        </w:rPr>
        <w:t>1</w:t>
      </w:r>
      <w:r w:rsidRPr="00343EBD">
        <w:rPr>
          <w:rFonts w:ascii="Calibri" w:hAnsi="Calibri" w:cs="Calibri"/>
          <w:sz w:val="20"/>
          <w:lang w:val="nl-NL"/>
        </w:rPr>
        <w:t>, Wim Verhaegh</w:t>
      </w:r>
      <w:r w:rsidR="009253EC" w:rsidRPr="00343EBD">
        <w:rPr>
          <w:rFonts w:ascii="Calibri" w:hAnsi="Calibri" w:cs="Calibri"/>
          <w:sz w:val="20"/>
          <w:vertAlign w:val="superscript"/>
          <w:lang w:val="nl-NL"/>
        </w:rPr>
        <w:t>1</w:t>
      </w:r>
      <w:r w:rsidRPr="00343EBD">
        <w:rPr>
          <w:rFonts w:ascii="Calibri" w:hAnsi="Calibri" w:cs="Calibri"/>
          <w:sz w:val="20"/>
          <w:lang w:val="nl-NL"/>
        </w:rPr>
        <w:t>, Arie van Doorn</w:t>
      </w:r>
      <w:r w:rsidR="009253EC" w:rsidRPr="00343EBD">
        <w:rPr>
          <w:rFonts w:ascii="Calibri" w:hAnsi="Calibri" w:cs="Calibri"/>
          <w:sz w:val="20"/>
          <w:vertAlign w:val="superscript"/>
          <w:lang w:val="nl-NL"/>
        </w:rPr>
        <w:t>1</w:t>
      </w:r>
      <w:r w:rsidRPr="00343EBD">
        <w:rPr>
          <w:rFonts w:ascii="Calibri" w:hAnsi="Calibri" w:cs="Calibri"/>
          <w:sz w:val="20"/>
          <w:lang w:val="nl-NL"/>
        </w:rPr>
        <w:t>, Grégory Noël</w:t>
      </w:r>
      <w:r w:rsidR="009253EC" w:rsidRPr="00343EBD">
        <w:rPr>
          <w:rFonts w:ascii="Calibri" w:hAnsi="Calibri" w:cs="Calibri"/>
          <w:sz w:val="20"/>
          <w:vertAlign w:val="superscript"/>
          <w:lang w:val="nl-NL"/>
        </w:rPr>
        <w:t>2</w:t>
      </w:r>
      <w:r w:rsidRPr="00343EBD">
        <w:rPr>
          <w:rFonts w:ascii="Calibri" w:hAnsi="Calibri" w:cs="Calibri"/>
          <w:sz w:val="20"/>
          <w:lang w:val="nl-NL"/>
        </w:rPr>
        <w:t xml:space="preserve">, </w:t>
      </w:r>
      <w:proofErr w:type="spellStart"/>
      <w:r w:rsidRPr="00343EBD">
        <w:rPr>
          <w:rFonts w:ascii="Calibri" w:hAnsi="Calibri" w:cs="Calibri"/>
          <w:sz w:val="20"/>
          <w:lang w:val="nl-NL"/>
        </w:rPr>
        <w:t>Chunyan</w:t>
      </w:r>
      <w:proofErr w:type="spellEnd"/>
      <w:r w:rsidRPr="00343EBD">
        <w:rPr>
          <w:rFonts w:ascii="Calibri" w:hAnsi="Calibri" w:cs="Calibri"/>
          <w:sz w:val="20"/>
          <w:lang w:val="nl-NL"/>
        </w:rPr>
        <w:t xml:space="preserve"> Gu-Trantien</w:t>
      </w:r>
      <w:r w:rsidR="009253EC" w:rsidRPr="00343EBD">
        <w:rPr>
          <w:rFonts w:ascii="Calibri" w:hAnsi="Calibri" w:cs="Calibri"/>
          <w:sz w:val="20"/>
          <w:vertAlign w:val="superscript"/>
          <w:lang w:val="nl-NL"/>
        </w:rPr>
        <w:t>2</w:t>
      </w:r>
      <w:r w:rsidRPr="00343EBD">
        <w:rPr>
          <w:rFonts w:ascii="Calibri" w:hAnsi="Calibri" w:cs="Calibri"/>
          <w:sz w:val="20"/>
          <w:lang w:val="nl-NL"/>
        </w:rPr>
        <w:t xml:space="preserve">, </w:t>
      </w:r>
      <w:proofErr w:type="spellStart"/>
      <w:r w:rsidRPr="00343EBD">
        <w:rPr>
          <w:rFonts w:ascii="Calibri" w:hAnsi="Calibri" w:cs="Calibri"/>
          <w:sz w:val="20"/>
          <w:lang w:val="nl-NL"/>
        </w:rPr>
        <w:t>and</w:t>
      </w:r>
      <w:proofErr w:type="spellEnd"/>
      <w:r w:rsidRPr="00343EBD">
        <w:rPr>
          <w:rFonts w:ascii="Calibri" w:hAnsi="Calibri" w:cs="Calibri"/>
          <w:sz w:val="20"/>
          <w:lang w:val="nl-NL"/>
        </w:rPr>
        <w:t xml:space="preserve"> Karen Willard-Gallo</w:t>
      </w:r>
      <w:r w:rsidR="009253EC" w:rsidRPr="00343EBD">
        <w:rPr>
          <w:rFonts w:ascii="Calibri" w:hAnsi="Calibri" w:cs="Calibri"/>
          <w:sz w:val="20"/>
          <w:vertAlign w:val="superscript"/>
          <w:lang w:val="nl-NL"/>
        </w:rPr>
        <w:t>2</w:t>
      </w:r>
      <w:r w:rsidRPr="00343EBD">
        <w:rPr>
          <w:rFonts w:ascii="Calibri" w:hAnsi="Calibri" w:cs="Calibri"/>
          <w:sz w:val="20"/>
          <w:lang w:val="nl-NL"/>
        </w:rPr>
        <w:t xml:space="preserve">. </w:t>
      </w:r>
      <w:r w:rsidR="009253EC" w:rsidRPr="00343EBD">
        <w:rPr>
          <w:rFonts w:ascii="Calibri" w:hAnsi="Calibri" w:cs="Calibri"/>
          <w:sz w:val="20"/>
          <w:lang w:val="en-US"/>
        </w:rPr>
        <w:t xml:space="preserve">[1] </w:t>
      </w:r>
      <w:r w:rsidRPr="00343EBD">
        <w:rPr>
          <w:rFonts w:ascii="Calibri" w:hAnsi="Calibri" w:cs="Calibri"/>
          <w:i/>
          <w:sz w:val="20"/>
          <w:lang w:val="en-US"/>
        </w:rPr>
        <w:t xml:space="preserve">Philips Research, Eindhoven, </w:t>
      </w:r>
      <w:proofErr w:type="gramStart"/>
      <w:r w:rsidRPr="00343EBD">
        <w:rPr>
          <w:rFonts w:ascii="Calibri" w:hAnsi="Calibri" w:cs="Calibri"/>
          <w:i/>
          <w:sz w:val="20"/>
          <w:lang w:val="en-US"/>
        </w:rPr>
        <w:t>The</w:t>
      </w:r>
      <w:proofErr w:type="gramEnd"/>
      <w:r w:rsidRPr="00343EBD">
        <w:rPr>
          <w:rFonts w:ascii="Calibri" w:hAnsi="Calibri" w:cs="Calibri"/>
          <w:i/>
          <w:sz w:val="20"/>
          <w:lang w:val="en-US"/>
        </w:rPr>
        <w:t xml:space="preserve"> Netherlands;</w:t>
      </w:r>
      <w:r w:rsidR="009253EC" w:rsidRPr="00343EBD">
        <w:rPr>
          <w:rFonts w:ascii="Calibri" w:hAnsi="Calibri" w:cs="Calibri"/>
          <w:i/>
          <w:sz w:val="20"/>
          <w:lang w:val="en-US"/>
        </w:rPr>
        <w:t xml:space="preserve"> [2]</w:t>
      </w:r>
      <w:r w:rsidRPr="00343EBD">
        <w:rPr>
          <w:rFonts w:ascii="Calibri" w:hAnsi="Calibri" w:cs="Calibri"/>
          <w:i/>
          <w:sz w:val="20"/>
          <w:lang w:val="en-US"/>
        </w:rPr>
        <w:t xml:space="preserve"> </w:t>
      </w:r>
      <w:proofErr w:type="spellStart"/>
      <w:r w:rsidRPr="00343EBD">
        <w:rPr>
          <w:rFonts w:ascii="Calibri" w:hAnsi="Calibri" w:cs="Calibri"/>
          <w:i/>
          <w:sz w:val="20"/>
          <w:lang w:val="en-US"/>
        </w:rPr>
        <w:t>Institut</w:t>
      </w:r>
      <w:proofErr w:type="spellEnd"/>
      <w:r w:rsidRPr="00343EBD">
        <w:rPr>
          <w:rFonts w:ascii="Calibri" w:hAnsi="Calibri" w:cs="Calibri"/>
          <w:i/>
          <w:sz w:val="20"/>
          <w:lang w:val="en-US"/>
        </w:rPr>
        <w:t xml:space="preserve"> Jules Bordet, Brussels</w:t>
      </w:r>
    </w:p>
    <w:p w:rsidR="00AE3E37" w:rsidRPr="00343EBD" w:rsidRDefault="00AE3E37" w:rsidP="00E456AF">
      <w:pPr>
        <w:rPr>
          <w:rFonts w:ascii="Arial"/>
          <w:sz w:val="20"/>
          <w:szCs w:val="20"/>
        </w:rPr>
        <w:sectPr w:rsidR="00AE3E37" w:rsidRPr="00343EBD">
          <w:headerReference w:type="default" r:id="rId7"/>
          <w:footerReference w:type="default" r:id="rId8"/>
          <w:type w:val="continuous"/>
          <w:pgSz w:w="11910" w:h="16840"/>
          <w:pgMar w:top="1740" w:right="600" w:bottom="840" w:left="620" w:header="541" w:footer="642" w:gutter="0"/>
          <w:cols w:space="720"/>
        </w:sectPr>
      </w:pPr>
    </w:p>
    <w:p w:rsidR="00AE3E37" w:rsidRPr="00343EBD" w:rsidRDefault="00A9710C" w:rsidP="00E456AF">
      <w:pPr>
        <w:pStyle w:val="Heading3"/>
        <w:spacing w:before="147"/>
        <w:jc w:val="both"/>
      </w:pPr>
      <w:r w:rsidRPr="00343EBD">
        <w:rPr>
          <w:color w:val="BF5A14"/>
        </w:rPr>
        <w:t>Abstract</w:t>
      </w:r>
      <w:r w:rsidR="00404E5B" w:rsidRPr="00343EBD">
        <w:rPr>
          <w:color w:val="BF5A14"/>
        </w:rPr>
        <w:t xml:space="preserve"> </w:t>
      </w:r>
    </w:p>
    <w:p w:rsidR="00897242" w:rsidRPr="00343EBD" w:rsidRDefault="00897242" w:rsidP="00E456AF">
      <w:pPr>
        <w:rPr>
          <w:rFonts w:ascii="Calibri" w:eastAsia="Times New Roman" w:hAnsi="Calibri" w:cs="Calibri"/>
          <w:sz w:val="20"/>
          <w:szCs w:val="20"/>
        </w:rPr>
      </w:pPr>
      <w:r w:rsidRPr="00343EBD">
        <w:rPr>
          <w:rFonts w:ascii="Calibri" w:hAnsi="Calibri" w:cs="Calibri"/>
          <w:sz w:val="20"/>
          <w:szCs w:val="20"/>
        </w:rPr>
        <w:t xml:space="preserve">Cancer cells can induce a state of </w:t>
      </w:r>
      <w:proofErr w:type="spellStart"/>
      <w:r w:rsidRPr="00343EBD">
        <w:rPr>
          <w:rFonts w:ascii="Calibri" w:hAnsi="Calibri" w:cs="Calibri"/>
          <w:sz w:val="20"/>
          <w:szCs w:val="20"/>
        </w:rPr>
        <w:t>immunotolerance</w:t>
      </w:r>
      <w:proofErr w:type="spellEnd"/>
      <w:r w:rsidRPr="00343EBD">
        <w:rPr>
          <w:rFonts w:ascii="Calibri" w:hAnsi="Calibri" w:cs="Calibri"/>
          <w:sz w:val="20"/>
          <w:szCs w:val="20"/>
        </w:rPr>
        <w:t xml:space="preserve">, which </w:t>
      </w:r>
      <w:proofErr w:type="gramStart"/>
      <w:r w:rsidR="00673AB3" w:rsidRPr="00343EBD">
        <w:rPr>
          <w:rFonts w:ascii="Calibri" w:hAnsi="Calibri" w:cs="Calibri"/>
          <w:sz w:val="20"/>
          <w:szCs w:val="20"/>
        </w:rPr>
        <w:t>may</w:t>
      </w:r>
      <w:r w:rsidRPr="00343EBD">
        <w:rPr>
          <w:rFonts w:ascii="Calibri" w:hAnsi="Calibri" w:cs="Calibri"/>
          <w:sz w:val="20"/>
          <w:szCs w:val="20"/>
        </w:rPr>
        <w:t xml:space="preserve"> be reversed</w:t>
      </w:r>
      <w:proofErr w:type="gramEnd"/>
      <w:r w:rsidRPr="00343EBD">
        <w:rPr>
          <w:rFonts w:ascii="Calibri" w:hAnsi="Calibri" w:cs="Calibri"/>
          <w:sz w:val="20"/>
          <w:szCs w:val="20"/>
        </w:rPr>
        <w:t xml:space="preserve"> by checkpoint blocker immunotherapy. Prediction of </w:t>
      </w:r>
      <w:r w:rsidR="00673AB3" w:rsidRPr="00343EBD">
        <w:rPr>
          <w:rFonts w:ascii="Calibri" w:hAnsi="Calibri" w:cs="Calibri"/>
          <w:sz w:val="20"/>
          <w:szCs w:val="20"/>
        </w:rPr>
        <w:t xml:space="preserve">immunotherapy </w:t>
      </w:r>
      <w:r w:rsidRPr="00343EBD">
        <w:rPr>
          <w:rFonts w:ascii="Calibri" w:hAnsi="Calibri" w:cs="Calibri"/>
          <w:sz w:val="20"/>
          <w:szCs w:val="20"/>
        </w:rPr>
        <w:t xml:space="preserve">response remains a challenge. CD4+ lymphocytes are important for activating the adaptive </w:t>
      </w:r>
      <w:proofErr w:type="gramStart"/>
      <w:r w:rsidRPr="00343EBD">
        <w:rPr>
          <w:rFonts w:ascii="Calibri" w:hAnsi="Calibri" w:cs="Calibri"/>
          <w:sz w:val="20"/>
          <w:szCs w:val="20"/>
        </w:rPr>
        <w:t>immune</w:t>
      </w:r>
      <w:r w:rsidR="00673AB3" w:rsidRPr="00343EBD">
        <w:rPr>
          <w:rFonts w:ascii="Calibri" w:hAnsi="Calibri" w:cs="Calibri"/>
          <w:sz w:val="20"/>
          <w:szCs w:val="20"/>
        </w:rPr>
        <w:t>-</w:t>
      </w:r>
      <w:r w:rsidRPr="00343EBD">
        <w:rPr>
          <w:rFonts w:ascii="Calibri" w:hAnsi="Calibri" w:cs="Calibri"/>
          <w:sz w:val="20"/>
          <w:szCs w:val="20"/>
        </w:rPr>
        <w:t>response</w:t>
      </w:r>
      <w:proofErr w:type="gramEnd"/>
      <w:r w:rsidRPr="00343EBD">
        <w:rPr>
          <w:rFonts w:ascii="Calibri" w:hAnsi="Calibri" w:cs="Calibri"/>
          <w:sz w:val="20"/>
          <w:szCs w:val="20"/>
        </w:rPr>
        <w:t xml:space="preserve">, </w:t>
      </w:r>
      <w:r w:rsidR="00673AB3" w:rsidRPr="00343EBD">
        <w:rPr>
          <w:rFonts w:ascii="Calibri" w:hAnsi="Calibri" w:cs="Calibri"/>
          <w:sz w:val="20"/>
          <w:szCs w:val="20"/>
        </w:rPr>
        <w:t>while</w:t>
      </w:r>
      <w:r w:rsidRPr="00343EBD">
        <w:rPr>
          <w:rFonts w:ascii="Calibri" w:hAnsi="Calibri" w:cs="Calibri"/>
          <w:sz w:val="20"/>
          <w:szCs w:val="20"/>
        </w:rPr>
        <w:t xml:space="preserve"> conversion to immune-suppressed state impairs the anti-cancer immune</w:t>
      </w:r>
      <w:r w:rsidR="00673AB3" w:rsidRPr="00343EBD">
        <w:rPr>
          <w:rFonts w:ascii="Calibri" w:hAnsi="Calibri" w:cs="Calibri"/>
          <w:sz w:val="20"/>
          <w:szCs w:val="20"/>
        </w:rPr>
        <w:t>-</w:t>
      </w:r>
      <w:r w:rsidRPr="00343EBD">
        <w:rPr>
          <w:rFonts w:ascii="Calibri" w:hAnsi="Calibri" w:cs="Calibri"/>
          <w:sz w:val="20"/>
          <w:szCs w:val="20"/>
        </w:rPr>
        <w:t xml:space="preserve">response. </w:t>
      </w:r>
      <w:proofErr w:type="gramStart"/>
      <w:r w:rsidR="00673AB3" w:rsidRPr="00343EBD">
        <w:rPr>
          <w:rFonts w:ascii="Calibri" w:hAnsi="Calibri" w:cs="Calibri"/>
          <w:sz w:val="20"/>
          <w:szCs w:val="20"/>
        </w:rPr>
        <w:t>Lymphocyte</w:t>
      </w:r>
      <w:r w:rsidRPr="00343EBD">
        <w:rPr>
          <w:rFonts w:ascii="Calibri" w:hAnsi="Calibri" w:cs="Calibri"/>
          <w:sz w:val="20"/>
          <w:szCs w:val="20"/>
        </w:rPr>
        <w:t xml:space="preserve"> function is controlled by a number of signal</w:t>
      </w:r>
      <w:r w:rsidR="006B246C" w:rsidRPr="00343EBD">
        <w:rPr>
          <w:rFonts w:ascii="Calibri" w:hAnsi="Calibri" w:cs="Calibri"/>
          <w:sz w:val="20"/>
          <w:szCs w:val="20"/>
        </w:rPr>
        <w:t>ing</w:t>
      </w:r>
      <w:r w:rsidRPr="00343EBD">
        <w:rPr>
          <w:rFonts w:ascii="Calibri" w:hAnsi="Calibri" w:cs="Calibri"/>
          <w:sz w:val="20"/>
          <w:szCs w:val="20"/>
        </w:rPr>
        <w:t xml:space="preserve"> pathways</w:t>
      </w:r>
      <w:proofErr w:type="gramEnd"/>
      <w:r w:rsidRPr="00343EBD">
        <w:rPr>
          <w:rFonts w:ascii="Calibri" w:hAnsi="Calibri" w:cs="Calibri"/>
          <w:sz w:val="20"/>
          <w:szCs w:val="20"/>
        </w:rPr>
        <w:t>. We developed tests</w:t>
      </w:r>
      <w:r w:rsidRPr="00343EBD">
        <w:rPr>
          <w:rFonts w:ascii="Calibri" w:hAnsi="Calibri" w:cs="Calibri"/>
          <w:sz w:val="20"/>
          <w:szCs w:val="20"/>
          <w:lang w:val="en-GB"/>
        </w:rPr>
        <w:t xml:space="preserve"> to quantitatively measure activity of </w:t>
      </w:r>
      <w:proofErr w:type="spellStart"/>
      <w:r w:rsidRPr="00343EBD">
        <w:rPr>
          <w:rFonts w:ascii="Calibri" w:hAnsi="Calibri" w:cs="Calibri"/>
          <w:sz w:val="20"/>
          <w:szCs w:val="20"/>
          <w:lang w:val="en-GB"/>
        </w:rPr>
        <w:t>signal</w:t>
      </w:r>
      <w:r w:rsidR="00673AB3" w:rsidRPr="00343EBD">
        <w:rPr>
          <w:rFonts w:ascii="Calibri" w:hAnsi="Calibri" w:cs="Calibri"/>
          <w:sz w:val="20"/>
          <w:szCs w:val="20"/>
          <w:lang w:val="en-GB"/>
        </w:rPr>
        <w:t>ing</w:t>
      </w:r>
      <w:proofErr w:type="spellEnd"/>
      <w:r w:rsidR="00673AB3" w:rsidRPr="00343EBD">
        <w:rPr>
          <w:rFonts w:ascii="Calibri" w:hAnsi="Calibri" w:cs="Calibri"/>
          <w:sz w:val="20"/>
          <w:szCs w:val="20"/>
          <w:lang w:val="en-GB"/>
        </w:rPr>
        <w:t xml:space="preserve"> </w:t>
      </w:r>
      <w:r w:rsidRPr="00343EBD">
        <w:rPr>
          <w:rFonts w:ascii="Calibri" w:hAnsi="Calibri" w:cs="Calibri"/>
          <w:sz w:val="20"/>
          <w:szCs w:val="20"/>
        </w:rPr>
        <w:t>pathways</w:t>
      </w:r>
      <w:r w:rsidRPr="00343EBD">
        <w:rPr>
          <w:rFonts w:ascii="Calibri" w:hAnsi="Calibri" w:cs="Calibri"/>
          <w:sz w:val="20"/>
          <w:szCs w:val="20"/>
          <w:lang w:val="en-GB"/>
        </w:rPr>
        <w:t xml:space="preserve"> (</w:t>
      </w:r>
      <w:r w:rsidRPr="00343EBD">
        <w:rPr>
          <w:rFonts w:ascii="Calibri" w:hAnsi="Calibri" w:cs="Calibri"/>
          <w:sz w:val="20"/>
          <w:szCs w:val="20"/>
        </w:rPr>
        <w:t xml:space="preserve">e.g. Hedgehog, </w:t>
      </w:r>
      <w:proofErr w:type="spellStart"/>
      <w:r w:rsidRPr="00343EBD">
        <w:rPr>
          <w:rFonts w:ascii="Calibri" w:hAnsi="Calibri" w:cs="Calibri"/>
          <w:sz w:val="20"/>
          <w:szCs w:val="20"/>
        </w:rPr>
        <w:t>Wnt</w:t>
      </w:r>
      <w:proofErr w:type="spellEnd"/>
      <w:r w:rsidRPr="00343EBD">
        <w:rPr>
          <w:rFonts w:ascii="Calibri" w:hAnsi="Calibri" w:cs="Calibri"/>
          <w:sz w:val="20"/>
          <w:szCs w:val="20"/>
        </w:rPr>
        <w:t xml:space="preserve">, TGFβ, Notch, </w:t>
      </w:r>
      <w:proofErr w:type="spellStart"/>
      <w:r w:rsidRPr="00343EBD">
        <w:rPr>
          <w:rFonts w:ascii="Calibri" w:hAnsi="Calibri" w:cs="Calibri"/>
          <w:sz w:val="20"/>
          <w:szCs w:val="20"/>
        </w:rPr>
        <w:t>NFκB</w:t>
      </w:r>
      <w:proofErr w:type="spellEnd"/>
      <w:r w:rsidRPr="00343EBD">
        <w:rPr>
          <w:rFonts w:ascii="Calibri" w:hAnsi="Calibri" w:cs="Calibri"/>
          <w:sz w:val="20"/>
          <w:szCs w:val="20"/>
        </w:rPr>
        <w:t xml:space="preserve">, PI3K, JAK-STAT 1/2 and 3, and MAPK) </w:t>
      </w:r>
      <w:r w:rsidRPr="00343EBD">
        <w:rPr>
          <w:rFonts w:ascii="Calibri" w:hAnsi="Calibri" w:cs="Calibri"/>
          <w:sz w:val="20"/>
          <w:szCs w:val="20"/>
          <w:lang w:val="en-GB"/>
        </w:rPr>
        <w:t>based on Bayesian model inference of activity from measurements (</w:t>
      </w:r>
      <w:r w:rsidRPr="00343EBD">
        <w:rPr>
          <w:rFonts w:ascii="Calibri" w:hAnsi="Calibri" w:cs="Calibri"/>
          <w:sz w:val="20"/>
          <w:szCs w:val="20"/>
        </w:rPr>
        <w:t xml:space="preserve">microarray, qPCR) of </w:t>
      </w:r>
      <w:r w:rsidRPr="00343EBD">
        <w:rPr>
          <w:rFonts w:ascii="Calibri" w:hAnsi="Calibri" w:cs="Calibri"/>
          <w:i/>
          <w:iCs/>
          <w:sz w:val="20"/>
          <w:szCs w:val="20"/>
          <w:lang w:val="en-GB"/>
        </w:rPr>
        <w:t>mRNA levels of target genes of the transcription factor</w:t>
      </w:r>
      <w:r w:rsidRPr="00343EBD">
        <w:rPr>
          <w:rFonts w:ascii="Calibri" w:hAnsi="Calibri" w:cs="Calibri"/>
          <w:sz w:val="20"/>
          <w:szCs w:val="20"/>
          <w:lang w:val="en-GB"/>
        </w:rPr>
        <w:t xml:space="preserve"> associated with the respective signalling pathway</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O0kDK7WP","properties":{"formattedCitation":"[1]","plainCitation":"[1]","noteIndex":0},"citationItems":[{"id":277,"uris":["http://zotero.org/users/local/JWyFsmTv/items/NPEQWFSF"],"uri":["http://zotero.org/users/local/JWyFsmTv/items/NPEQWFSF"],"itemData":{"id":277,"type":"article-journal","title":"Selection of personalized patient therapy through the use of knowledge-based computational models that identify tumor-driving signal transduction pathways","container-title":"Cancer Research","page":"2936-2945","volume":"74","issue":"11","source":"PubMed","abstract":"Increasing knowledge about signal transduction pathways as drivers of cancer growth has elicited the development of \"targeted drugs,\" which inhibit aberrant signaling pathways. They require a companion diagnostic test that identifies the tumor-driving pathway; however, currently available tests like estrogen receptor (ER) protein expression for hormonal treatment of breast cancer do not reliably predict therapy response, at least in part because they do not adequately assess functional pathway activity. We describe a novel approach to predict signaling pathway activity based on knowledge-based Bayesian computational models, which interpret quantitative transcriptome data as the functional output of an active signaling pathway, by using expression levels of transcriptional target genes. Following calibration on only a small number of cell lines or cohorts of patient data, they provide a reliable assessment of signaling pathway activity in tumors of different tissue origin. As proof of principle, models for the canonical Wnt and ER pathways are presented, including initial clinical validation on independent datasets from various cancer types.","DOI":"10.1158/0008-5472.CAN-13-2515","ISSN":"1538-7445","note":"PMID: 24695361","journalAbbreviation":"Cancer Res.","language":"eng","author":[{"family":"Verhaegh","given":"Wim"},{"family":"Ooijen","given":"Henk","non-dropping-particle":"van"},{"family":"Inda","given":"Márcia A."},{"family":"Hatzis","given":"Pantelis"},{"family":"Versteeg","given":"Rogier"},{"family":"Smid","given":"Marcel"},{"family":"Martens","given":"John"},{"family":"Foekens","given":"John"},{"family":"Wiel","given":"Paul","non-dropping-particle":"van de"},{"family":"Clevers","given":"Hans"},{"family":"Stolpe","given":"Anja","non-dropping-particle":"van de"}],"issued":{"date-parts":[["2014",6,1]]}}}],"schema":"https://github.com/citation-style-language/schema/raw/master/csl-citation.json"}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[1]</w:t>
      </w:r>
      <w:r w:rsidRPr="00343EBD">
        <w:rPr>
          <w:rFonts w:ascii="Calibri" w:hAnsi="Calibri" w:cs="Calibri"/>
          <w:sz w:val="20"/>
          <w:szCs w:val="20"/>
          <w:lang w:val="en-GB"/>
        </w:rPr>
        <w:fldChar w:fldCharType="end"/>
      </w:r>
      <w:r w:rsidRPr="00343EBD">
        <w:rPr>
          <w:rFonts w:ascii="Calibri" w:hAnsi="Calibri" w:cs="Calibri"/>
          <w:sz w:val="20"/>
          <w:szCs w:val="20"/>
          <w:lang w:val="en-GB"/>
        </w:rPr>
        <w:t>,</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vMaSOXd3","properties":{"formattedCitation":"[2]","plainCitation":"[2]","noteIndex":0},"citationItems":[{"id":279,"uris":["http://zotero.org/users/local/JWyFsmTv/items/CEDLTGCW"],"uri":["http://zotero.org/users/local/JWyFsmTv/items/CEDLTGCW"],"itemData":{"id":279,"type":"article-journal","title":"Knowledge-based computational models","container-title":"Oncotarget","page":"5196-5197","volume":"5","issue":"14","source":"PubMed","DOI":"10.18632/oncotarget.2276","ISSN":"1949-2553","note":"PMID: 25114037\nPMCID: PMC4170617","journalAbbreviation":"Oncotarget","language":"eng","author":[{"family":"Verhaegh","given":"Wim"},{"family":"Van de Stolpe","given":"Anja"}],"issued":{"date-parts":[["2014",7,30]]}}}],"schema":"https://github.com/citation-style-language/schema/raw/master/csl-citation.json"}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[2]</w:t>
      </w:r>
      <w:r w:rsidRPr="00343EBD">
        <w:rPr>
          <w:rFonts w:ascii="Calibri" w:hAnsi="Calibri" w:cs="Calibri"/>
          <w:sz w:val="20"/>
          <w:szCs w:val="20"/>
          <w:lang w:val="en-GB"/>
        </w:rPr>
        <w:fldChar w:fldCharType="end"/>
      </w:r>
      <w:r w:rsidRPr="00343EBD">
        <w:rPr>
          <w:rFonts w:ascii="Calibri" w:hAnsi="Calibri" w:cs="Calibri"/>
          <w:sz w:val="20"/>
          <w:szCs w:val="20"/>
          <w:lang w:val="en-GB"/>
        </w:rPr>
        <w:t>,</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SOr1X8yw","properties":{"formattedCitation":"[3]","plainCitation":"[3]","noteIndex":0},"citationItems":[{"id":384,"uris":["http://zotero.org/users/local/JWyFsmTv/items/A9Z6A6T4"],"uri":["http://zotero.org/users/local/JWyFsmTv/items/A9Z6A6T4"],"itemData":{"id":384,"type":"manuscript","title":"Assessment of functional PI3K pathway activity in cancer tissue using FOXO target gene expression in a knowledge-based computational model. In press Am.J.Pathol.","author":[{"literal":"Ooijen H van, Marten Hornsveld, Christa Dam, Meng Dou, Rick Velter, Wim Verhaegh, Boudewijn Burgering, Anja van de Stolpe."}]}}],"schema":"https://github.com/citation-style-language/schema/raw/master/csl-citation.json"}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[3]</w:t>
      </w:r>
      <w:r w:rsidRPr="00343EBD">
        <w:rPr>
          <w:rFonts w:ascii="Calibri" w:hAnsi="Calibri" w:cs="Calibri"/>
          <w:sz w:val="20"/>
          <w:szCs w:val="20"/>
          <w:lang w:val="en-GB"/>
        </w:rPr>
        <w:fldChar w:fldCharType="end"/>
      </w:r>
      <w:r w:rsidRPr="00343EBD">
        <w:rPr>
          <w:rFonts w:ascii="Calibri" w:hAnsi="Calibri" w:cs="Calibri"/>
          <w:sz w:val="20"/>
          <w:szCs w:val="20"/>
          <w:lang w:val="en-GB"/>
        </w:rPr>
        <w:t>,</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Pqcp8vOC","properties":{"formattedCitation":"[4]","plainCitation":"[4]","noteIndex":0},"citationItems":[{"id":1070,"uris":["http://zotero.org/users/local/JWyFsmTv/items/F4PKDE7B"],"uri":["http://zotero.org/users/local/JWyFsmTv/items/F4PKDE7B"],"itemData":{"id":1070,"type":"article-journal","title":"Enabling precision medicine by unravelling disease pathophysiology: quantifying signal transduction pathway activity across cell and tissue types","note":"in press, Nature Scientific Reports","author":[{"family":"Anja van de Stolpe, Laurent Holtzer, Henk van Ooijen, Marcia Alves de Inda, Wim Verhaegh","given":""}]}}],"schema":"https://github.com/citation-style-language/schema/raw/master/csl-citation.json"}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[4]</w:t>
      </w:r>
      <w:r w:rsidRPr="00343EBD">
        <w:rPr>
          <w:rFonts w:ascii="Calibri" w:hAnsi="Calibri" w:cs="Calibri"/>
          <w:sz w:val="20"/>
          <w:szCs w:val="20"/>
          <w:lang w:val="en-GB"/>
        </w:rPr>
        <w:fldChar w:fldCharType="end"/>
      </w:r>
      <w:r w:rsidRPr="00343EBD">
        <w:rPr>
          <w:rFonts w:ascii="Calibri" w:hAnsi="Calibri" w:cs="Calibri"/>
          <w:sz w:val="20"/>
          <w:szCs w:val="20"/>
          <w:lang w:val="en-GB"/>
        </w:rPr>
        <w:t>,</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9V4Cbzud","properties":{"formattedCitation":"[5]","plainCitation":"[5]","noteIndex":0},"citationItems":[{"id":1411,"uris":["http://zotero.org/users/local/JWyFsmTv/items/GLKZK3E8"],"uri":["http://zotero.org/users/local/JWyFsmTv/items/GLKZK3E8"],"itemData":{"id":1411,"type":"article-journal","title":"Abstract P5-03-11: Targeted disruption of transcriptional effector GLI2 attenuates breast tumor growth and metastasis","container-title":"Cancer Research","page":"P5-03-11-P5-03-11","volume":"78","issue":"4 Supplement","source":"cancerres.aacrjournals.org","abstract":"We reported that transcriptional regulation by the major Hedgehog (HH) pathway effector GLI2 in mammary gland stromal cells coordinates a hormone-responsive niche signaling program that directs epithelial stem cell activity during puberty [Zhao, et al., Science. 2017 Apr 21;356(6335)]. HH signaling is a key growth pathway in human carcinogenesis. The first targeted therapies aimed at G-protein coupled receptor Smoothened (SMO) resulted in rapid acquired resistance, underscoring the need for developing new HH pathway-targeting therapies downstream of SMO. In BC GLI-dependent transcription may involve a non-receptor-based mechanism of GLI2 activation involving cross-talk from other signaling pathways such as TGFß54, PI3K55,56, Wnt, or NF-κB. Accordingly, we investigated the role of HH pathway and its transcriptional effectors using the MMTV-PyMT BC mouse model. Development of mammary tumors arising proceeds through neoplastic lesions ranging from carcinoma in situ (10-12 weeks) to highly invasive ductal carcinoma with high incidence of pulmonary metastasis at 16-18 weeks. Epithelial ablation of GLI2 dramatically reduced tumor progression. Cre recombinase under control of the Ck14 promoter to genetically ablate GLI2 in basal cells of the mammary gland thus dramatically attenuated metastasis despite continued (albeit reduced) formation of primary tumors. In human BC, we applied Bayesian methods to gene expression data to identify metastatic BC with HH pathway activation. Kaplan-Meier analysis demonstrated significantly worse progression-free survival in patients with HH pathway activity (Log-rank p = 0.0013). Next, we analyzed 1294 BC samples, stratified according to HH activity, using the HH probability as a continuous score ranging between 0 and 1, univariate Cox regression analysis supports the hypothesis that HH activity in BC is a risk factor for relapse after surgery, HR = 2.45 (95% CI: 1.67 – 3.61, p = 2.72e-6). There is also a significant difference in survival between HH-actives and HH-inactives (Log-rank p = 3.91e-4), suggesting a pathogenic role of GLI activation in BC progression and metastasis. Arsenic trioxide (ATO), inhibits HH pathway activity by de-stabilizing the GLI transcriptional effectors of HH signaling, likely due to arsenic displacement of zinc within the DNA-binding zinc fingers of GLI proteins. ATO treatment of BC cell lines resulted in dose-dependent cell growth inhibition (Alamar Blue) and induction of apoptosis (PARP cleavage and Annexin V expression) at clinically achievable concentrations. In NSG mice with orthotopic transplant of 3e5 SU151 human BC PDX, with strongly positive GLI-active signature, daily IP injection of 10mg/kg ATO resulted in marked tumor growth inhibition in vivo (2.75-fold smaller tumor diameter vs. PBS vehicle controls, P= 0.006; 55d vs. 17d to reach 1.5 cm criterion for ATO vs. vehicle). We conclude the major HH pathway transcriptional effector GLI2 coordinates a transcriptional program with a central role in BC growth and metastasis in a significant subset of BC, and that systemic treatment with ATO (new oral formulation in commercial development), will reduce metastatic progression and improve clinical outcomes in patients whose tumors harbor a GLI-active transcript signature.\nCitation Format: Beachy P, Cai S, Ma Y, Hatakeyama J, Zhao C, Stoffels M, Verhaegh W, van de Stolpe A, Pegram M. Targeted disruption of transcriptional effector GLI2 attenuates breast tumor growth and metastasis [abstract]. In: Proceedings of the 2017 San Antonio Breast Cancer Symposium; 2017 Dec 5-9; San Antonio, TX. Philadelphia (PA): AACR; Cancer Res 2018;78(4 Suppl):Abstract nr P5-03-11.","DOI":"10.1158/1538-7445.SABCS17-P5-03-11","ISSN":"0008-5472, 1538-7445","shortTitle":"Abstract P5-03-11","journalAbbreviation":"Cancer Res","language":"en","author":[{"family":"Beachy","given":"P."},{"family":"Cai","given":"S."},{"family":"Ma","given":"Y."},{"family":"Hatakeyama","given":"J."},{"family":"Zhao","given":"C."},{"family":"Stoffels","given":"M."},{"family":"Verhaegh","given":"W."},{"family":"Stolpe","given":"A.","dropping-particle":"van de"},{"family":"Pegram","given":"M."}],"issued":{"date-parts":[["2018",2,15]]}}}],"schema":"https://github.com/citation-style-language/schema/raw/master/csl-citation.json"}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[5]</w:t>
      </w:r>
      <w:r w:rsidRPr="00343EBD">
        <w:rPr>
          <w:rFonts w:ascii="Calibri" w:hAnsi="Calibri" w:cs="Calibri"/>
          <w:sz w:val="20"/>
          <w:szCs w:val="20"/>
          <w:lang w:val="en-GB"/>
        </w:rPr>
        <w:fldChar w:fldCharType="end"/>
      </w:r>
      <w:r w:rsidRPr="00343EBD">
        <w:rPr>
          <w:rFonts w:ascii="Calibri" w:hAnsi="Calibri" w:cs="Calibri"/>
          <w:sz w:val="20"/>
          <w:szCs w:val="20"/>
          <w:lang w:val="en-GB"/>
        </w:rPr>
        <w:t>,</w:t>
      </w:r>
      <w:r w:rsidRPr="00343EBD">
        <w:rPr>
          <w:rFonts w:ascii="Calibri" w:hAnsi="Calibri" w:cs="Calibri"/>
          <w:sz w:val="20"/>
          <w:szCs w:val="20"/>
          <w:lang w:val="en-GB"/>
        </w:rPr>
        <w:fldChar w:fldCharType="begin"/>
      </w:r>
      <w:r w:rsidRPr="00343EBD">
        <w:rPr>
          <w:rFonts w:ascii="Calibri" w:hAnsi="Calibri" w:cs="Calibri"/>
          <w:sz w:val="20"/>
          <w:szCs w:val="20"/>
          <w:lang w:val="en-GB"/>
        </w:rPr>
        <w:instrText xml:space="preserve"> ADDIN ZOTERO_ITEM CSL_CITATION {"citationID":"P62J81ZK","properties":{"formattedCitation":"[6]","plainCitation":"[6]","noteIndex":0},"citationItems":[{"id":1408,"uris":["http://zotero.org/users/local/JWyFsmTv/items/QB4ZBE4U"],"uri":["http://zotero.org/users/local/JWyFsmTv/items/QB4ZBE4U"],"itemData":{"id":1408,"type":"article-journal","title":"628PSignal transduction pathway activity during neoadjuvant treatment in esophageal adenocarcinomas","container-title":"Annals of Oncology","volume":"29","issue":"suppl_8","source":"academic.oup.com","abstract":"Background: Little is known about signaling pathway activity in esophageal adenocarcinomas. Using a new methodology we have delineated the activity of key pathw","URL":"https://academic.oup.com/annonc/article/29/suppl_8/mdy282.012/5140677","DOI":"10.1093/annonc/mdy282.012","ISSN":"0923-7534","journalAbbreviation":"Ann Oncol","language":"en","author":[{"family":"Creemers","given":"A."},{"family":"Meijer","given":"S. L."},{"family":"Stoffels","given":"M."},{"family":"Hooijer","given":"G. K. J."},{"family":"Holtzer","given":"L."},{"family":"Ooijen","given":"H.","non-dropping-particle":"van"},{"family":"Van Brussel","given":"A."},{"family":"Aussems-Custers","given":"E. M. G."},{"family":"Berge Henegouwen","given":"M.","non-dropping-particle":"van"},{"family":"Hulshof","given":"M. C. C. M."},{"family":"Krishnadath","given":"K. K."},{"family":"Stolpe","given":"A.","non-dropping-particle":"van de"},{"family":"Bijlsma","given":"M. F."},{"family":"Laarhoven","given":"H. W. M.","non-dropping-particle":"van"}],"issued":{"date-parts":[["2018",10,1]]},"accessed":{"date-parts":[["2019",1,16]]}}}],"schema":"https://github.com/citation-style-language/schema/raw/master/csl-citation.json"} </w:instrText>
      </w:r>
      <w:r w:rsidRPr="00343EBD">
        <w:rPr>
          <w:rFonts w:ascii="Calibri" w:hAnsi="Calibri" w:cs="Calibri"/>
          <w:sz w:val="20"/>
          <w:szCs w:val="20"/>
          <w:lang w:val="en-GB"/>
        </w:rPr>
        <w:fldChar w:fldCharType="separate"/>
      </w:r>
      <w:r w:rsidRPr="00343EBD">
        <w:rPr>
          <w:rFonts w:ascii="Calibri" w:hAnsi="Calibri" w:cs="Calibri"/>
          <w:sz w:val="20"/>
          <w:szCs w:val="20"/>
        </w:rPr>
        <w:t>[6]</w:t>
      </w:r>
      <w:r w:rsidRPr="00343EBD">
        <w:rPr>
          <w:rFonts w:ascii="Calibri" w:hAnsi="Calibri" w:cs="Calibri"/>
          <w:sz w:val="20"/>
          <w:szCs w:val="20"/>
          <w:lang w:val="en-GB"/>
        </w:rPr>
        <w:fldChar w:fldCharType="end"/>
      </w:r>
      <w:r w:rsidRPr="00343EBD">
        <w:rPr>
          <w:rFonts w:ascii="Calibri" w:hAnsi="Calibri" w:cs="Calibri"/>
          <w:sz w:val="20"/>
          <w:szCs w:val="20"/>
          <w:lang w:val="en-GB"/>
        </w:rPr>
        <w:t xml:space="preserve">. </w:t>
      </w:r>
      <w:r w:rsidRPr="00343EBD">
        <w:rPr>
          <w:rFonts w:ascii="Calibri" w:hAnsi="Calibri" w:cs="Calibri"/>
          <w:sz w:val="20"/>
          <w:szCs w:val="20"/>
        </w:rPr>
        <w:t xml:space="preserve">Tests </w:t>
      </w:r>
      <w:proofErr w:type="gramStart"/>
      <w:r w:rsidRPr="00343EBD">
        <w:rPr>
          <w:rFonts w:ascii="Calibri" w:hAnsi="Calibri" w:cs="Calibri"/>
          <w:sz w:val="20"/>
          <w:szCs w:val="20"/>
        </w:rPr>
        <w:t>were biologically validated</w:t>
      </w:r>
      <w:proofErr w:type="gramEnd"/>
      <w:r w:rsidRPr="00343EBD">
        <w:rPr>
          <w:rFonts w:ascii="Calibri" w:hAnsi="Calibri" w:cs="Calibri"/>
          <w:sz w:val="20"/>
          <w:szCs w:val="20"/>
        </w:rPr>
        <w:t xml:space="preserve"> o</w:t>
      </w:r>
      <w:r w:rsidRPr="00343EBD">
        <w:rPr>
          <w:rFonts w:ascii="Calibri" w:hAnsi="Calibri" w:cs="Calibri"/>
          <w:sz w:val="20"/>
          <w:szCs w:val="20"/>
          <w:lang w:val="en-GB"/>
        </w:rPr>
        <w:t xml:space="preserve">n individual cell/tissue samples, including immune cells and </w:t>
      </w:r>
      <w:r w:rsidRPr="00343EBD">
        <w:rPr>
          <w:rFonts w:ascii="Calibri" w:hAnsi="Calibri" w:cs="Calibri"/>
          <w:sz w:val="20"/>
          <w:szCs w:val="20"/>
        </w:rPr>
        <w:t xml:space="preserve">can be used to characterize functional activity status of immune cell types. The cellular mechanism underlying breast cancer-induced immunosuppression of CD4+ lymphocytes </w:t>
      </w:r>
      <w:proofErr w:type="gramStart"/>
      <w:r w:rsidRPr="00343EBD">
        <w:rPr>
          <w:rFonts w:ascii="Calibri" w:hAnsi="Calibri" w:cs="Calibri"/>
          <w:sz w:val="20"/>
          <w:szCs w:val="20"/>
        </w:rPr>
        <w:t>was investigated</w:t>
      </w:r>
      <w:proofErr w:type="gramEnd"/>
      <w:r w:rsidRPr="00343EBD">
        <w:rPr>
          <w:rFonts w:ascii="Calibri" w:hAnsi="Calibri" w:cs="Calibri"/>
          <w:sz w:val="20"/>
          <w:szCs w:val="20"/>
        </w:rPr>
        <w:t>.</w:t>
      </w:r>
      <w:r w:rsidR="00E456AF">
        <w:rPr>
          <w:rFonts w:ascii="Calibri" w:hAnsi="Calibri" w:cs="Calibri"/>
          <w:sz w:val="20"/>
          <w:szCs w:val="20"/>
        </w:rPr>
        <w:t xml:space="preserve"> </w:t>
      </w:r>
      <w:r w:rsidRPr="00343EBD">
        <w:rPr>
          <w:rFonts w:ascii="Calibri" w:hAnsi="Calibri" w:cs="Calibri"/>
          <w:b/>
          <w:sz w:val="20"/>
          <w:szCs w:val="20"/>
        </w:rPr>
        <w:t>Method</w:t>
      </w:r>
      <w:r w:rsidR="00E456AF">
        <w:rPr>
          <w:rFonts w:ascii="Calibri" w:hAnsi="Calibri" w:cs="Calibri"/>
          <w:b/>
          <w:sz w:val="20"/>
          <w:szCs w:val="20"/>
        </w:rPr>
        <w:t xml:space="preserve">. </w:t>
      </w:r>
      <w:r w:rsidRPr="00343EBD">
        <w:rPr>
          <w:rFonts w:ascii="Calibri" w:eastAsia="Times New Roman" w:hAnsi="Calibri" w:cs="Calibri"/>
          <w:sz w:val="20"/>
          <w:szCs w:val="20"/>
        </w:rPr>
        <w:t xml:space="preserve">Generation of </w:t>
      </w:r>
      <w:proofErr w:type="spellStart"/>
      <w:r w:rsidRPr="00343EBD">
        <w:rPr>
          <w:rFonts w:ascii="Calibri" w:eastAsia="Times New Roman" w:hAnsi="Calibri" w:cs="Calibri"/>
          <w:sz w:val="20"/>
          <w:szCs w:val="20"/>
        </w:rPr>
        <w:t>Affymetrix</w:t>
      </w:r>
      <w:proofErr w:type="spellEnd"/>
      <w:r w:rsidRPr="00343EBD">
        <w:rPr>
          <w:rFonts w:ascii="Calibri" w:eastAsia="Times New Roman" w:hAnsi="Calibri" w:cs="Calibri"/>
          <w:sz w:val="20"/>
          <w:szCs w:val="20"/>
        </w:rPr>
        <w:t xml:space="preserve"> </w:t>
      </w:r>
      <w:r w:rsidRPr="00343EBD">
        <w:rPr>
          <w:rFonts w:ascii="Calibri" w:hAnsi="Calibri" w:cs="Calibri"/>
          <w:sz w:val="20"/>
          <w:szCs w:val="20"/>
        </w:rPr>
        <w:t xml:space="preserve">expression microarray </w:t>
      </w:r>
      <w:r w:rsidRPr="00343EBD">
        <w:rPr>
          <w:rFonts w:ascii="Calibri" w:eastAsia="Times New Roman" w:hAnsi="Calibri" w:cs="Calibri"/>
          <w:sz w:val="20"/>
          <w:szCs w:val="20"/>
        </w:rPr>
        <w:t>data has been described</w:t>
      </w:r>
      <w:r w:rsidR="00673AB3" w:rsidRPr="00343EBD">
        <w:rPr>
          <w:rFonts w:ascii="Calibri" w:eastAsia="Times New Roman" w:hAnsi="Calibri" w:cs="Calibri"/>
          <w:sz w:val="20"/>
          <w:szCs w:val="20"/>
        </w:rPr>
        <w:t xml:space="preserve"> </w:t>
      </w:r>
      <w:r w:rsidR="00673AB3" w:rsidRPr="00343EBD">
        <w:rPr>
          <w:rFonts w:ascii="Calibri" w:eastAsia="Times New Roman" w:hAnsi="Calibri" w:cs="Calibri"/>
          <w:sz w:val="20"/>
          <w:szCs w:val="20"/>
        </w:rPr>
        <w:fldChar w:fldCharType="begin"/>
      </w:r>
      <w:r w:rsidR="00673AB3" w:rsidRPr="00343EBD">
        <w:rPr>
          <w:rFonts w:ascii="Calibri" w:eastAsia="Times New Roman" w:hAnsi="Calibri" w:cs="Calibri"/>
          <w:sz w:val="20"/>
          <w:szCs w:val="20"/>
        </w:rPr>
        <w:instrText xml:space="preserve"> ADDIN ZOTERO_ITEM CSL_CITATION {"citationID":"Ju8IQQQv","properties":{"formattedCitation":"[7]","plainCitation":"[7]","noteIndex":0},"citationItems":[{"id":510,"uris":["http://zotero.org/users/local/JWyFsmTv/items/H9DH6PCQ"],"uri":["http://zotero.org/users/local/JWyFsmTv/items/H9DH6PCQ"],"itemData":{"id":510,"type":"article-journal","title":"CD4⁺ follicular helper T cell infiltration predicts breast cancer survival","container-title":"The Journal of Clinical Investigation","page":"2873-2892","volume":"123","issue":"7","source":"PubMed","abstract":"CD4⁺ T cells are critical regulators of immune responses, but their functional role in human breast cancer is relatively unknown. The goal of this study was to produce an image of CD4⁺ T cells infiltrating breast tumors using limited ex vivo manipulation to better understand the in vivo differences associated with patient prognosis. We performed comprehensive molecular profiling of infiltrating CD4⁺ T cells isolated from untreated invasive primary tumors and found that the infiltrating T cell subpopulations included follicular helper T (Tfh) cells, which have not previously been found in solid tumors, as well as Th1, Th2, and Th17 effector memory cells and Tregs. T cell signaling pathway alterations included a mixture of activation and suppression characterized by restricted cytokine/chemokine production, which inversely paralleled lymphoid infiltration levels and could be reproduced in activated donor CD4⁺ T cells treated with primary tumor supernatant. A comparison of extensively versus minimally infiltrated tumors showed that CXCL13-producing CD4⁺ Tfh cells distinguish extensive immune infiltrates, principally located in tertiary lymphoid structure germinal centers. An 8-gene Tfh signature, signifying organized antitumor immunity, robustly predicted survival or preoperative response to chemotherapy. Our identification of CD4⁺ Tfh cells in breast cancer suggests that they are an important immune element whose presence in the tumor is a prognostic factor.","DOI":"10.1172/JCI67428","ISSN":"1558-8238","note":"PMID: 23778140\nPMCID: PMC3696556","journalAbbreviation":"J. Clin. Invest.","language":"eng","author":[{"family":"Gu-Trantien","given":"Chunyan"},{"family":"Loi","given":"Sherene"},{"family":"Garaud","given":"Soizic"},{"family":"Equeter","given":"Carole"},{"family":"Libin","given":"Myriam"},{"family":"Wind","given":"Alexandre","non-dropping-particle":"de"},{"family":"Ravoet","given":"Marie"},{"family":"Le Buanec","given":"Hélène"},{"family":"Sibille","given":"Catherine"},{"family":"Manfouo-Foutsop","given":"Germain"},{"family":"Veys","given":"Isabelle"},{"family":"Haibe-Kains","given":"Benjamin"},{"family":"Singhal","given":"Sandeep K."},{"family":"Michiels","given":"Stefan"},{"family":"Rothé","given":"Françoise"},{"family":"Salgado","given":"Roberto"},{"family":"Duvillier","given":"Hugues"},{"family":"Ignatiadis","given":"Michail"},{"family":"Desmedt","given":"Christine"},{"family":"Bron","given":"Dominique"},{"family":"Larsimont","given":"Denis"},{"family":"Piccart","given":"Martine"},{"family":"Sotiriou","given":"Christos"},{"family":"Willard-Gallo","given":"Karen"}],"issued":{"date-parts":[["2013",7]]}}}],"schema":"https://github.com/citation-style-language/schema/raw/master/csl-citation.json"} </w:instrText>
      </w:r>
      <w:r w:rsidR="00673AB3" w:rsidRPr="00343EBD">
        <w:rPr>
          <w:rFonts w:ascii="Calibri" w:eastAsia="Times New Roman" w:hAnsi="Calibri" w:cs="Calibri"/>
          <w:sz w:val="20"/>
          <w:szCs w:val="20"/>
        </w:rPr>
        <w:fldChar w:fldCharType="separate"/>
      </w:r>
      <w:r w:rsidR="00673AB3" w:rsidRPr="00343EBD">
        <w:rPr>
          <w:rFonts w:ascii="Calibri" w:hAnsi="Calibri" w:cs="Calibri"/>
          <w:sz w:val="20"/>
          <w:szCs w:val="20"/>
        </w:rPr>
        <w:t>[7]</w:t>
      </w:r>
      <w:r w:rsidR="00673AB3" w:rsidRPr="00343EBD">
        <w:rPr>
          <w:rFonts w:ascii="Calibri" w:eastAsia="Times New Roman" w:hAnsi="Calibri" w:cs="Calibri"/>
          <w:sz w:val="20"/>
          <w:szCs w:val="20"/>
        </w:rPr>
        <w:fldChar w:fldCharType="end"/>
      </w:r>
      <w:r w:rsidR="00673AB3" w:rsidRPr="00343EBD">
        <w:rPr>
          <w:rFonts w:ascii="Calibri" w:eastAsia="Times New Roman" w:hAnsi="Calibri" w:cs="Calibri"/>
          <w:sz w:val="20"/>
          <w:szCs w:val="20"/>
        </w:rPr>
        <w:t xml:space="preserve">. </w:t>
      </w:r>
      <w:r w:rsidRPr="00343EBD">
        <w:rPr>
          <w:rFonts w:ascii="Calibri" w:eastAsia="Times New Roman" w:hAnsi="Calibri" w:cs="Calibri"/>
          <w:iCs/>
          <w:sz w:val="20"/>
          <w:szCs w:val="20"/>
        </w:rPr>
        <w:t>In brief, d</w:t>
      </w:r>
      <w:r w:rsidRPr="00343EBD">
        <w:rPr>
          <w:rFonts w:ascii="Calibri" w:eastAsia="Times New Roman" w:hAnsi="Calibri" w:cs="Calibri"/>
          <w:sz w:val="20"/>
          <w:szCs w:val="20"/>
        </w:rPr>
        <w:t xml:space="preserve">issected breast cancer tissue fragments from fresh surgical specimens </w:t>
      </w:r>
      <w:proofErr w:type="gramStart"/>
      <w:r w:rsidRPr="00343EBD">
        <w:rPr>
          <w:rFonts w:ascii="Calibri" w:eastAsia="Times New Roman" w:hAnsi="Calibri" w:cs="Calibri"/>
          <w:sz w:val="20"/>
          <w:szCs w:val="20"/>
        </w:rPr>
        <w:t>were mechanically dissociated</w:t>
      </w:r>
      <w:proofErr w:type="gramEnd"/>
      <w:r w:rsidRPr="00343EBD">
        <w:rPr>
          <w:rFonts w:ascii="Calibri" w:eastAsia="Times New Roman" w:hAnsi="Calibri" w:cs="Calibri"/>
          <w:sz w:val="20"/>
          <w:szCs w:val="20"/>
        </w:rPr>
        <w:t xml:space="preserve"> in X-VIVO</w:t>
      </w:r>
      <w:r w:rsidR="00673AB3" w:rsidRPr="00343EBD">
        <w:rPr>
          <w:rFonts w:ascii="Calibri" w:eastAsia="Times New Roman" w:hAnsi="Calibri" w:cs="Calibri"/>
          <w:sz w:val="20"/>
          <w:szCs w:val="20"/>
        </w:rPr>
        <w:t>-</w:t>
      </w:r>
      <w:r w:rsidRPr="00343EBD">
        <w:rPr>
          <w:rFonts w:ascii="Calibri" w:eastAsia="Times New Roman" w:hAnsi="Calibri" w:cs="Calibri"/>
          <w:sz w:val="20"/>
          <w:szCs w:val="20"/>
        </w:rPr>
        <w:t>20</w:t>
      </w:r>
      <w:r w:rsidR="00673AB3" w:rsidRPr="00343EBD">
        <w:rPr>
          <w:rFonts w:ascii="Calibri" w:eastAsia="Times New Roman" w:hAnsi="Calibri" w:cs="Calibri"/>
          <w:sz w:val="20"/>
          <w:szCs w:val="20"/>
        </w:rPr>
        <w:t xml:space="preserve"> (SN)</w:t>
      </w:r>
      <w:r w:rsidRPr="00343EBD">
        <w:rPr>
          <w:rFonts w:ascii="Calibri" w:eastAsia="Times New Roman" w:hAnsi="Calibri" w:cs="Calibri"/>
          <w:sz w:val="20"/>
          <w:szCs w:val="20"/>
        </w:rPr>
        <w:t xml:space="preserve">. Following </w:t>
      </w:r>
      <w:r w:rsidR="00673AB3" w:rsidRPr="00343EBD">
        <w:rPr>
          <w:rFonts w:ascii="Calibri" w:eastAsia="Times New Roman" w:hAnsi="Calibri" w:cs="Calibri"/>
          <w:sz w:val="20"/>
          <w:szCs w:val="20"/>
        </w:rPr>
        <w:t xml:space="preserve">standard </w:t>
      </w:r>
      <w:r w:rsidRPr="00343EBD">
        <w:rPr>
          <w:rFonts w:ascii="Calibri" w:eastAsia="Times New Roman" w:hAnsi="Calibri" w:cs="Calibri"/>
          <w:sz w:val="20"/>
          <w:szCs w:val="20"/>
        </w:rPr>
        <w:t xml:space="preserve">activation, </w:t>
      </w:r>
      <w:r w:rsidR="00673AB3" w:rsidRPr="00343EBD">
        <w:rPr>
          <w:rFonts w:ascii="Calibri" w:eastAsia="Times New Roman" w:hAnsi="Calibri" w:cs="Calibri"/>
          <w:sz w:val="20"/>
          <w:szCs w:val="20"/>
        </w:rPr>
        <w:t xml:space="preserve">healthy donor </w:t>
      </w:r>
      <w:r w:rsidRPr="00343EBD">
        <w:rPr>
          <w:rFonts w:ascii="Calibri" w:eastAsia="Times New Roman" w:hAnsi="Calibri" w:cs="Calibri"/>
          <w:sz w:val="20"/>
          <w:szCs w:val="20"/>
        </w:rPr>
        <w:t xml:space="preserve">CD4+ lymphocytes </w:t>
      </w:r>
      <w:proofErr w:type="gramStart"/>
      <w:r w:rsidRPr="00343EBD">
        <w:rPr>
          <w:rFonts w:ascii="Calibri" w:eastAsia="Times New Roman" w:hAnsi="Calibri" w:cs="Calibri"/>
          <w:sz w:val="20"/>
          <w:szCs w:val="20"/>
        </w:rPr>
        <w:t>were incubated</w:t>
      </w:r>
      <w:proofErr w:type="gramEnd"/>
      <w:r w:rsidRPr="00343EBD">
        <w:rPr>
          <w:rFonts w:ascii="Calibri" w:eastAsia="Times New Roman" w:hAnsi="Calibri" w:cs="Calibri"/>
          <w:sz w:val="20"/>
          <w:szCs w:val="20"/>
        </w:rPr>
        <w:t xml:space="preserve"> with </w:t>
      </w:r>
      <w:r w:rsidR="00673AB3" w:rsidRPr="00343EBD">
        <w:rPr>
          <w:rFonts w:ascii="Calibri" w:eastAsia="Times New Roman" w:hAnsi="Calibri" w:cs="Calibri"/>
          <w:sz w:val="20"/>
          <w:szCs w:val="20"/>
        </w:rPr>
        <w:t>SN.</w:t>
      </w:r>
      <w:r w:rsidRPr="00343EBD">
        <w:rPr>
          <w:rFonts w:ascii="Calibri" w:eastAsia="Times New Roman" w:hAnsi="Calibri" w:cs="Calibri"/>
          <w:iCs/>
          <w:sz w:val="20"/>
          <w:szCs w:val="20"/>
        </w:rPr>
        <w:t xml:space="preserve"> Signaling p</w:t>
      </w:r>
      <w:r w:rsidRPr="00343EBD">
        <w:rPr>
          <w:rFonts w:ascii="Calibri" w:hAnsi="Calibri" w:cs="Calibri"/>
          <w:sz w:val="20"/>
          <w:szCs w:val="20"/>
        </w:rPr>
        <w:t xml:space="preserve">athway activities </w:t>
      </w:r>
      <w:proofErr w:type="gramStart"/>
      <w:r w:rsidRPr="00343EBD">
        <w:rPr>
          <w:rFonts w:ascii="Calibri" w:hAnsi="Calibri" w:cs="Calibri"/>
          <w:sz w:val="20"/>
          <w:szCs w:val="20"/>
        </w:rPr>
        <w:t>were measured</w:t>
      </w:r>
      <w:proofErr w:type="gramEnd"/>
      <w:r w:rsidRPr="00343EBD">
        <w:rPr>
          <w:rFonts w:ascii="Calibri" w:hAnsi="Calibri" w:cs="Calibri"/>
          <w:sz w:val="20"/>
          <w:szCs w:val="20"/>
        </w:rPr>
        <w:t xml:space="preserve"> on </w:t>
      </w:r>
      <w:proofErr w:type="spellStart"/>
      <w:r w:rsidRPr="00343EBD">
        <w:rPr>
          <w:rFonts w:ascii="Calibri" w:hAnsi="Calibri" w:cs="Calibri"/>
          <w:sz w:val="20"/>
          <w:szCs w:val="20"/>
        </w:rPr>
        <w:t>Affymetrix</w:t>
      </w:r>
      <w:proofErr w:type="spellEnd"/>
      <w:r w:rsidRPr="00343EBD">
        <w:rPr>
          <w:rFonts w:ascii="Calibri" w:hAnsi="Calibri" w:cs="Calibri"/>
          <w:sz w:val="20"/>
          <w:szCs w:val="20"/>
        </w:rPr>
        <w:t xml:space="preserve"> data</w:t>
      </w:r>
      <w:r w:rsidRPr="00343EBD">
        <w:rPr>
          <w:rFonts w:ascii="Calibri" w:eastAsia="Times New Roman" w:hAnsi="Calibri" w:cs="Calibri"/>
          <w:color w:val="000000"/>
          <w:kern w:val="24"/>
          <w:sz w:val="20"/>
          <w:szCs w:val="20"/>
        </w:rPr>
        <w:t xml:space="preserve"> from the CD4+ lymphocyte samples.</w:t>
      </w:r>
    </w:p>
    <w:p w:rsidR="00897242" w:rsidRPr="00343EBD" w:rsidRDefault="00897242" w:rsidP="00E456AF">
      <w:pPr>
        <w:rPr>
          <w:rFonts w:ascii="Calibri" w:hAnsi="Calibri" w:cs="Calibri"/>
          <w:sz w:val="20"/>
          <w:szCs w:val="20"/>
        </w:rPr>
      </w:pPr>
      <w:r w:rsidRPr="00343EBD">
        <w:rPr>
          <w:rFonts w:ascii="Calibri" w:eastAsia="Times New Roman" w:hAnsi="Calibri" w:cs="Calibri"/>
          <w:b/>
          <w:sz w:val="20"/>
          <w:szCs w:val="20"/>
        </w:rPr>
        <w:t>Results</w:t>
      </w:r>
      <w:r w:rsidRPr="00343EBD">
        <w:rPr>
          <w:rFonts w:ascii="Calibri" w:eastAsia="Times New Roman" w:hAnsi="Calibri" w:cs="Calibri"/>
          <w:sz w:val="20"/>
          <w:szCs w:val="20"/>
        </w:rPr>
        <w:t xml:space="preserve">: CD4+ lymphocyte activation resulted in induction of PI3K, </w:t>
      </w:r>
      <w:proofErr w:type="spellStart"/>
      <w:r w:rsidRPr="00343EBD">
        <w:rPr>
          <w:rFonts w:ascii="Calibri" w:eastAsia="Times New Roman" w:hAnsi="Calibri" w:cs="Calibri"/>
          <w:sz w:val="20"/>
          <w:szCs w:val="20"/>
        </w:rPr>
        <w:t>NFkB</w:t>
      </w:r>
      <w:proofErr w:type="spellEnd"/>
      <w:r w:rsidRPr="00343EBD">
        <w:rPr>
          <w:rFonts w:ascii="Calibri" w:eastAsia="Times New Roman" w:hAnsi="Calibri" w:cs="Calibri"/>
          <w:sz w:val="20"/>
          <w:szCs w:val="20"/>
        </w:rPr>
        <w:t>, JAK-STAT1/2, JAK-STAT3, and decrease of TGF</w:t>
      </w:r>
      <w:r w:rsidR="00673AB3" w:rsidRPr="00343EBD">
        <w:rPr>
          <w:rFonts w:ascii="Calibri" w:eastAsia="Times New Roman" w:hAnsi="Calibri" w:cs="Calibri"/>
          <w:sz w:val="20"/>
          <w:szCs w:val="20"/>
        </w:rPr>
        <w:t>β</w:t>
      </w:r>
      <w:r w:rsidRPr="00343EBD">
        <w:rPr>
          <w:rFonts w:ascii="Calibri" w:eastAsia="Times New Roman" w:hAnsi="Calibri" w:cs="Calibri"/>
          <w:sz w:val="20"/>
          <w:szCs w:val="20"/>
        </w:rPr>
        <w:t xml:space="preserve"> pathway activities. Incubation with cancer SN </w:t>
      </w:r>
      <w:r w:rsidR="00673AB3" w:rsidRPr="00343EBD">
        <w:rPr>
          <w:rFonts w:ascii="Calibri" w:eastAsia="Times New Roman" w:hAnsi="Calibri" w:cs="Calibri"/>
          <w:sz w:val="20"/>
          <w:szCs w:val="20"/>
        </w:rPr>
        <w:t xml:space="preserve">only </w:t>
      </w:r>
      <w:r w:rsidRPr="00343EBD">
        <w:rPr>
          <w:rFonts w:ascii="Calibri" w:eastAsia="Times New Roman" w:hAnsi="Calibri" w:cs="Calibri"/>
          <w:sz w:val="20"/>
          <w:szCs w:val="20"/>
        </w:rPr>
        <w:t xml:space="preserve">reduced activity of PI3K, </w:t>
      </w:r>
      <w:proofErr w:type="spellStart"/>
      <w:r w:rsidRPr="00343EBD">
        <w:rPr>
          <w:rFonts w:ascii="Calibri" w:eastAsia="Times New Roman" w:hAnsi="Calibri" w:cs="Calibri"/>
          <w:sz w:val="20"/>
          <w:szCs w:val="20"/>
        </w:rPr>
        <w:t>NFkB</w:t>
      </w:r>
      <w:proofErr w:type="spellEnd"/>
      <w:r w:rsidRPr="00343EBD">
        <w:rPr>
          <w:rFonts w:ascii="Calibri" w:eastAsia="Times New Roman" w:hAnsi="Calibri" w:cs="Calibri"/>
          <w:sz w:val="20"/>
          <w:szCs w:val="20"/>
        </w:rPr>
        <w:t>, JAK-STAT1/2, JAK-STAT3 pathways, while increasing TGF</w:t>
      </w:r>
      <w:r w:rsidR="00673AB3" w:rsidRPr="00343EBD">
        <w:rPr>
          <w:rFonts w:ascii="Calibri" w:eastAsia="Times New Roman" w:hAnsi="Calibri" w:cs="Calibri"/>
          <w:sz w:val="20"/>
          <w:szCs w:val="20"/>
        </w:rPr>
        <w:t>β</w:t>
      </w:r>
      <w:r w:rsidRPr="00343EBD">
        <w:rPr>
          <w:rFonts w:ascii="Calibri" w:eastAsia="Times New Roman" w:hAnsi="Calibri" w:cs="Calibri"/>
          <w:sz w:val="20"/>
          <w:szCs w:val="20"/>
        </w:rPr>
        <w:t xml:space="preserve"> pathway activity</w:t>
      </w:r>
      <w:r w:rsidR="00673AB3" w:rsidRPr="00343EBD">
        <w:rPr>
          <w:rFonts w:ascii="Calibri" w:eastAsia="Times New Roman" w:hAnsi="Calibri" w:cs="Calibri"/>
          <w:sz w:val="20"/>
          <w:szCs w:val="20"/>
        </w:rPr>
        <w:t>, in  activated lymphocytes, but</w:t>
      </w:r>
      <w:r w:rsidRPr="00343EBD">
        <w:rPr>
          <w:rFonts w:ascii="Calibri" w:eastAsia="Times New Roman" w:hAnsi="Calibri" w:cs="Calibri"/>
          <w:sz w:val="20"/>
          <w:szCs w:val="20"/>
        </w:rPr>
        <w:t xml:space="preserve">. </w:t>
      </w:r>
      <w:r w:rsidRPr="00343EBD">
        <w:rPr>
          <w:rFonts w:ascii="Calibri" w:hAnsi="Calibri" w:cs="Calibri"/>
          <w:b/>
          <w:sz w:val="20"/>
          <w:szCs w:val="20"/>
        </w:rPr>
        <w:t>Conclusion.</w:t>
      </w:r>
      <w:r w:rsidRPr="00343EBD">
        <w:rPr>
          <w:rFonts w:ascii="Calibri" w:eastAsia="Times New Roman" w:hAnsi="Calibri" w:cs="Calibri"/>
          <w:sz w:val="20"/>
          <w:szCs w:val="20"/>
        </w:rPr>
        <w:t xml:space="preserve"> A soluble factor from breast cancer tissue induces </w:t>
      </w:r>
      <w:proofErr w:type="spellStart"/>
      <w:r w:rsidRPr="00343EBD">
        <w:rPr>
          <w:rFonts w:ascii="Calibri" w:eastAsia="Times New Roman" w:hAnsi="Calibri" w:cs="Calibri"/>
          <w:sz w:val="20"/>
          <w:szCs w:val="20"/>
        </w:rPr>
        <w:t>immunotolerance</w:t>
      </w:r>
      <w:proofErr w:type="spellEnd"/>
      <w:r w:rsidRPr="00343EBD">
        <w:rPr>
          <w:rFonts w:ascii="Calibri" w:eastAsia="Times New Roman" w:hAnsi="Calibri" w:cs="Calibri"/>
          <w:sz w:val="20"/>
          <w:szCs w:val="20"/>
        </w:rPr>
        <w:t xml:space="preserve"> in CD4+ lymphocytes, by increasing TGF</w:t>
      </w:r>
      <w:r w:rsidR="00673AB3" w:rsidRPr="00343EBD">
        <w:rPr>
          <w:rFonts w:ascii="Calibri" w:eastAsia="Times New Roman" w:hAnsi="Calibri" w:cs="Calibri"/>
          <w:sz w:val="20"/>
          <w:szCs w:val="20"/>
        </w:rPr>
        <w:t xml:space="preserve">β </w:t>
      </w:r>
      <w:r w:rsidRPr="00343EBD">
        <w:rPr>
          <w:rFonts w:ascii="Calibri" w:eastAsia="Times New Roman" w:hAnsi="Calibri" w:cs="Calibri"/>
          <w:sz w:val="20"/>
          <w:szCs w:val="20"/>
        </w:rPr>
        <w:t>pathway activity, and reducing activity of effector immune pathways. Investigation as to the nature of the soluble factor is in progress. Signaling p</w:t>
      </w:r>
      <w:r w:rsidRPr="00343EBD">
        <w:rPr>
          <w:rFonts w:ascii="Calibri" w:hAnsi="Calibri" w:cs="Calibri"/>
          <w:sz w:val="20"/>
          <w:szCs w:val="20"/>
        </w:rPr>
        <w:t xml:space="preserve">athway assays can quantitatively measure the functional immune activity state of CD4+ lymphocytes. Envisioned application is in prediction and monitoring of immunotherapy response and identification of novel drug targets to reverse cancer-induced immunosuppression. </w:t>
      </w:r>
    </w:p>
    <w:p w:rsidR="00E456AF" w:rsidRDefault="00E456AF" w:rsidP="00E456AF">
      <w:pPr>
        <w:pStyle w:val="Bibliography"/>
        <w:rPr>
          <w:rFonts w:ascii="Calibri" w:hAnsi="Calibri" w:cs="Calibri"/>
          <w:sz w:val="20"/>
          <w:szCs w:val="20"/>
        </w:rPr>
      </w:pPr>
    </w:p>
    <w:p w:rsidR="00E456AF" w:rsidRDefault="00B24C72" w:rsidP="00E456AF">
      <w:pPr>
        <w:pStyle w:val="Bibliography"/>
        <w:rPr>
          <w:rFonts w:ascii="Calibri" w:hAnsi="Calibri" w:cs="Calibri"/>
          <w:sz w:val="20"/>
          <w:szCs w:val="20"/>
        </w:rPr>
      </w:pPr>
      <w:r w:rsidRPr="00343EBD">
        <w:rPr>
          <w:noProof/>
          <w:sz w:val="20"/>
          <w:szCs w:val="20"/>
        </w:rPr>
        <w:drawing>
          <wp:inline distT="0" distB="0" distL="0" distR="0" wp14:anchorId="037C21DD" wp14:editId="4C2BCF23">
            <wp:extent cx="852805" cy="579755"/>
            <wp:effectExtent l="0" t="0" r="4445" b="0"/>
            <wp:docPr id="16" name="Picture 16" descr="D:\FOTOs\FOTO'S\anja\rESEARCH FELLOW\anja.jpg"/>
            <wp:cNvGraphicFramePr/>
            <a:graphic xmlns:a="http://schemas.openxmlformats.org/drawingml/2006/main">
              <a:graphicData uri="http://schemas.openxmlformats.org/drawingml/2006/picture">
                <pic:pic xmlns:pic="http://schemas.openxmlformats.org/drawingml/2006/picture">
                  <pic:nvPicPr>
                    <pic:cNvPr id="16" name="Picture 16" descr="D:\FOTOs\FOTO'S\anja\rESEARCH FELLOW\anja.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2805" cy="579755"/>
                    </a:xfrm>
                    <a:prstGeom prst="rect">
                      <a:avLst/>
                    </a:prstGeom>
                    <a:noFill/>
                    <a:ln>
                      <a:noFill/>
                    </a:ln>
                  </pic:spPr>
                </pic:pic>
              </a:graphicData>
            </a:graphic>
          </wp:inline>
        </w:drawing>
      </w:r>
    </w:p>
    <w:p w:rsidR="00E456AF" w:rsidRDefault="00E456AF" w:rsidP="00E456AF">
      <w:pPr>
        <w:pStyle w:val="Bibliography"/>
        <w:rPr>
          <w:rFonts w:ascii="Calibri" w:hAnsi="Calibri" w:cs="Calibri"/>
          <w:sz w:val="20"/>
          <w:szCs w:val="20"/>
        </w:rPr>
      </w:pPr>
    </w:p>
    <w:p w:rsidR="00E456AF" w:rsidRDefault="00E456AF" w:rsidP="00E456AF">
      <w:pPr>
        <w:pStyle w:val="Bibliography"/>
        <w:rPr>
          <w:rFonts w:ascii="Calibri" w:hAnsi="Calibri" w:cs="Calibri"/>
          <w:sz w:val="20"/>
          <w:szCs w:val="20"/>
        </w:rPr>
      </w:pPr>
    </w:p>
    <w:p w:rsidR="00E456AF" w:rsidRPr="00343EBD" w:rsidRDefault="00E456AF" w:rsidP="00E456AF">
      <w:pPr>
        <w:rPr>
          <w:sz w:val="20"/>
          <w:szCs w:val="20"/>
          <w:lang w:val="fr-FR"/>
        </w:rPr>
      </w:pPr>
      <w:r w:rsidRPr="00343EBD">
        <w:rPr>
          <w:color w:val="BF5A14"/>
          <w:sz w:val="20"/>
          <w:szCs w:val="20"/>
          <w:lang w:val="fr-FR"/>
        </w:rPr>
        <w:t>Figure</w:t>
      </w:r>
    </w:p>
    <w:p w:rsidR="00E456AF" w:rsidRPr="00343EBD" w:rsidRDefault="00E456AF" w:rsidP="00E456AF">
      <w:pPr>
        <w:pStyle w:val="BodyText"/>
        <w:spacing w:before="2"/>
        <w:rPr>
          <w:i/>
          <w:sz w:val="20"/>
          <w:szCs w:val="20"/>
        </w:rPr>
      </w:pPr>
      <w:r w:rsidRPr="00343EBD">
        <w:rPr>
          <w:rFonts w:ascii="Arial"/>
          <w:b/>
          <w:sz w:val="20"/>
          <w:szCs w:val="20"/>
        </w:rPr>
        <w:object w:dxaOrig="13269" w:dyaOrig="4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292.5pt;height:105.75pt" o:ole="">
            <v:imagedata r:id="rId10" o:title=""/>
          </v:shape>
          <o:OLEObject Type="Embed" ProgID="Excel.Sheet.12" ShapeID="_x0000_i1045" DrawAspect="Content" ObjectID="_1609160430" r:id="rId11"/>
        </w:object>
      </w:r>
      <w:r w:rsidRPr="00343EBD">
        <w:rPr>
          <w:i/>
          <w:sz w:val="20"/>
          <w:szCs w:val="20"/>
        </w:rPr>
        <w:t>Figure 1. Control or a</w:t>
      </w:r>
      <w:r w:rsidRPr="00343EBD">
        <w:rPr>
          <w:i/>
          <w:iCs/>
          <w:sz w:val="20"/>
          <w:szCs w:val="20"/>
        </w:rPr>
        <w:t xml:space="preserve">ctivated CD4+ T lymphocytes from healthy individuals, incubated with primary </w:t>
      </w:r>
      <w:proofErr w:type="gramStart"/>
      <w:r w:rsidRPr="00343EBD">
        <w:rPr>
          <w:i/>
          <w:iCs/>
          <w:sz w:val="20"/>
          <w:szCs w:val="20"/>
        </w:rPr>
        <w:t>breast cancer culture supernatant</w:t>
      </w:r>
      <w:proofErr w:type="gramEnd"/>
      <w:r w:rsidRPr="00343EBD">
        <w:rPr>
          <w:i/>
          <w:iCs/>
          <w:sz w:val="20"/>
          <w:szCs w:val="20"/>
        </w:rPr>
        <w:t xml:space="preserve"> or vehicle</w:t>
      </w:r>
    </w:p>
    <w:p w:rsidR="00E456AF" w:rsidRDefault="00E456AF" w:rsidP="00E456AF">
      <w:pPr>
        <w:pStyle w:val="Bibliography"/>
        <w:rPr>
          <w:rFonts w:ascii="Calibri" w:hAnsi="Calibri" w:cs="Calibri"/>
          <w:sz w:val="20"/>
          <w:szCs w:val="20"/>
        </w:rPr>
      </w:pP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fldChar w:fldCharType="begin"/>
      </w:r>
      <w:r w:rsidRPr="00343EBD">
        <w:rPr>
          <w:rFonts w:ascii="Calibri" w:hAnsi="Calibri" w:cs="Calibri"/>
          <w:sz w:val="20"/>
          <w:szCs w:val="20"/>
        </w:rPr>
        <w:instrText xml:space="preserve"> ADDIN ZOTERO_BIBL {"uncited":[],"omitted":[],"custom":[]} CSL_BIBLIOGRAPHY </w:instrText>
      </w:r>
      <w:r w:rsidRPr="00343EBD">
        <w:rPr>
          <w:rFonts w:ascii="Calibri" w:hAnsi="Calibri" w:cs="Calibri"/>
          <w:sz w:val="20"/>
          <w:szCs w:val="20"/>
        </w:rPr>
        <w:fldChar w:fldCharType="separate"/>
      </w:r>
      <w:r w:rsidRPr="00343EBD">
        <w:rPr>
          <w:rFonts w:ascii="Calibri" w:hAnsi="Calibri" w:cs="Calibri"/>
          <w:sz w:val="20"/>
          <w:szCs w:val="20"/>
        </w:rPr>
        <w:t>[1]</w:t>
      </w:r>
      <w:r w:rsidRPr="00343EBD">
        <w:rPr>
          <w:rFonts w:ascii="Calibri" w:hAnsi="Calibri" w:cs="Calibri"/>
          <w:sz w:val="20"/>
          <w:szCs w:val="20"/>
        </w:rPr>
        <w:tab/>
        <w:t xml:space="preserve">W. Verhaegh </w:t>
      </w:r>
      <w:r w:rsidRPr="00343EBD">
        <w:rPr>
          <w:rFonts w:ascii="Calibri" w:hAnsi="Calibri" w:cs="Calibri"/>
          <w:i/>
          <w:iCs/>
          <w:sz w:val="20"/>
          <w:szCs w:val="20"/>
        </w:rPr>
        <w:t>et al.</w:t>
      </w:r>
      <w:r w:rsidRPr="00343EBD">
        <w:rPr>
          <w:rFonts w:ascii="Calibri" w:hAnsi="Calibri" w:cs="Calibri"/>
          <w:sz w:val="20"/>
          <w:szCs w:val="20"/>
        </w:rPr>
        <w:t xml:space="preserve">, “Selection of personalized patient therapy through the use of knowledge-based computational models that identify tumor-driving signal transduction pathways,” </w:t>
      </w:r>
      <w:r w:rsidRPr="00343EBD">
        <w:rPr>
          <w:rFonts w:ascii="Calibri" w:hAnsi="Calibri" w:cs="Calibri"/>
          <w:i/>
          <w:iCs/>
          <w:sz w:val="20"/>
          <w:szCs w:val="20"/>
        </w:rPr>
        <w:t>Cancer Res.</w:t>
      </w:r>
      <w:r w:rsidRPr="00343EBD">
        <w:rPr>
          <w:rFonts w:ascii="Calibri" w:hAnsi="Calibri" w:cs="Calibri"/>
          <w:sz w:val="20"/>
          <w:szCs w:val="20"/>
        </w:rPr>
        <w:t>, vol. 74, no. 11, pp. 2936–2945, Jun. 2014.</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[2]</w:t>
      </w:r>
      <w:r w:rsidRPr="00343EBD">
        <w:rPr>
          <w:rFonts w:ascii="Calibri" w:hAnsi="Calibri" w:cs="Calibri"/>
          <w:sz w:val="20"/>
          <w:szCs w:val="20"/>
        </w:rPr>
        <w:tab/>
        <w:t xml:space="preserve">W. Verhaegh and A. Van de Stolpe, “Knowledge-based computational models,” </w:t>
      </w:r>
      <w:proofErr w:type="spellStart"/>
      <w:r w:rsidRPr="00343EBD">
        <w:rPr>
          <w:rFonts w:ascii="Calibri" w:hAnsi="Calibri" w:cs="Calibri"/>
          <w:i/>
          <w:iCs/>
          <w:sz w:val="20"/>
          <w:szCs w:val="20"/>
        </w:rPr>
        <w:t>Oncotarget</w:t>
      </w:r>
      <w:proofErr w:type="spellEnd"/>
      <w:r w:rsidRPr="00343EBD">
        <w:rPr>
          <w:rFonts w:ascii="Calibri" w:hAnsi="Calibri" w:cs="Calibri"/>
          <w:sz w:val="20"/>
          <w:szCs w:val="20"/>
        </w:rPr>
        <w:t>, vol. 5, no. 14, pp. 5196–5197, Jul. 2014.</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[3]</w:t>
      </w:r>
      <w:r w:rsidRPr="00343EBD">
        <w:rPr>
          <w:rFonts w:ascii="Calibri" w:hAnsi="Calibri" w:cs="Calibri"/>
          <w:sz w:val="20"/>
          <w:szCs w:val="20"/>
        </w:rPr>
        <w:tab/>
        <w:t xml:space="preserve">Ooijen H van, Marten Hornsveld, Christa Dam, Meng Dou, Rick Velter, Wim Verhaegh, </w:t>
      </w:r>
      <w:proofErr w:type="spellStart"/>
      <w:r w:rsidRPr="00343EBD">
        <w:rPr>
          <w:rFonts w:ascii="Calibri" w:hAnsi="Calibri" w:cs="Calibri"/>
          <w:sz w:val="20"/>
          <w:szCs w:val="20"/>
        </w:rPr>
        <w:t>Boudewijn</w:t>
      </w:r>
      <w:proofErr w:type="spellEnd"/>
      <w:r w:rsidRPr="00343EBD">
        <w:rPr>
          <w:rFonts w:ascii="Calibri" w:hAnsi="Calibri" w:cs="Calibri"/>
          <w:sz w:val="20"/>
          <w:szCs w:val="20"/>
        </w:rPr>
        <w:t xml:space="preserve"> </w:t>
      </w:r>
      <w:proofErr w:type="spellStart"/>
      <w:r w:rsidRPr="00343EBD">
        <w:rPr>
          <w:rFonts w:ascii="Calibri" w:hAnsi="Calibri" w:cs="Calibri"/>
          <w:sz w:val="20"/>
          <w:szCs w:val="20"/>
        </w:rPr>
        <w:t>Burgering</w:t>
      </w:r>
      <w:proofErr w:type="spellEnd"/>
      <w:r w:rsidRPr="00343EBD">
        <w:rPr>
          <w:rFonts w:ascii="Calibri" w:hAnsi="Calibri" w:cs="Calibri"/>
          <w:sz w:val="20"/>
          <w:szCs w:val="20"/>
        </w:rPr>
        <w:t xml:space="preserve">, Anja van de Stolpe., “Assessment of functional PI3K pathway activity in cancer tissue using FOXO target gene expression in a knowledge-based computational model. In press </w:t>
      </w:r>
      <w:proofErr w:type="spellStart"/>
      <w:r w:rsidRPr="00343EBD">
        <w:rPr>
          <w:rFonts w:ascii="Calibri" w:hAnsi="Calibri" w:cs="Calibri"/>
          <w:sz w:val="20"/>
          <w:szCs w:val="20"/>
        </w:rPr>
        <w:t>Am.J.Pathol</w:t>
      </w:r>
      <w:proofErr w:type="spellEnd"/>
      <w:r w:rsidRPr="00343EBD">
        <w:rPr>
          <w:rFonts w:ascii="Calibri" w:hAnsi="Calibri" w:cs="Calibri"/>
          <w:sz w:val="20"/>
          <w:szCs w:val="20"/>
        </w:rPr>
        <w:t>.”</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[4]</w:t>
      </w:r>
      <w:r w:rsidRPr="00343EBD">
        <w:rPr>
          <w:rFonts w:ascii="Calibri" w:hAnsi="Calibri" w:cs="Calibri"/>
          <w:sz w:val="20"/>
          <w:szCs w:val="20"/>
        </w:rPr>
        <w:tab/>
        <w:t>Anja van de Stolpe, Laurent Holtzer, Henk van Ooijen, Marcia Alves de Inda, Wim Verhaegh, “Enabling precision medicine by unravelling disease pathophysiology: quantifying signal transduction pathway activity across cell and tissue types.”</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[5]</w:t>
      </w:r>
      <w:r w:rsidRPr="00343EBD">
        <w:rPr>
          <w:rFonts w:ascii="Calibri" w:hAnsi="Calibri" w:cs="Calibri"/>
          <w:sz w:val="20"/>
          <w:szCs w:val="20"/>
        </w:rPr>
        <w:tab/>
        <w:t xml:space="preserve">P. Beachy </w:t>
      </w:r>
      <w:r w:rsidRPr="00343EBD">
        <w:rPr>
          <w:rFonts w:ascii="Calibri" w:hAnsi="Calibri" w:cs="Calibri"/>
          <w:i/>
          <w:iCs/>
          <w:sz w:val="20"/>
          <w:szCs w:val="20"/>
        </w:rPr>
        <w:t>et al.</w:t>
      </w:r>
      <w:r w:rsidRPr="00343EBD">
        <w:rPr>
          <w:rFonts w:ascii="Calibri" w:hAnsi="Calibri" w:cs="Calibri"/>
          <w:sz w:val="20"/>
          <w:szCs w:val="20"/>
        </w:rPr>
        <w:t xml:space="preserve">, “Abstract P5-03-11: Targeted disruption of transcriptional effector GLI2 attenuates breast tumor growth and metastasis,” </w:t>
      </w:r>
      <w:r w:rsidRPr="00343EBD">
        <w:rPr>
          <w:rFonts w:ascii="Calibri" w:hAnsi="Calibri" w:cs="Calibri"/>
          <w:i/>
          <w:iCs/>
          <w:sz w:val="20"/>
          <w:szCs w:val="20"/>
        </w:rPr>
        <w:t>Cancer Res.</w:t>
      </w:r>
      <w:r w:rsidRPr="00343EBD">
        <w:rPr>
          <w:rFonts w:ascii="Calibri" w:hAnsi="Calibri" w:cs="Calibri"/>
          <w:sz w:val="20"/>
          <w:szCs w:val="20"/>
        </w:rPr>
        <w:t>, vol. 78, no. 4 Supplement, pp. P5-03-11-P5-03–11, Feb. 2018.</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[6]</w:t>
      </w:r>
      <w:r w:rsidRPr="00343EBD">
        <w:rPr>
          <w:rFonts w:ascii="Calibri" w:hAnsi="Calibri" w:cs="Calibri"/>
          <w:sz w:val="20"/>
          <w:szCs w:val="20"/>
        </w:rPr>
        <w:tab/>
        <w:t xml:space="preserve">A. </w:t>
      </w:r>
      <w:proofErr w:type="spellStart"/>
      <w:r w:rsidRPr="00343EBD">
        <w:rPr>
          <w:rFonts w:ascii="Calibri" w:hAnsi="Calibri" w:cs="Calibri"/>
          <w:sz w:val="20"/>
          <w:szCs w:val="20"/>
        </w:rPr>
        <w:t>Creemers</w:t>
      </w:r>
      <w:proofErr w:type="spellEnd"/>
      <w:r w:rsidRPr="00343EBD">
        <w:rPr>
          <w:rFonts w:ascii="Calibri" w:hAnsi="Calibri" w:cs="Calibri"/>
          <w:sz w:val="20"/>
          <w:szCs w:val="20"/>
        </w:rPr>
        <w:t xml:space="preserve"> </w:t>
      </w:r>
      <w:r w:rsidRPr="00343EBD">
        <w:rPr>
          <w:rFonts w:ascii="Calibri" w:hAnsi="Calibri" w:cs="Calibri"/>
          <w:i/>
          <w:iCs/>
          <w:sz w:val="20"/>
          <w:szCs w:val="20"/>
        </w:rPr>
        <w:t>et al.</w:t>
      </w:r>
      <w:r w:rsidRPr="00343EBD">
        <w:rPr>
          <w:rFonts w:ascii="Calibri" w:hAnsi="Calibri" w:cs="Calibri"/>
          <w:sz w:val="20"/>
          <w:szCs w:val="20"/>
        </w:rPr>
        <w:t xml:space="preserve">, “628PSignal transduction pathway activity during </w:t>
      </w:r>
      <w:proofErr w:type="spellStart"/>
      <w:r w:rsidRPr="00343EBD">
        <w:rPr>
          <w:rFonts w:ascii="Calibri" w:hAnsi="Calibri" w:cs="Calibri"/>
          <w:sz w:val="20"/>
          <w:szCs w:val="20"/>
        </w:rPr>
        <w:t>neoadjuvant</w:t>
      </w:r>
      <w:proofErr w:type="spellEnd"/>
      <w:r w:rsidRPr="00343EBD">
        <w:rPr>
          <w:rFonts w:ascii="Calibri" w:hAnsi="Calibri" w:cs="Calibri"/>
          <w:sz w:val="20"/>
          <w:szCs w:val="20"/>
        </w:rPr>
        <w:t xml:space="preserve"> treatment in esophageal adenocarcinomas,” </w:t>
      </w:r>
      <w:r w:rsidRPr="00343EBD">
        <w:rPr>
          <w:rFonts w:ascii="Calibri" w:hAnsi="Calibri" w:cs="Calibri"/>
          <w:i/>
          <w:iCs/>
          <w:sz w:val="20"/>
          <w:szCs w:val="20"/>
        </w:rPr>
        <w:t xml:space="preserve">Ann. </w:t>
      </w:r>
      <w:proofErr w:type="spellStart"/>
      <w:r w:rsidRPr="00343EBD">
        <w:rPr>
          <w:rFonts w:ascii="Calibri" w:hAnsi="Calibri" w:cs="Calibri"/>
          <w:i/>
          <w:iCs/>
          <w:sz w:val="20"/>
          <w:szCs w:val="20"/>
        </w:rPr>
        <w:t>Oncol</w:t>
      </w:r>
      <w:proofErr w:type="spellEnd"/>
      <w:r w:rsidRPr="00343EBD">
        <w:rPr>
          <w:rFonts w:ascii="Calibri" w:hAnsi="Calibri" w:cs="Calibri"/>
          <w:i/>
          <w:iCs/>
          <w:sz w:val="20"/>
          <w:szCs w:val="20"/>
        </w:rPr>
        <w:t>.</w:t>
      </w:r>
      <w:r w:rsidRPr="00343EBD">
        <w:rPr>
          <w:rFonts w:ascii="Calibri" w:hAnsi="Calibri" w:cs="Calibri"/>
          <w:sz w:val="20"/>
          <w:szCs w:val="20"/>
        </w:rPr>
        <w:t>, vol. 29, no. suppl_8, Oct. 2018.</w:t>
      </w:r>
    </w:p>
    <w:p w:rsidR="00343EBD" w:rsidRPr="00343EBD" w:rsidRDefault="00343EBD" w:rsidP="00E456AF">
      <w:pPr>
        <w:pStyle w:val="Bibliography"/>
        <w:rPr>
          <w:rFonts w:ascii="Calibri" w:hAnsi="Calibri" w:cs="Calibri"/>
          <w:sz w:val="20"/>
          <w:szCs w:val="20"/>
        </w:rPr>
      </w:pPr>
      <w:r w:rsidRPr="00343EBD">
        <w:rPr>
          <w:rFonts w:ascii="Calibri" w:hAnsi="Calibri" w:cs="Calibri"/>
          <w:sz w:val="20"/>
          <w:szCs w:val="20"/>
        </w:rPr>
        <w:t>[7]</w:t>
      </w:r>
      <w:r w:rsidRPr="00343EBD">
        <w:rPr>
          <w:rFonts w:ascii="Calibri" w:hAnsi="Calibri" w:cs="Calibri"/>
          <w:sz w:val="20"/>
          <w:szCs w:val="20"/>
        </w:rPr>
        <w:tab/>
        <w:t xml:space="preserve">C. </w:t>
      </w:r>
      <w:proofErr w:type="spellStart"/>
      <w:r w:rsidRPr="00343EBD">
        <w:rPr>
          <w:rFonts w:ascii="Calibri" w:hAnsi="Calibri" w:cs="Calibri"/>
          <w:sz w:val="20"/>
          <w:szCs w:val="20"/>
        </w:rPr>
        <w:t>Gu-Trantien</w:t>
      </w:r>
      <w:proofErr w:type="spellEnd"/>
      <w:r w:rsidRPr="00343EBD">
        <w:rPr>
          <w:rFonts w:ascii="Calibri" w:hAnsi="Calibri" w:cs="Calibri"/>
          <w:sz w:val="20"/>
          <w:szCs w:val="20"/>
        </w:rPr>
        <w:t xml:space="preserve"> </w:t>
      </w:r>
      <w:r w:rsidRPr="00343EBD">
        <w:rPr>
          <w:rFonts w:ascii="Calibri" w:hAnsi="Calibri" w:cs="Calibri"/>
          <w:i/>
          <w:iCs/>
          <w:sz w:val="20"/>
          <w:szCs w:val="20"/>
        </w:rPr>
        <w:t>et al.</w:t>
      </w:r>
      <w:r w:rsidRPr="00343EBD">
        <w:rPr>
          <w:rFonts w:ascii="Calibri" w:hAnsi="Calibri" w:cs="Calibri"/>
          <w:sz w:val="20"/>
          <w:szCs w:val="20"/>
        </w:rPr>
        <w:t>, “CD4</w:t>
      </w:r>
      <w:r w:rsidRPr="00343EBD">
        <w:rPr>
          <w:rFonts w:ascii="Calibri" w:hAnsi="Calibri" w:cs="Calibri"/>
          <w:sz w:val="20"/>
          <w:szCs w:val="20"/>
          <w:vertAlign w:val="superscript"/>
        </w:rPr>
        <w:t>+</w:t>
      </w:r>
      <w:r w:rsidRPr="00343EBD">
        <w:rPr>
          <w:rFonts w:ascii="Calibri" w:hAnsi="Calibri" w:cs="Calibri"/>
          <w:sz w:val="20"/>
          <w:szCs w:val="20"/>
        </w:rPr>
        <w:t xml:space="preserve"> follicular helper T cell infiltration predicts breast cancer survival,” </w:t>
      </w:r>
      <w:r w:rsidRPr="00343EBD">
        <w:rPr>
          <w:rFonts w:ascii="Calibri" w:hAnsi="Calibri" w:cs="Calibri"/>
          <w:i/>
          <w:iCs/>
          <w:sz w:val="20"/>
          <w:szCs w:val="20"/>
        </w:rPr>
        <w:t xml:space="preserve">J. </w:t>
      </w:r>
      <w:proofErr w:type="spellStart"/>
      <w:r w:rsidRPr="00343EBD">
        <w:rPr>
          <w:rFonts w:ascii="Calibri" w:hAnsi="Calibri" w:cs="Calibri"/>
          <w:i/>
          <w:iCs/>
          <w:sz w:val="20"/>
          <w:szCs w:val="20"/>
        </w:rPr>
        <w:t>Clin</w:t>
      </w:r>
      <w:proofErr w:type="spellEnd"/>
      <w:r w:rsidRPr="00343EBD">
        <w:rPr>
          <w:rFonts w:ascii="Calibri" w:hAnsi="Calibri" w:cs="Calibri"/>
          <w:i/>
          <w:iCs/>
          <w:sz w:val="20"/>
          <w:szCs w:val="20"/>
        </w:rPr>
        <w:t xml:space="preserve">. </w:t>
      </w:r>
      <w:proofErr w:type="gramStart"/>
      <w:r w:rsidRPr="00343EBD">
        <w:rPr>
          <w:rFonts w:ascii="Calibri" w:hAnsi="Calibri" w:cs="Calibri"/>
          <w:i/>
          <w:iCs/>
          <w:sz w:val="20"/>
          <w:szCs w:val="20"/>
        </w:rPr>
        <w:t>Invest.</w:t>
      </w:r>
      <w:r w:rsidRPr="00343EBD">
        <w:rPr>
          <w:rFonts w:ascii="Calibri" w:hAnsi="Calibri" w:cs="Calibri"/>
          <w:sz w:val="20"/>
          <w:szCs w:val="20"/>
        </w:rPr>
        <w:t>,</w:t>
      </w:r>
      <w:proofErr w:type="gramEnd"/>
      <w:r w:rsidRPr="00343EBD">
        <w:rPr>
          <w:rFonts w:ascii="Calibri" w:hAnsi="Calibri" w:cs="Calibri"/>
          <w:sz w:val="20"/>
          <w:szCs w:val="20"/>
        </w:rPr>
        <w:t xml:space="preserve"> vol. 123, no. 7, pp. 2873–2892, Jul. 2013.</w:t>
      </w:r>
    </w:p>
    <w:p w:rsidR="00343EBD" w:rsidRPr="00343EBD" w:rsidRDefault="00343EBD" w:rsidP="00E456AF">
      <w:pPr>
        <w:rPr>
          <w:i/>
          <w:sz w:val="20"/>
          <w:szCs w:val="20"/>
        </w:rPr>
      </w:pPr>
      <w:r w:rsidRPr="00343EBD">
        <w:rPr>
          <w:rFonts w:ascii="Calibri" w:hAnsi="Calibri" w:cs="Calibri"/>
          <w:sz w:val="20"/>
          <w:szCs w:val="20"/>
        </w:rPr>
        <w:fldChar w:fldCharType="end"/>
      </w:r>
    </w:p>
    <w:p w:rsidR="00AE3E37" w:rsidRPr="00343EBD" w:rsidRDefault="00AE3E37" w:rsidP="00E456AF">
      <w:pPr>
        <w:rPr>
          <w:i/>
          <w:sz w:val="20"/>
          <w:szCs w:val="20"/>
        </w:rPr>
      </w:pPr>
    </w:p>
    <w:p w:rsidR="00AE3E37" w:rsidRPr="00343EBD" w:rsidRDefault="008756E6" w:rsidP="00E456AF">
      <w:pPr>
        <w:jc w:val="both"/>
        <w:rPr>
          <w:rFonts w:ascii="Calibri" w:hAnsi="Calibri"/>
          <w:sz w:val="20"/>
          <w:szCs w:val="20"/>
        </w:rPr>
        <w:sectPr w:rsidR="00AE3E37" w:rsidRPr="00343EBD">
          <w:type w:val="continuous"/>
          <w:pgSz w:w="11910" w:h="16840"/>
          <w:pgMar w:top="1740" w:right="600" w:bottom="840" w:left="620" w:header="720" w:footer="720" w:gutter="0"/>
          <w:cols w:num="2" w:space="720" w:equalWidth="0">
            <w:col w:w="5214" w:space="138"/>
            <w:col w:w="5338"/>
          </w:cols>
        </w:sectPr>
      </w:pPr>
      <w:r w:rsidRPr="00343EBD">
        <w:rPr>
          <w:rFonts w:ascii="Calibri" w:hAnsi="Calibri"/>
          <w:sz w:val="20"/>
          <w:szCs w:val="20"/>
        </w:rPr>
        <w:t xml:space="preserve"> </w:t>
      </w:r>
    </w:p>
    <w:p w:rsidR="00B24C72" w:rsidRPr="00856E6A" w:rsidRDefault="00B24C72" w:rsidP="00B24C72">
      <w:pPr>
        <w:spacing w:before="92"/>
        <w:ind w:right="4234"/>
        <w:rPr>
          <w:rFonts w:ascii="Arial"/>
          <w:i/>
          <w:sz w:val="20"/>
        </w:rPr>
      </w:pPr>
      <w:proofErr w:type="spellStart"/>
      <w:r w:rsidRPr="00856E6A">
        <w:rPr>
          <w:rFonts w:eastAsia="Cambria"/>
          <w:i/>
          <w:sz w:val="20"/>
          <w:szCs w:val="24"/>
          <w:lang w:val="en-GB" w:bidi="ar-DZ"/>
        </w:rPr>
        <w:t>Dr.</w:t>
      </w:r>
      <w:proofErr w:type="spellEnd"/>
      <w:r w:rsidRPr="00856E6A">
        <w:rPr>
          <w:rFonts w:eastAsia="Cambria"/>
          <w:i/>
          <w:sz w:val="20"/>
          <w:szCs w:val="24"/>
          <w:lang w:val="en-GB" w:bidi="ar-DZ"/>
        </w:rPr>
        <w:t xml:space="preserve"> Anja van de Stolpe is a registered MD/clinical internist (</w:t>
      </w:r>
      <w:proofErr w:type="spellStart"/>
      <w:r w:rsidRPr="00856E6A">
        <w:rPr>
          <w:rFonts w:eastAsia="Cambria"/>
          <w:i/>
          <w:sz w:val="20"/>
          <w:szCs w:val="24"/>
          <w:lang w:val="en-GB" w:bidi="ar-DZ"/>
        </w:rPr>
        <w:t>hematology</w:t>
      </w:r>
      <w:proofErr w:type="spellEnd"/>
      <w:r w:rsidRPr="00856E6A">
        <w:rPr>
          <w:rFonts w:eastAsia="Cambria"/>
          <w:i/>
          <w:sz w:val="20"/>
          <w:szCs w:val="24"/>
          <w:lang w:val="en-GB" w:bidi="ar-DZ"/>
        </w:rPr>
        <w:t xml:space="preserve">) with &gt;10 years of clinical experience in academic and peripheral hospital setting, with a PhD </w:t>
      </w:r>
      <w:bookmarkStart w:id="0" w:name="_GoBack"/>
      <w:bookmarkEnd w:id="0"/>
      <w:r w:rsidRPr="00856E6A">
        <w:rPr>
          <w:rFonts w:eastAsia="Cambria"/>
          <w:i/>
          <w:sz w:val="20"/>
          <w:szCs w:val="24"/>
          <w:lang w:val="en-GB" w:bidi="ar-DZ"/>
        </w:rPr>
        <w:t xml:space="preserve">in cell and molecular biology, and extensive stem cell experience. Before joining Philips, she worked at Stanford University, Rochester University (US), and the </w:t>
      </w:r>
      <w:proofErr w:type="spellStart"/>
      <w:r w:rsidRPr="00856E6A">
        <w:rPr>
          <w:rFonts w:eastAsia="Cambria"/>
          <w:i/>
          <w:sz w:val="20"/>
          <w:szCs w:val="24"/>
          <w:lang w:val="en-GB" w:bidi="ar-DZ"/>
        </w:rPr>
        <w:t>Hubrecht</w:t>
      </w:r>
      <w:proofErr w:type="spellEnd"/>
      <w:r w:rsidRPr="00856E6A">
        <w:rPr>
          <w:rFonts w:eastAsia="Cambria"/>
          <w:i/>
          <w:sz w:val="20"/>
          <w:szCs w:val="24"/>
          <w:lang w:val="en-GB" w:bidi="ar-DZ"/>
        </w:rPr>
        <w:t xml:space="preserve"> Institute (Netherlands). She was co-founder of the stem cell company </w:t>
      </w:r>
      <w:proofErr w:type="spellStart"/>
      <w:r w:rsidRPr="00856E6A">
        <w:rPr>
          <w:rFonts w:eastAsia="Cambria"/>
          <w:i/>
          <w:sz w:val="20"/>
          <w:szCs w:val="24"/>
          <w:lang w:val="en-GB" w:bidi="ar-DZ"/>
        </w:rPr>
        <w:t>Pluriomics</w:t>
      </w:r>
      <w:proofErr w:type="spellEnd"/>
      <w:r w:rsidRPr="00856E6A">
        <w:rPr>
          <w:rFonts w:eastAsia="Cambria"/>
          <w:i/>
          <w:sz w:val="20"/>
          <w:szCs w:val="24"/>
          <w:lang w:val="en-GB" w:bidi="ar-DZ"/>
        </w:rPr>
        <w:t xml:space="preserve"> and the Dutch </w:t>
      </w:r>
      <w:proofErr w:type="spellStart"/>
      <w:r w:rsidRPr="00856E6A">
        <w:rPr>
          <w:rFonts w:eastAsia="Cambria"/>
          <w:i/>
          <w:sz w:val="20"/>
          <w:szCs w:val="24"/>
          <w:lang w:val="en-GB" w:bidi="ar-DZ"/>
        </w:rPr>
        <w:t>hDMT</w:t>
      </w:r>
      <w:proofErr w:type="spellEnd"/>
      <w:r w:rsidRPr="00856E6A">
        <w:rPr>
          <w:rFonts w:eastAsia="Cambria"/>
          <w:i/>
          <w:sz w:val="20"/>
          <w:szCs w:val="24"/>
          <w:lang w:val="en-GB" w:bidi="ar-DZ"/>
        </w:rPr>
        <w:t xml:space="preserve"> Institute, won a number of awards, and p</w:t>
      </w:r>
      <w:proofErr w:type="spellStart"/>
      <w:r w:rsidRPr="00856E6A">
        <w:rPr>
          <w:rFonts w:eastAsia="Cambria"/>
          <w:i/>
          <w:sz w:val="20"/>
          <w:szCs w:val="24"/>
          <w:lang w:bidi="ar-DZ"/>
        </w:rPr>
        <w:t>ublished</w:t>
      </w:r>
      <w:proofErr w:type="spellEnd"/>
      <w:r w:rsidRPr="00856E6A">
        <w:rPr>
          <w:rFonts w:eastAsia="Cambria"/>
          <w:i/>
          <w:sz w:val="20"/>
          <w:szCs w:val="24"/>
          <w:lang w:bidi="ar-DZ"/>
        </w:rPr>
        <w:t xml:space="preserve"> </w:t>
      </w:r>
      <w:r w:rsidRPr="00856E6A">
        <w:rPr>
          <w:rFonts w:eastAsia="Cambria"/>
          <w:i/>
          <w:sz w:val="20"/>
          <w:szCs w:val="24"/>
          <w:lang w:bidi="ar-DZ"/>
        </w:rPr>
        <w:lastRenderedPageBreak/>
        <w:t>books on stem cell technology. She publishes in peer-reviewed journals, and is (co-)inventor on an increasing number of patent applications.</w:t>
      </w:r>
      <w:r w:rsidRPr="00856E6A">
        <w:rPr>
          <w:rFonts w:eastAsia="Cambria"/>
          <w:i/>
          <w:sz w:val="20"/>
          <w:szCs w:val="24"/>
          <w:lang w:val="en-GB" w:bidi="ar-DZ"/>
        </w:rPr>
        <w:t xml:space="preserve"> C</w:t>
      </w:r>
      <w:proofErr w:type="spellStart"/>
      <w:r w:rsidRPr="00856E6A">
        <w:rPr>
          <w:rFonts w:eastAsia="Cambria"/>
          <w:i/>
          <w:sz w:val="20"/>
          <w:szCs w:val="24"/>
          <w:lang w:bidi="ar-DZ"/>
        </w:rPr>
        <w:t>urrently</w:t>
      </w:r>
      <w:proofErr w:type="spellEnd"/>
      <w:r w:rsidRPr="00856E6A">
        <w:rPr>
          <w:rFonts w:eastAsia="Cambria"/>
          <w:i/>
          <w:sz w:val="20"/>
          <w:szCs w:val="24"/>
          <w:lang w:bidi="ar-DZ"/>
        </w:rPr>
        <w:t xml:space="preserve"> she is Research </w:t>
      </w:r>
      <w:r w:rsidRPr="00856E6A">
        <w:rPr>
          <w:rFonts w:eastAsia="Cambria"/>
          <w:i/>
          <w:sz w:val="20"/>
          <w:szCs w:val="24"/>
          <w:lang w:val="en-GB" w:bidi="ar-DZ"/>
        </w:rPr>
        <w:t xml:space="preserve">Fellow (Senior Director) </w:t>
      </w:r>
      <w:r w:rsidRPr="00856E6A">
        <w:rPr>
          <w:rFonts w:eastAsia="Cambria"/>
          <w:i/>
          <w:sz w:val="20"/>
          <w:szCs w:val="24"/>
          <w:lang w:bidi="ar-DZ"/>
        </w:rPr>
        <w:t xml:space="preserve">and Clinical Adviser/Thought Leader </w:t>
      </w:r>
      <w:r w:rsidRPr="00856E6A">
        <w:rPr>
          <w:rFonts w:eastAsia="Cambria"/>
          <w:i/>
          <w:sz w:val="20"/>
          <w:szCs w:val="24"/>
          <w:lang w:val="en-GB" w:bidi="ar-DZ"/>
        </w:rPr>
        <w:t xml:space="preserve">at Philips Research (High Tech Campus) </w:t>
      </w:r>
      <w:r w:rsidRPr="00856E6A">
        <w:rPr>
          <w:rFonts w:eastAsia="Cambria"/>
          <w:i/>
          <w:sz w:val="20"/>
          <w:szCs w:val="24"/>
          <w:lang w:bidi="ar-DZ"/>
        </w:rPr>
        <w:t xml:space="preserve">in Eindhoven, The Netherlands. As </w:t>
      </w:r>
      <w:proofErr w:type="gramStart"/>
      <w:r w:rsidRPr="00856E6A">
        <w:rPr>
          <w:rFonts w:eastAsia="Cambria"/>
          <w:i/>
          <w:sz w:val="20"/>
          <w:szCs w:val="24"/>
          <w:lang w:bidi="ar-DZ"/>
        </w:rPr>
        <w:t>such</w:t>
      </w:r>
      <w:proofErr w:type="gramEnd"/>
      <w:r w:rsidRPr="00856E6A">
        <w:rPr>
          <w:rFonts w:eastAsia="Cambria"/>
          <w:i/>
          <w:sz w:val="20"/>
          <w:szCs w:val="24"/>
          <w:lang w:bidi="ar-DZ"/>
        </w:rPr>
        <w:t xml:space="preserve"> she </w:t>
      </w:r>
      <w:r w:rsidRPr="00856E6A">
        <w:rPr>
          <w:rFonts w:eastAsia="Cambria"/>
          <w:i/>
          <w:sz w:val="20"/>
          <w:szCs w:val="24"/>
          <w:lang w:val="en-GB" w:bidi="ar-DZ"/>
        </w:rPr>
        <w:t xml:space="preserve">is scientifically involved in </w:t>
      </w:r>
      <w:r w:rsidRPr="00856E6A">
        <w:rPr>
          <w:rFonts w:eastAsia="Cambria"/>
          <w:i/>
          <w:sz w:val="20"/>
          <w:szCs w:val="24"/>
          <w:lang w:bidi="ar-DZ"/>
        </w:rPr>
        <w:t xml:space="preserve">translational research, initiation of new research directions and (inter)national collaborations, with a major focus on oncology. Together with Wim </w:t>
      </w:r>
      <w:proofErr w:type="gramStart"/>
      <w:r w:rsidRPr="00856E6A">
        <w:rPr>
          <w:rFonts w:eastAsia="Cambria"/>
          <w:i/>
          <w:sz w:val="20"/>
          <w:szCs w:val="24"/>
          <w:lang w:bidi="ar-DZ"/>
        </w:rPr>
        <w:t>Verhaegh</w:t>
      </w:r>
      <w:proofErr w:type="gramEnd"/>
      <w:r w:rsidRPr="00856E6A">
        <w:rPr>
          <w:rFonts w:eastAsia="Cambria"/>
          <w:i/>
          <w:sz w:val="20"/>
          <w:szCs w:val="24"/>
          <w:lang w:bidi="ar-DZ"/>
        </w:rPr>
        <w:t xml:space="preserve"> she initiated and leads development of the presented signaling pathway analysis.  </w:t>
      </w:r>
    </w:p>
    <w:p w:rsidR="00AE3E37" w:rsidRPr="00856E6A" w:rsidRDefault="00A9710C" w:rsidP="00B24C72">
      <w:pPr>
        <w:spacing w:before="62"/>
        <w:ind w:right="4235"/>
        <w:rPr>
          <w:rFonts w:ascii="Minion Pro"/>
          <w:i/>
          <w:sz w:val="18"/>
          <w:szCs w:val="20"/>
        </w:rPr>
        <w:sectPr w:rsidR="00AE3E37" w:rsidRPr="00856E6A">
          <w:type w:val="continuous"/>
          <w:pgSz w:w="11910" w:h="16840"/>
          <w:pgMar w:top="1740" w:right="600" w:bottom="840" w:left="620" w:header="720" w:footer="720" w:gutter="0"/>
          <w:cols w:space="720"/>
        </w:sectPr>
      </w:pPr>
      <w:r w:rsidRPr="00856E6A">
        <w:rPr>
          <w:rFonts w:ascii="Arial"/>
          <w:i/>
          <w:sz w:val="18"/>
          <w:szCs w:val="20"/>
        </w:rPr>
        <w:t xml:space="preserve">Email: </w:t>
      </w:r>
      <w:hyperlink r:id="rId12" w:history="1">
        <w:r w:rsidR="00B24C72" w:rsidRPr="00856E6A">
          <w:rPr>
            <w:rStyle w:val="Hyperlink"/>
            <w:rFonts w:ascii="Arial"/>
            <w:i/>
            <w:sz w:val="16"/>
            <w:szCs w:val="20"/>
          </w:rPr>
          <w:t>anja.van.de.stolpe@philips.com</w:t>
        </w:r>
      </w:hyperlink>
    </w:p>
    <w:p w:rsidR="00AE3E37" w:rsidRPr="00856E6A" w:rsidRDefault="00AE3E37" w:rsidP="00E456AF">
      <w:pPr>
        <w:pStyle w:val="BodyText"/>
        <w:spacing w:before="3"/>
        <w:rPr>
          <w:rFonts w:ascii="Minion Pro"/>
          <w:i/>
          <w:szCs w:val="20"/>
        </w:rPr>
      </w:pPr>
    </w:p>
    <w:sectPr w:rsidR="00AE3E37" w:rsidRPr="00856E6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C5C" w:rsidRDefault="00226C5C">
      <w:r>
        <w:separator/>
      </w:r>
    </w:p>
  </w:endnote>
  <w:endnote w:type="continuationSeparator" w:id="0">
    <w:p w:rsidR="00226C5C" w:rsidRDefault="0022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C5C" w:rsidRDefault="00226C5C">
      <w:r>
        <w:separator/>
      </w:r>
    </w:p>
  </w:footnote>
  <w:footnote w:type="continuationSeparator" w:id="0">
    <w:p w:rsidR="00226C5C" w:rsidRDefault="00226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726FF" w:rsidRDefault="00A9710C">
                          <w:pPr>
                            <w:spacing w:before="2" w:line="249" w:lineRule="auto"/>
                            <w:ind w:left="156" w:right="18" w:hanging="137"/>
                            <w:rPr>
                              <w:rFonts w:ascii="Arial"/>
                              <w:color w:val="FFFFFF" w:themeColor="background1"/>
                              <w:sz w:val="14"/>
                              <w:lang w:val="fr-FR"/>
                            </w:rPr>
                          </w:pPr>
                          <w:r w:rsidRPr="00B726FF">
                            <w:rPr>
                              <w:rFonts w:ascii="Arial"/>
                              <w:color w:val="FFFFFF" w:themeColor="background1"/>
                              <w:sz w:val="14"/>
                              <w:lang w:val="fr-FR"/>
                            </w:rPr>
                            <w:t xml:space="preserve">T Furuta et al., J </w:t>
                          </w:r>
                          <w:proofErr w:type="spellStart"/>
                          <w:r w:rsidRPr="00B726FF">
                            <w:rPr>
                              <w:rFonts w:ascii="Arial"/>
                              <w:color w:val="FFFFFF" w:themeColor="background1"/>
                              <w:sz w:val="14"/>
                              <w:lang w:val="fr-FR"/>
                            </w:rPr>
                            <w:t>Pai</w:t>
                          </w:r>
                          <w:proofErr w:type="spellEnd"/>
                          <w:r w:rsidRPr="00B726FF">
                            <w:rPr>
                              <w:rFonts w:ascii="Arial"/>
                              <w:color w:val="FFFFFF" w:themeColor="background1"/>
                              <w:sz w:val="14"/>
                              <w:lang w:val="fr-FR"/>
                            </w:rPr>
                            <w:t xml:space="preserve"> n Relief 2016, 5:3(</w:t>
                          </w:r>
                          <w:proofErr w:type="spellStart"/>
                          <w:r w:rsidRPr="00B726FF">
                            <w:rPr>
                              <w:rFonts w:ascii="Arial"/>
                              <w:color w:val="FFFFFF" w:themeColor="background1"/>
                              <w:sz w:val="14"/>
                              <w:lang w:val="fr-FR"/>
                            </w:rPr>
                            <w:t>Suppl</w:t>
                          </w:r>
                          <w:proofErr w:type="spellEnd"/>
                          <w:r w:rsidRPr="00B726FF">
                            <w:rPr>
                              <w:rFonts w:ascii="Arial"/>
                              <w:color w:val="FFFFFF" w:themeColor="background1"/>
                              <w:sz w:val="14"/>
                              <w:lang w:val="fr-FR"/>
                            </w:rPr>
                            <w:t xml:space="preserve">) </w:t>
                          </w:r>
                          <w:hyperlink r:id="rId1">
                            <w:r w:rsidRPr="00B726FF">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726FF" w:rsidRDefault="00A9710C">
                    <w:pPr>
                      <w:spacing w:before="2" w:line="249" w:lineRule="auto"/>
                      <w:ind w:left="156" w:right="18" w:hanging="137"/>
                      <w:rPr>
                        <w:rFonts w:ascii="Arial"/>
                        <w:color w:val="FFFFFF" w:themeColor="background1"/>
                        <w:sz w:val="14"/>
                        <w:lang w:val="fr-FR"/>
                      </w:rPr>
                    </w:pPr>
                    <w:r w:rsidRPr="00B726FF">
                      <w:rPr>
                        <w:rFonts w:ascii="Arial"/>
                        <w:color w:val="FFFFFF" w:themeColor="background1"/>
                        <w:sz w:val="14"/>
                        <w:lang w:val="fr-FR"/>
                      </w:rPr>
                      <w:t xml:space="preserve">T Furuta et al., J </w:t>
                    </w:r>
                    <w:proofErr w:type="spellStart"/>
                    <w:r w:rsidRPr="00B726FF">
                      <w:rPr>
                        <w:rFonts w:ascii="Arial"/>
                        <w:color w:val="FFFFFF" w:themeColor="background1"/>
                        <w:sz w:val="14"/>
                        <w:lang w:val="fr-FR"/>
                      </w:rPr>
                      <w:t>Pai</w:t>
                    </w:r>
                    <w:proofErr w:type="spellEnd"/>
                    <w:r w:rsidRPr="00B726FF">
                      <w:rPr>
                        <w:rFonts w:ascii="Arial"/>
                        <w:color w:val="FFFFFF" w:themeColor="background1"/>
                        <w:sz w:val="14"/>
                        <w:lang w:val="fr-FR"/>
                      </w:rPr>
                      <w:t xml:space="preserve"> n Relief 2016, 5:3(</w:t>
                    </w:r>
                    <w:proofErr w:type="spellStart"/>
                    <w:r w:rsidRPr="00B726FF">
                      <w:rPr>
                        <w:rFonts w:ascii="Arial"/>
                        <w:color w:val="FFFFFF" w:themeColor="background1"/>
                        <w:sz w:val="14"/>
                        <w:lang w:val="fr-FR"/>
                      </w:rPr>
                      <w:t>Suppl</w:t>
                    </w:r>
                    <w:proofErr w:type="spellEnd"/>
                    <w:r w:rsidRPr="00B726FF">
                      <w:rPr>
                        <w:rFonts w:ascii="Arial"/>
                        <w:color w:val="FFFFFF" w:themeColor="background1"/>
                        <w:sz w:val="14"/>
                        <w:lang w:val="fr-FR"/>
                      </w:rPr>
                      <w:t xml:space="preserve">) </w:t>
                    </w:r>
                    <w:hyperlink r:id="rId2">
                      <w:r w:rsidRPr="00B726FF">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26C5C"/>
    <w:rsid w:val="00292ED9"/>
    <w:rsid w:val="00314AFB"/>
    <w:rsid w:val="00343EBD"/>
    <w:rsid w:val="003B76D9"/>
    <w:rsid w:val="00404E5B"/>
    <w:rsid w:val="00414F7B"/>
    <w:rsid w:val="004355DC"/>
    <w:rsid w:val="004749B4"/>
    <w:rsid w:val="00494130"/>
    <w:rsid w:val="004D79CE"/>
    <w:rsid w:val="004F3523"/>
    <w:rsid w:val="005973B9"/>
    <w:rsid w:val="005B3A56"/>
    <w:rsid w:val="006060CE"/>
    <w:rsid w:val="0063497F"/>
    <w:rsid w:val="00673AB3"/>
    <w:rsid w:val="006B246C"/>
    <w:rsid w:val="0078738A"/>
    <w:rsid w:val="00856E6A"/>
    <w:rsid w:val="00873DF0"/>
    <w:rsid w:val="008756E6"/>
    <w:rsid w:val="00897242"/>
    <w:rsid w:val="009253EC"/>
    <w:rsid w:val="009B2D44"/>
    <w:rsid w:val="00A07E82"/>
    <w:rsid w:val="00A9710C"/>
    <w:rsid w:val="00AE3E37"/>
    <w:rsid w:val="00B21A57"/>
    <w:rsid w:val="00B24C72"/>
    <w:rsid w:val="00B726FF"/>
    <w:rsid w:val="00C33602"/>
    <w:rsid w:val="00CD6F55"/>
    <w:rsid w:val="00D62425"/>
    <w:rsid w:val="00DE3104"/>
    <w:rsid w:val="00E456A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02D057"/>
  <w15:docId w15:val="{7CBD2CE1-F57A-434E-8933-CD81A10E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Subtitle">
    <w:name w:val="Subtitle"/>
    <w:basedOn w:val="Normal"/>
    <w:link w:val="SubtitleChar"/>
    <w:qFormat/>
    <w:rsid w:val="00B726FF"/>
    <w:pPr>
      <w:widowControl/>
      <w:spacing w:after="60"/>
      <w:jc w:val="center"/>
      <w:outlineLvl w:val="1"/>
    </w:pPr>
    <w:rPr>
      <w:rFonts w:ascii="Times New Roman" w:eastAsia="Times New Roman" w:hAnsi="Times New Roman" w:cs="Times New Roman"/>
      <w:sz w:val="28"/>
      <w:szCs w:val="20"/>
      <w:lang w:val="en-AU"/>
    </w:rPr>
  </w:style>
  <w:style w:type="character" w:customStyle="1" w:styleId="SubtitleChar">
    <w:name w:val="Subtitle Char"/>
    <w:basedOn w:val="DefaultParagraphFont"/>
    <w:link w:val="Subtitle"/>
    <w:rsid w:val="00B726FF"/>
    <w:rPr>
      <w:rFonts w:ascii="Times New Roman" w:eastAsia="Times New Roman" w:hAnsi="Times New Roman" w:cs="Times New Roman"/>
      <w:sz w:val="28"/>
      <w:szCs w:val="20"/>
      <w:lang w:val="en-AU"/>
    </w:rPr>
  </w:style>
  <w:style w:type="paragraph" w:styleId="Bibliography">
    <w:name w:val="Bibliography"/>
    <w:basedOn w:val="Normal"/>
    <w:next w:val="Normal"/>
    <w:uiPriority w:val="37"/>
    <w:unhideWhenUsed/>
    <w:rsid w:val="00343EBD"/>
    <w:pPr>
      <w:tabs>
        <w:tab w:val="left" w:pos="384"/>
      </w:tabs>
      <w:ind w:left="384" w:hanging="384"/>
    </w:pPr>
  </w:style>
  <w:style w:type="paragraph" w:styleId="NormalWeb">
    <w:name w:val="Normal (Web)"/>
    <w:basedOn w:val="Normal"/>
    <w:uiPriority w:val="99"/>
    <w:semiHidden/>
    <w:unhideWhenUsed/>
    <w:rsid w:val="00343EB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8941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35246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nja.van.de.stolpe@philip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Stolpe, Anja van de</cp:lastModifiedBy>
  <cp:revision>7</cp:revision>
  <dcterms:created xsi:type="dcterms:W3CDTF">2019-01-16T14:25:00Z</dcterms:created>
  <dcterms:modified xsi:type="dcterms:W3CDTF">2019-01-16T15:14:00Z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zotero-version="5.0.60"&gt;&lt;session id="LS0HMv6A"/&gt;&lt;style id="http://www.zotero.org/styles/ieee" locale="en-US" hasBibliography="1" bibliographyStyleHasBeenSet="1"/&gt;&lt;prefs&gt;&lt;pref name="fieldType" value="Field"/&gt;&lt;pref name="automaticJour</vt:lpwstr>
  </property>
  <property fmtid="{D5CDD505-2E9C-101B-9397-08002B2CF9AE}" pid="6" name="ZOTERO_PREF_2">
    <vt:lpwstr>nalAbbreviations" value="true"/&gt;&lt;/prefs&gt;&lt;/data&gt;</vt:lpwstr>
  </property>
</Properties>
</file>