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5645397" w14:textId="462B3278" w:rsidR="00497897" w:rsidRPr="006E6B9F" w:rsidRDefault="006E6B9F" w:rsidP="006E6B9F">
      <w:pPr>
        <w:pStyle w:val="Corpodetexto"/>
        <w:rPr>
          <w:rFonts w:ascii="Minion Pro" w:eastAsia="Minion Pro" w:hAnsi="Minion Pro" w:cs="Minion Pro"/>
          <w:b/>
          <w:bCs/>
          <w:color w:val="337AB7"/>
          <w:sz w:val="36"/>
          <w:szCs w:val="36"/>
        </w:rPr>
      </w:pPr>
      <w:r w:rsidRPr="006E6B9F">
        <w:rPr>
          <w:rFonts w:ascii="Minion Pro" w:eastAsia="Minion Pro" w:hAnsi="Minion Pro" w:cs="Minion Pro"/>
          <w:b/>
          <w:bCs/>
          <w:color w:val="337AB7"/>
          <w:sz w:val="36"/>
          <w:szCs w:val="36"/>
        </w:rPr>
        <w:t>Acupuncture for pain, mandibular function and oral healthrelated quality of life in patients with masticatory myofascial pain: A randomised controlled trial</w:t>
      </w:r>
    </w:p>
    <w:p w14:paraId="6F6FB90A" w14:textId="2315AC33" w:rsidR="003E60B4" w:rsidRPr="003E60B4" w:rsidRDefault="0082490E" w:rsidP="003E60B4">
      <w:pPr>
        <w:pStyle w:val="Corpodetexto"/>
        <w:rPr>
          <w:rFonts w:ascii="Arial"/>
          <w:lang w:val="pt-BR"/>
        </w:rPr>
      </w:pPr>
      <w:r w:rsidRPr="0082490E">
        <w:rPr>
          <w:rFonts w:ascii="Arial"/>
          <w:lang w:val="pt-BR"/>
        </w:rPr>
        <w:t>Franklin Teixeira de Salles-Neto1 | Janice Simpson de Paula2 |Jo</w:t>
      </w:r>
      <w:r w:rsidRPr="0082490E">
        <w:rPr>
          <w:rFonts w:ascii="Arial"/>
          <w:lang w:val="pt-BR"/>
        </w:rPr>
        <w:t>ã</w:t>
      </w:r>
      <w:r w:rsidRPr="0082490E">
        <w:rPr>
          <w:rFonts w:ascii="Arial"/>
          <w:lang w:val="pt-BR"/>
        </w:rPr>
        <w:t>o Gabriel de Azevedo Jos</w:t>
      </w:r>
      <w:r w:rsidRPr="0082490E">
        <w:rPr>
          <w:rFonts w:ascii="Arial"/>
          <w:lang w:val="pt-BR"/>
        </w:rPr>
        <w:t>é</w:t>
      </w:r>
      <w:r w:rsidRPr="0082490E">
        <w:rPr>
          <w:rFonts w:ascii="Arial"/>
          <w:lang w:val="pt-BR"/>
        </w:rPr>
        <w:t xml:space="preserve"> Romero1 | Camila Megale Almeida-Leite3</w:t>
      </w:r>
      <w:r w:rsidR="003E60B4" w:rsidRPr="003E60B4">
        <w:rPr>
          <w:rFonts w:ascii="Arial"/>
          <w:lang w:val="pt-BR"/>
        </w:rPr>
        <w:t>1Pathology Postgraduate Program, Faculty</w:t>
      </w:r>
      <w:r w:rsidR="003E60B4">
        <w:rPr>
          <w:rFonts w:ascii="Arial"/>
          <w:lang w:val="pt-BR"/>
        </w:rPr>
        <w:t xml:space="preserve"> </w:t>
      </w:r>
      <w:r w:rsidR="003E60B4" w:rsidRPr="003E60B4">
        <w:rPr>
          <w:rFonts w:ascii="Arial"/>
          <w:lang w:val="pt-BR"/>
        </w:rPr>
        <w:t>of Medicine, Universidade Federal de Minas</w:t>
      </w:r>
    </w:p>
    <w:p w14:paraId="7183765E" w14:textId="2D2FCCBA" w:rsidR="003E60B4" w:rsidRPr="003E60B4" w:rsidRDefault="003E60B4" w:rsidP="003E60B4">
      <w:pPr>
        <w:pStyle w:val="Corpodetexto"/>
        <w:rPr>
          <w:rFonts w:ascii="Arial"/>
        </w:rPr>
      </w:pPr>
      <w:r w:rsidRPr="003E60B4">
        <w:rPr>
          <w:rFonts w:ascii="Arial"/>
        </w:rPr>
        <w:t>Gerais (UFMG), Belo Horizonte, Brazil</w:t>
      </w:r>
      <w:r>
        <w:rPr>
          <w:rFonts w:ascii="Arial"/>
        </w:rPr>
        <w:t xml:space="preserve">;; </w:t>
      </w:r>
      <w:r w:rsidRPr="003E60B4">
        <w:rPr>
          <w:rFonts w:ascii="Arial"/>
        </w:rPr>
        <w:t>2Department of Social and Preventive</w:t>
      </w:r>
      <w:r>
        <w:rPr>
          <w:rFonts w:ascii="Arial"/>
        </w:rPr>
        <w:t xml:space="preserve"> </w:t>
      </w:r>
      <w:r w:rsidRPr="003E60B4">
        <w:rPr>
          <w:rFonts w:ascii="Arial"/>
        </w:rPr>
        <w:t>Dentistry, Faculty of Dentistry, UFMG, Belo</w:t>
      </w:r>
    </w:p>
    <w:p w14:paraId="611DB98A" w14:textId="52FA9B26" w:rsidR="00AE3E37" w:rsidRPr="00786EB1" w:rsidRDefault="003E60B4" w:rsidP="00786EB1">
      <w:pPr>
        <w:pStyle w:val="Corpodetexto"/>
        <w:rPr>
          <w:rFonts w:ascii="Arial"/>
        </w:rPr>
        <w:sectPr w:rsidR="00AE3E37" w:rsidRPr="00786EB1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  <w:r w:rsidRPr="003E60B4">
        <w:rPr>
          <w:rFonts w:ascii="Arial"/>
        </w:rPr>
        <w:t>Horizonte, Brazil</w:t>
      </w:r>
      <w:r>
        <w:rPr>
          <w:rFonts w:ascii="Arial"/>
        </w:rPr>
        <w:t xml:space="preserve">; </w:t>
      </w:r>
      <w:r w:rsidRPr="003E60B4">
        <w:rPr>
          <w:rFonts w:ascii="Arial"/>
        </w:rPr>
        <w:t>3Department of Morphology, Biological</w:t>
      </w:r>
      <w:r>
        <w:rPr>
          <w:rFonts w:ascii="Arial"/>
        </w:rPr>
        <w:t xml:space="preserve"> </w:t>
      </w:r>
      <w:r w:rsidRPr="003E60B4">
        <w:rPr>
          <w:rFonts w:ascii="Arial"/>
        </w:rPr>
        <w:t>Sciences Institute, UFMG, Belo Horizonte,</w:t>
      </w:r>
      <w:r>
        <w:rPr>
          <w:rFonts w:ascii="Arial"/>
        </w:rPr>
        <w:t xml:space="preserve"> </w:t>
      </w:r>
      <w:r w:rsidRPr="003E60B4">
        <w:rPr>
          <w:rFonts w:ascii="Arial"/>
        </w:rPr>
        <w:t>Brazil</w:t>
      </w:r>
    </w:p>
    <w:p w14:paraId="06753907" w14:textId="04FAC293" w:rsidR="006E6B9F" w:rsidRPr="006E6B9F" w:rsidRDefault="00A9710C" w:rsidP="006E6B9F">
      <w:pPr>
        <w:pStyle w:val="Ttulo3"/>
        <w:spacing w:before="147"/>
        <w:jc w:val="both"/>
        <w:rPr>
          <w:rFonts w:ascii="Tw Cen MT" w:hAnsi="Tw Cen MT"/>
        </w:rPr>
      </w:pPr>
      <w:r w:rsidRPr="006E6B9F">
        <w:rPr>
          <w:rFonts w:ascii="Tw Cen MT" w:hAnsi="Tw Cen MT"/>
          <w:color w:val="BF5A14"/>
        </w:rPr>
        <w:t>Abstract</w:t>
      </w:r>
      <w:r w:rsidR="00404E5B" w:rsidRPr="006E6B9F">
        <w:rPr>
          <w:rFonts w:ascii="Tw Cen MT" w:hAnsi="Tw Cen MT"/>
          <w:color w:val="BF5A14"/>
        </w:rPr>
        <w:t xml:space="preserve"> </w:t>
      </w:r>
    </w:p>
    <w:p w14:paraId="1AF651A9" w14:textId="2C475EAA" w:rsidR="006E6B9F" w:rsidRPr="006E6B9F" w:rsidRDefault="006E6B9F" w:rsidP="006E41F7">
      <w:pPr>
        <w:pStyle w:val="Ttulo3"/>
        <w:spacing w:before="74"/>
        <w:jc w:val="both"/>
        <w:rPr>
          <w:rFonts w:ascii="Tw Cen MT" w:hAnsi="Tw Cen MT"/>
          <w:b w:val="0"/>
          <w:bCs w:val="0"/>
          <w:sz w:val="18"/>
          <w:szCs w:val="18"/>
        </w:rPr>
      </w:pPr>
      <w:r w:rsidRPr="006E6B9F">
        <w:rPr>
          <w:rFonts w:ascii="Tw Cen MT" w:hAnsi="Tw Cen MT"/>
          <w:b w:val="0"/>
          <w:bCs w:val="0"/>
          <w:sz w:val="18"/>
          <w:szCs w:val="18"/>
        </w:rPr>
        <w:t>Background: Masticatory myofascial pain is the most prevalent muscular temporomandibular disorders (TMD). It primarily affects masseter and temporal muscles.</w:t>
      </w:r>
      <w:r>
        <w:rPr>
          <w:rFonts w:ascii="Tw Cen MT" w:hAnsi="Tw Cen MT"/>
          <w:b w:val="0"/>
          <w:bCs w:val="0"/>
          <w:sz w:val="18"/>
          <w:szCs w:val="18"/>
        </w:rPr>
        <w:t xml:space="preserve"> </w:t>
      </w:r>
      <w:r w:rsidRPr="006E6B9F">
        <w:rPr>
          <w:rFonts w:ascii="Tw Cen MT" w:hAnsi="Tw Cen MT"/>
          <w:b w:val="0"/>
          <w:bCs w:val="0"/>
          <w:sz w:val="18"/>
          <w:szCs w:val="18"/>
        </w:rPr>
        <w:t>Several treatments, including acupuncture, have been recommended. However, systematic reviews have highlighted gaps in studies and absence of conclusive results.</w:t>
      </w:r>
    </w:p>
    <w:p w14:paraId="76A76F26" w14:textId="26F81779" w:rsidR="006E6B9F" w:rsidRPr="006E6B9F" w:rsidRDefault="006E6B9F" w:rsidP="006E41F7">
      <w:pPr>
        <w:pStyle w:val="Ttulo3"/>
        <w:spacing w:before="74"/>
        <w:jc w:val="both"/>
        <w:rPr>
          <w:rFonts w:ascii="Tw Cen MT" w:hAnsi="Tw Cen MT"/>
          <w:b w:val="0"/>
          <w:bCs w:val="0"/>
          <w:sz w:val="18"/>
          <w:szCs w:val="18"/>
        </w:rPr>
      </w:pPr>
      <w:r w:rsidRPr="006E6B9F">
        <w:rPr>
          <w:rFonts w:ascii="Tw Cen MT" w:hAnsi="Tw Cen MT"/>
          <w:b w:val="0"/>
          <w:bCs w:val="0"/>
          <w:sz w:val="18"/>
          <w:szCs w:val="18"/>
        </w:rPr>
        <w:t>Objectives: We performed a randomised controlled clinical trial to evaluate the effectiveness of acupuncture in improving pain,</w:t>
      </w:r>
      <w:r>
        <w:rPr>
          <w:rFonts w:ascii="Tw Cen MT" w:hAnsi="Tw Cen MT"/>
          <w:b w:val="0"/>
          <w:bCs w:val="0"/>
          <w:sz w:val="18"/>
          <w:szCs w:val="18"/>
        </w:rPr>
        <w:t xml:space="preserve"> </w:t>
      </w:r>
      <w:r w:rsidRPr="006E6B9F">
        <w:rPr>
          <w:rFonts w:ascii="Tw Cen MT" w:hAnsi="Tw Cen MT"/>
          <w:b w:val="0"/>
          <w:bCs w:val="0"/>
          <w:sz w:val="18"/>
          <w:szCs w:val="18"/>
        </w:rPr>
        <w:t>mandibular function and oral health related quality of life in women with masticatory myofascial pain.</w:t>
      </w:r>
    </w:p>
    <w:p w14:paraId="73B316A9" w14:textId="22A2D592" w:rsidR="006E6B9F" w:rsidRPr="006E6B9F" w:rsidRDefault="006E6B9F" w:rsidP="006E41F7">
      <w:pPr>
        <w:pStyle w:val="Ttulo3"/>
        <w:spacing w:before="74"/>
        <w:jc w:val="both"/>
        <w:rPr>
          <w:rFonts w:ascii="Tw Cen MT" w:hAnsi="Tw Cen MT"/>
          <w:b w:val="0"/>
          <w:bCs w:val="0"/>
          <w:sz w:val="18"/>
          <w:szCs w:val="18"/>
        </w:rPr>
      </w:pPr>
      <w:r w:rsidRPr="006E6B9F">
        <w:rPr>
          <w:rFonts w:ascii="Tw Cen MT" w:hAnsi="Tw Cen MT"/>
          <w:b w:val="0"/>
          <w:bCs w:val="0"/>
          <w:sz w:val="18"/>
          <w:szCs w:val="18"/>
        </w:rPr>
        <w:t>Methods: Thirty-six patients diagnosed with masticatory myofascial pain according</w:t>
      </w:r>
      <w:r>
        <w:rPr>
          <w:rFonts w:ascii="Tw Cen MT" w:hAnsi="Tw Cen MT"/>
          <w:b w:val="0"/>
          <w:bCs w:val="0"/>
          <w:sz w:val="18"/>
          <w:szCs w:val="18"/>
        </w:rPr>
        <w:t xml:space="preserve"> </w:t>
      </w:r>
      <w:r w:rsidRPr="006E6B9F">
        <w:rPr>
          <w:rFonts w:ascii="Tw Cen MT" w:hAnsi="Tw Cen MT"/>
          <w:b w:val="0"/>
          <w:bCs w:val="0"/>
          <w:sz w:val="18"/>
          <w:szCs w:val="18"/>
        </w:rPr>
        <w:t>to the Research Diagnostic Criteria for Temporomandibular Disorders (RDC/TMD)</w:t>
      </w:r>
      <w:r>
        <w:rPr>
          <w:rFonts w:ascii="Tw Cen MT" w:hAnsi="Tw Cen MT"/>
          <w:b w:val="0"/>
          <w:bCs w:val="0"/>
          <w:sz w:val="18"/>
          <w:szCs w:val="18"/>
        </w:rPr>
        <w:t xml:space="preserve"> </w:t>
      </w:r>
      <w:r w:rsidRPr="006E6B9F">
        <w:rPr>
          <w:rFonts w:ascii="Tw Cen MT" w:hAnsi="Tw Cen MT"/>
          <w:b w:val="0"/>
          <w:bCs w:val="0"/>
          <w:sz w:val="18"/>
          <w:szCs w:val="18"/>
        </w:rPr>
        <w:t>were divided into the following two groups: acupuncture and control (non-penetrating</w:t>
      </w:r>
      <w:r>
        <w:rPr>
          <w:rFonts w:ascii="Tw Cen MT" w:hAnsi="Tw Cen MT"/>
          <w:b w:val="0"/>
          <w:bCs w:val="0"/>
          <w:sz w:val="18"/>
          <w:szCs w:val="18"/>
        </w:rPr>
        <w:t xml:space="preserve"> </w:t>
      </w:r>
      <w:r w:rsidRPr="006E6B9F">
        <w:rPr>
          <w:rFonts w:ascii="Tw Cen MT" w:hAnsi="Tw Cen MT"/>
          <w:b w:val="0"/>
          <w:bCs w:val="0"/>
          <w:sz w:val="18"/>
          <w:szCs w:val="18"/>
        </w:rPr>
        <w:t>acupuncture). Treatment was performed weekly for 5 weeks, and pain, mandibular</w:t>
      </w:r>
      <w:r>
        <w:rPr>
          <w:rFonts w:ascii="Tw Cen MT" w:hAnsi="Tw Cen MT"/>
          <w:b w:val="0"/>
          <w:bCs w:val="0"/>
          <w:sz w:val="18"/>
          <w:szCs w:val="18"/>
        </w:rPr>
        <w:t xml:space="preserve"> </w:t>
      </w:r>
      <w:r w:rsidRPr="006E6B9F">
        <w:rPr>
          <w:rFonts w:ascii="Tw Cen MT" w:hAnsi="Tw Cen MT"/>
          <w:b w:val="0"/>
          <w:bCs w:val="0"/>
          <w:sz w:val="18"/>
          <w:szCs w:val="18"/>
        </w:rPr>
        <w:t>function and oral health-related quality of life were evaluated one week before treatment,</w:t>
      </w:r>
      <w:r>
        <w:rPr>
          <w:rFonts w:ascii="Tw Cen MT" w:hAnsi="Tw Cen MT"/>
          <w:b w:val="0"/>
          <w:bCs w:val="0"/>
          <w:sz w:val="18"/>
          <w:szCs w:val="18"/>
        </w:rPr>
        <w:t xml:space="preserve"> </w:t>
      </w:r>
      <w:r w:rsidRPr="006E6B9F">
        <w:rPr>
          <w:rFonts w:ascii="Tw Cen MT" w:hAnsi="Tw Cen MT"/>
          <w:b w:val="0"/>
          <w:bCs w:val="0"/>
          <w:sz w:val="18"/>
          <w:szCs w:val="18"/>
        </w:rPr>
        <w:t xml:space="preserve">one week after treatment and one month after treatment. Non-parametric and parametric tests were used for comparisons between times and treatment groups (significance level of </w:t>
      </w:r>
      <w:r w:rsidRPr="006E6B9F">
        <w:rPr>
          <w:rFonts w:ascii="Tw Cen MT" w:hAnsi="Tw Cen MT"/>
          <w:b w:val="0"/>
          <w:bCs w:val="0"/>
          <w:i/>
          <w:iCs/>
          <w:sz w:val="18"/>
          <w:szCs w:val="18"/>
        </w:rPr>
        <w:t xml:space="preserve">P </w:t>
      </w:r>
      <w:r w:rsidRPr="006E6B9F">
        <w:rPr>
          <w:rFonts w:ascii="Tw Cen MT" w:hAnsi="Tw Cen MT"/>
          <w:b w:val="0"/>
          <w:bCs w:val="0"/>
          <w:sz w:val="18"/>
          <w:szCs w:val="18"/>
        </w:rPr>
        <w:t>≤ .05).</w:t>
      </w:r>
    </w:p>
    <w:p w14:paraId="1CDDFEB7" w14:textId="2EFA144C" w:rsidR="006E6B9F" w:rsidRPr="006E6B9F" w:rsidRDefault="006E6B9F" w:rsidP="006E41F7">
      <w:pPr>
        <w:pStyle w:val="Ttulo3"/>
        <w:spacing w:before="74"/>
        <w:jc w:val="both"/>
        <w:rPr>
          <w:rFonts w:ascii="Tw Cen MT" w:hAnsi="Tw Cen MT"/>
          <w:b w:val="0"/>
          <w:bCs w:val="0"/>
          <w:sz w:val="18"/>
          <w:szCs w:val="18"/>
        </w:rPr>
      </w:pPr>
      <w:r w:rsidRPr="006E6B9F">
        <w:rPr>
          <w:rFonts w:ascii="Tw Cen MT" w:hAnsi="Tw Cen MT"/>
          <w:b w:val="0"/>
          <w:bCs w:val="0"/>
          <w:sz w:val="18"/>
          <w:szCs w:val="18"/>
        </w:rPr>
        <w:t>Results: The acupuncture group showed a significant reduction in pain (</w:t>
      </w:r>
      <w:r w:rsidRPr="006E6B9F">
        <w:rPr>
          <w:rFonts w:ascii="Tw Cen MT" w:hAnsi="Tw Cen MT"/>
          <w:b w:val="0"/>
          <w:bCs w:val="0"/>
          <w:i/>
          <w:iCs/>
          <w:sz w:val="18"/>
          <w:szCs w:val="18"/>
        </w:rPr>
        <w:t xml:space="preserve">P </w:t>
      </w:r>
      <w:r w:rsidRPr="006E6B9F">
        <w:rPr>
          <w:rFonts w:ascii="Tw Cen MT" w:hAnsi="Tw Cen MT"/>
          <w:b w:val="0"/>
          <w:bCs w:val="0"/>
          <w:sz w:val="18"/>
          <w:szCs w:val="18"/>
        </w:rPr>
        <w:t>≤ .01), which was not observed in the control group. Pain intensity was reduced by 61% and</w:t>
      </w:r>
      <w:r>
        <w:rPr>
          <w:rFonts w:ascii="Tw Cen MT" w:hAnsi="Tw Cen MT"/>
          <w:b w:val="0"/>
          <w:bCs w:val="0"/>
          <w:sz w:val="18"/>
          <w:szCs w:val="18"/>
        </w:rPr>
        <w:t xml:space="preserve"> </w:t>
      </w:r>
      <w:r w:rsidRPr="006E6B9F">
        <w:rPr>
          <w:rFonts w:ascii="Tw Cen MT" w:hAnsi="Tw Cen MT"/>
          <w:b w:val="0"/>
          <w:bCs w:val="0"/>
          <w:sz w:val="18"/>
          <w:szCs w:val="18"/>
        </w:rPr>
        <w:t>84% at 1 week and 1 month after treatment, respectively. Both groups showed significant improvements in mandibular function and oral health-related quality of life over time (</w:t>
      </w:r>
      <w:r w:rsidRPr="006E6B9F">
        <w:rPr>
          <w:rFonts w:ascii="Tw Cen MT" w:hAnsi="Tw Cen MT"/>
          <w:b w:val="0"/>
          <w:bCs w:val="0"/>
          <w:i/>
          <w:iCs/>
          <w:sz w:val="18"/>
          <w:szCs w:val="18"/>
        </w:rPr>
        <w:t xml:space="preserve">P </w:t>
      </w:r>
      <w:r w:rsidRPr="006E6B9F">
        <w:rPr>
          <w:rFonts w:ascii="Tw Cen MT" w:hAnsi="Tw Cen MT"/>
          <w:b w:val="0"/>
          <w:bCs w:val="0"/>
          <w:sz w:val="18"/>
          <w:szCs w:val="18"/>
        </w:rPr>
        <w:t>≤ .01). Statistical analysis did not show a significant difference between the groups for any other evaluated outcome (</w:t>
      </w:r>
      <w:r w:rsidRPr="006E6B9F">
        <w:rPr>
          <w:rFonts w:ascii="Tw Cen MT" w:hAnsi="Tw Cen MT"/>
          <w:b w:val="0"/>
          <w:bCs w:val="0"/>
          <w:i/>
          <w:iCs/>
          <w:sz w:val="18"/>
          <w:szCs w:val="18"/>
        </w:rPr>
        <w:t xml:space="preserve">P </w:t>
      </w:r>
      <w:r w:rsidRPr="006E6B9F">
        <w:rPr>
          <w:rFonts w:ascii="Tw Cen MT" w:hAnsi="Tw Cen MT"/>
          <w:b w:val="0"/>
          <w:bCs w:val="0"/>
          <w:sz w:val="18"/>
          <w:szCs w:val="18"/>
        </w:rPr>
        <w:t>&gt; .05).</w:t>
      </w:r>
    </w:p>
    <w:p w14:paraId="50A0F7F8" w14:textId="1D96BD36" w:rsidR="00AE3E37" w:rsidRPr="006E41F7" w:rsidRDefault="006E6B9F" w:rsidP="006E41F7">
      <w:pPr>
        <w:pStyle w:val="Ttulo3"/>
        <w:spacing w:before="74"/>
        <w:jc w:val="both"/>
        <w:rPr>
          <w:rFonts w:ascii="Tw Cen MT" w:hAnsi="Tw Cen MT"/>
          <w:sz w:val="18"/>
          <w:szCs w:val="18"/>
        </w:rPr>
      </w:pPr>
      <w:r w:rsidRPr="006E6B9F">
        <w:rPr>
          <w:rFonts w:ascii="Tw Cen MT" w:hAnsi="Tw Cen MT"/>
          <w:b w:val="0"/>
          <w:bCs w:val="0"/>
          <w:sz w:val="18"/>
          <w:szCs w:val="18"/>
        </w:rPr>
        <w:t>Conclusion: Although acupuncture was effective in pain reduction, non-specific factors may have influenced mandibular function and oral health-related quality of life improvements in both groups, and this</w:t>
      </w:r>
      <w:r w:rsidRPr="006E6B9F">
        <w:rPr>
          <w:rFonts w:ascii="Tw Cen MT" w:hAnsi="Tw Cen MT"/>
          <w:sz w:val="18"/>
          <w:szCs w:val="18"/>
        </w:rPr>
        <w:t xml:space="preserve"> </w:t>
      </w:r>
      <w:r w:rsidRPr="006E6B9F">
        <w:rPr>
          <w:rFonts w:ascii="Tw Cen MT" w:hAnsi="Tw Cen MT"/>
          <w:b w:val="0"/>
          <w:bCs w:val="0"/>
          <w:sz w:val="18"/>
          <w:szCs w:val="18"/>
        </w:rPr>
        <w:t>needs to be further addressed.</w:t>
      </w:r>
    </w:p>
    <w:p w14:paraId="4A55D4F6" w14:textId="453148C5" w:rsidR="00AE3E37" w:rsidRPr="006E6B9F" w:rsidRDefault="00AE3E37">
      <w:pPr>
        <w:pStyle w:val="Corpodetexto"/>
        <w:spacing w:before="2"/>
        <w:rPr>
          <w:b/>
          <w:sz w:val="16"/>
        </w:rPr>
      </w:pPr>
    </w:p>
    <w:p w14:paraId="13773687" w14:textId="510BF17C" w:rsidR="006E41F7" w:rsidRDefault="005973B9" w:rsidP="005973B9">
      <w:pPr>
        <w:spacing w:line="204" w:lineRule="exact"/>
        <w:rPr>
          <w:b/>
          <w:color w:val="BF5A14"/>
          <w:sz w:val="20"/>
        </w:rPr>
      </w:pPr>
      <w:r w:rsidRPr="006E6B9F">
        <w:rPr>
          <w:b/>
          <w:color w:val="BF5A14"/>
          <w:sz w:val="20"/>
        </w:rPr>
        <w:br/>
      </w:r>
    </w:p>
    <w:p w14:paraId="723E1551" w14:textId="05698D6D" w:rsidR="006E41F7" w:rsidRDefault="006E41F7" w:rsidP="005973B9">
      <w:pPr>
        <w:spacing w:line="204" w:lineRule="exact"/>
        <w:rPr>
          <w:b/>
          <w:color w:val="BF5A14"/>
          <w:sz w:val="20"/>
        </w:rPr>
      </w:pPr>
    </w:p>
    <w:p w14:paraId="60F78ED3" w14:textId="2147776D" w:rsidR="006E41F7" w:rsidRDefault="006E41F7" w:rsidP="005973B9">
      <w:pPr>
        <w:spacing w:line="204" w:lineRule="exact"/>
        <w:rPr>
          <w:b/>
          <w:color w:val="BF5A14"/>
          <w:sz w:val="20"/>
        </w:rPr>
      </w:pPr>
    </w:p>
    <w:p w14:paraId="6D5CDD28" w14:textId="3CCB57D1" w:rsidR="006E41F7" w:rsidRDefault="006E41F7" w:rsidP="005973B9">
      <w:pPr>
        <w:spacing w:line="204" w:lineRule="exact"/>
        <w:rPr>
          <w:b/>
          <w:color w:val="BF5A14"/>
          <w:sz w:val="20"/>
        </w:rPr>
      </w:pPr>
    </w:p>
    <w:p w14:paraId="1196B754" w14:textId="1E9BA0FB" w:rsidR="006E41F7" w:rsidRDefault="006E41F7" w:rsidP="005973B9">
      <w:pPr>
        <w:spacing w:line="204" w:lineRule="exact"/>
        <w:rPr>
          <w:b/>
          <w:color w:val="BF5A14"/>
          <w:sz w:val="20"/>
        </w:rPr>
      </w:pPr>
    </w:p>
    <w:p w14:paraId="5127BBC4" w14:textId="2867905F" w:rsidR="006E41F7" w:rsidRDefault="006E41F7" w:rsidP="005973B9">
      <w:pPr>
        <w:spacing w:line="204" w:lineRule="exact"/>
        <w:rPr>
          <w:b/>
          <w:color w:val="BF5A14"/>
          <w:sz w:val="20"/>
        </w:rPr>
      </w:pPr>
    </w:p>
    <w:p w14:paraId="4F166B70" w14:textId="01CAAE1E" w:rsidR="006E41F7" w:rsidRDefault="006E41F7" w:rsidP="005973B9">
      <w:pPr>
        <w:spacing w:line="204" w:lineRule="exact"/>
        <w:rPr>
          <w:b/>
          <w:color w:val="BF5A14"/>
          <w:sz w:val="20"/>
        </w:rPr>
      </w:pPr>
    </w:p>
    <w:p w14:paraId="5430F93C" w14:textId="5786684C" w:rsidR="006E41F7" w:rsidRDefault="005F7490" w:rsidP="005973B9">
      <w:pPr>
        <w:spacing w:line="204" w:lineRule="exact"/>
        <w:rPr>
          <w:b/>
          <w:color w:val="BF5A14"/>
          <w:sz w:val="20"/>
        </w:rPr>
      </w:pPr>
      <w:r>
        <w:rPr>
          <w:b/>
          <w:noProof/>
          <w:color w:val="BF5A14"/>
          <w:sz w:val="20"/>
        </w:rPr>
        <w:drawing>
          <wp:anchor distT="0" distB="0" distL="114300" distR="114300" simplePos="0" relativeHeight="251666432" behindDoc="0" locked="0" layoutInCell="1" allowOverlap="1" wp14:anchorId="61B51C79" wp14:editId="4C88F26B">
            <wp:simplePos x="0" y="0"/>
            <wp:positionH relativeFrom="column">
              <wp:posOffset>-5080</wp:posOffset>
            </wp:positionH>
            <wp:positionV relativeFrom="paragraph">
              <wp:posOffset>6985</wp:posOffset>
            </wp:positionV>
            <wp:extent cx="1040130" cy="1248410"/>
            <wp:effectExtent l="0" t="0" r="7620" b="8890"/>
            <wp:wrapSquare wrapText="bothSides"/>
            <wp:docPr id="2" name="Imagem 2" descr="Homem de camisa branca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m 2" descr="Homem de camisa branca&#10;&#10;Descrição gerada automaticamente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0130" cy="12484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894A2E8" w14:textId="7BEDC1BE" w:rsidR="006E41F7" w:rsidRDefault="006E41F7" w:rsidP="005973B9">
      <w:pPr>
        <w:spacing w:line="204" w:lineRule="exact"/>
        <w:rPr>
          <w:b/>
          <w:color w:val="BF5A14"/>
          <w:sz w:val="20"/>
        </w:rPr>
      </w:pPr>
    </w:p>
    <w:p w14:paraId="1119A637" w14:textId="5A9B2E16" w:rsidR="006E41F7" w:rsidRDefault="006E41F7" w:rsidP="005973B9">
      <w:pPr>
        <w:spacing w:line="204" w:lineRule="exact"/>
        <w:rPr>
          <w:b/>
          <w:color w:val="BF5A14"/>
          <w:sz w:val="20"/>
        </w:rPr>
      </w:pPr>
    </w:p>
    <w:p w14:paraId="460E67B5" w14:textId="76D05E6B" w:rsidR="006E41F7" w:rsidRDefault="006E41F7" w:rsidP="005973B9">
      <w:pPr>
        <w:spacing w:line="204" w:lineRule="exact"/>
        <w:rPr>
          <w:b/>
          <w:color w:val="BF5A14"/>
          <w:sz w:val="20"/>
        </w:rPr>
      </w:pPr>
    </w:p>
    <w:p w14:paraId="64DEE28B" w14:textId="45F1664F" w:rsidR="006E41F7" w:rsidRDefault="006E41F7" w:rsidP="005973B9">
      <w:pPr>
        <w:spacing w:line="204" w:lineRule="exact"/>
        <w:rPr>
          <w:b/>
          <w:color w:val="BF5A14"/>
          <w:sz w:val="20"/>
        </w:rPr>
      </w:pPr>
    </w:p>
    <w:p w14:paraId="564802CA" w14:textId="4932EBAB" w:rsidR="006E41F7" w:rsidRDefault="006E41F7" w:rsidP="005973B9">
      <w:pPr>
        <w:spacing w:line="204" w:lineRule="exact"/>
        <w:rPr>
          <w:b/>
          <w:color w:val="BF5A14"/>
          <w:sz w:val="20"/>
        </w:rPr>
      </w:pPr>
    </w:p>
    <w:p w14:paraId="48069E3D" w14:textId="6A99E05D" w:rsidR="006E41F7" w:rsidRDefault="006E41F7" w:rsidP="005973B9">
      <w:pPr>
        <w:spacing w:line="204" w:lineRule="exact"/>
        <w:rPr>
          <w:b/>
          <w:color w:val="BF5A14"/>
          <w:sz w:val="20"/>
        </w:rPr>
      </w:pPr>
    </w:p>
    <w:p w14:paraId="081A5FBA" w14:textId="26DB184C" w:rsidR="006E41F7" w:rsidRDefault="006E41F7" w:rsidP="005973B9">
      <w:pPr>
        <w:spacing w:line="204" w:lineRule="exact"/>
        <w:rPr>
          <w:b/>
          <w:color w:val="BF5A14"/>
          <w:sz w:val="20"/>
        </w:rPr>
      </w:pPr>
    </w:p>
    <w:p w14:paraId="34BA98EE" w14:textId="58F33B52" w:rsidR="006E41F7" w:rsidRDefault="006E41F7" w:rsidP="005973B9">
      <w:pPr>
        <w:spacing w:line="204" w:lineRule="exact"/>
        <w:rPr>
          <w:b/>
          <w:color w:val="BF5A14"/>
          <w:sz w:val="20"/>
        </w:rPr>
      </w:pPr>
    </w:p>
    <w:p w14:paraId="3CAB4E71" w14:textId="46C342C9" w:rsidR="006E41F7" w:rsidRDefault="006E41F7" w:rsidP="005973B9">
      <w:pPr>
        <w:spacing w:line="204" w:lineRule="exact"/>
        <w:rPr>
          <w:b/>
          <w:color w:val="BF5A14"/>
          <w:sz w:val="20"/>
        </w:rPr>
      </w:pPr>
    </w:p>
    <w:p w14:paraId="2F08D404" w14:textId="1D9ED376" w:rsidR="006E41F7" w:rsidRDefault="006E41F7" w:rsidP="005973B9">
      <w:pPr>
        <w:spacing w:line="204" w:lineRule="exact"/>
        <w:rPr>
          <w:b/>
          <w:color w:val="BF5A14"/>
          <w:sz w:val="20"/>
        </w:rPr>
      </w:pPr>
    </w:p>
    <w:p w14:paraId="0C400CC4" w14:textId="07F0D21F" w:rsidR="006E41F7" w:rsidRDefault="006E41F7" w:rsidP="005973B9">
      <w:pPr>
        <w:spacing w:line="204" w:lineRule="exact"/>
        <w:rPr>
          <w:b/>
          <w:color w:val="BF5A14"/>
          <w:sz w:val="20"/>
        </w:rPr>
      </w:pPr>
    </w:p>
    <w:p w14:paraId="15464F1C" w14:textId="5434BA2B" w:rsidR="006E41F7" w:rsidRDefault="006E41F7" w:rsidP="005973B9">
      <w:pPr>
        <w:spacing w:line="204" w:lineRule="exact"/>
        <w:rPr>
          <w:b/>
          <w:color w:val="BF5A14"/>
          <w:sz w:val="20"/>
        </w:rPr>
      </w:pPr>
    </w:p>
    <w:p w14:paraId="000037B8" w14:textId="5C24894C" w:rsidR="006E41F7" w:rsidRDefault="006E41F7" w:rsidP="005973B9">
      <w:pPr>
        <w:spacing w:line="204" w:lineRule="exact"/>
        <w:rPr>
          <w:b/>
          <w:color w:val="BF5A14"/>
          <w:sz w:val="20"/>
        </w:rPr>
      </w:pPr>
    </w:p>
    <w:p w14:paraId="22A2F275" w14:textId="697B912A" w:rsidR="006E41F7" w:rsidRDefault="006E41F7" w:rsidP="005973B9">
      <w:pPr>
        <w:spacing w:line="204" w:lineRule="exact"/>
        <w:rPr>
          <w:b/>
          <w:color w:val="BF5A14"/>
          <w:sz w:val="20"/>
        </w:rPr>
      </w:pPr>
    </w:p>
    <w:p w14:paraId="03F081A7" w14:textId="2D970EB9" w:rsidR="006E41F7" w:rsidRDefault="006E41F7" w:rsidP="005973B9">
      <w:pPr>
        <w:spacing w:line="204" w:lineRule="exact"/>
        <w:rPr>
          <w:b/>
          <w:color w:val="BF5A14"/>
          <w:sz w:val="20"/>
        </w:rPr>
      </w:pPr>
    </w:p>
    <w:p w14:paraId="4565FC34" w14:textId="0F6A5A17" w:rsidR="00497897" w:rsidRDefault="00497897" w:rsidP="005973B9">
      <w:pPr>
        <w:spacing w:line="204" w:lineRule="exact"/>
        <w:rPr>
          <w:b/>
          <w:color w:val="BF5A14"/>
          <w:sz w:val="20"/>
        </w:rPr>
      </w:pPr>
    </w:p>
    <w:p w14:paraId="4CDA7638" w14:textId="39F03DBB" w:rsidR="00497897" w:rsidRDefault="00497897" w:rsidP="005973B9">
      <w:pPr>
        <w:spacing w:line="204" w:lineRule="exact"/>
        <w:rPr>
          <w:b/>
          <w:color w:val="BF5A14"/>
          <w:sz w:val="20"/>
        </w:rPr>
      </w:pPr>
    </w:p>
    <w:p w14:paraId="4461C036" w14:textId="319D0649" w:rsidR="00497897" w:rsidRDefault="00497897" w:rsidP="005973B9">
      <w:pPr>
        <w:spacing w:line="204" w:lineRule="exact"/>
        <w:rPr>
          <w:b/>
          <w:color w:val="BF5A14"/>
          <w:sz w:val="20"/>
        </w:rPr>
      </w:pPr>
    </w:p>
    <w:p w14:paraId="2F67B318" w14:textId="77777777" w:rsidR="005F7490" w:rsidRDefault="005F7490" w:rsidP="00786EB1">
      <w:pPr>
        <w:spacing w:line="204" w:lineRule="exact"/>
        <w:jc w:val="center"/>
        <w:rPr>
          <w:b/>
          <w:color w:val="BF5A14"/>
          <w:sz w:val="20"/>
        </w:rPr>
      </w:pPr>
    </w:p>
    <w:p w14:paraId="322D8791" w14:textId="77777777" w:rsidR="005F7490" w:rsidRDefault="005F7490" w:rsidP="00786EB1">
      <w:pPr>
        <w:spacing w:line="204" w:lineRule="exact"/>
        <w:jc w:val="center"/>
        <w:rPr>
          <w:b/>
          <w:color w:val="BF5A14"/>
          <w:sz w:val="20"/>
        </w:rPr>
      </w:pPr>
    </w:p>
    <w:p w14:paraId="54D8B3B3" w14:textId="77777777" w:rsidR="005F7490" w:rsidRDefault="005F7490" w:rsidP="00786EB1">
      <w:pPr>
        <w:spacing w:line="204" w:lineRule="exact"/>
        <w:jc w:val="center"/>
        <w:rPr>
          <w:b/>
          <w:color w:val="BF5A14"/>
          <w:sz w:val="20"/>
        </w:rPr>
      </w:pPr>
    </w:p>
    <w:p w14:paraId="06BB172C" w14:textId="77777777" w:rsidR="005F7490" w:rsidRDefault="005F7490" w:rsidP="00786EB1">
      <w:pPr>
        <w:spacing w:line="204" w:lineRule="exact"/>
        <w:jc w:val="center"/>
        <w:rPr>
          <w:b/>
          <w:color w:val="BF5A14"/>
          <w:sz w:val="20"/>
        </w:rPr>
      </w:pPr>
    </w:p>
    <w:p w14:paraId="61DA9AC0" w14:textId="77777777" w:rsidR="005F7490" w:rsidRDefault="005F7490" w:rsidP="00786EB1">
      <w:pPr>
        <w:spacing w:line="204" w:lineRule="exact"/>
        <w:jc w:val="center"/>
        <w:rPr>
          <w:b/>
          <w:color w:val="BF5A14"/>
          <w:sz w:val="20"/>
        </w:rPr>
      </w:pPr>
    </w:p>
    <w:p w14:paraId="485E9AEE" w14:textId="77777777" w:rsidR="005F7490" w:rsidRDefault="005F7490" w:rsidP="00786EB1">
      <w:pPr>
        <w:spacing w:line="204" w:lineRule="exact"/>
        <w:jc w:val="center"/>
        <w:rPr>
          <w:b/>
          <w:color w:val="BF5A14"/>
          <w:sz w:val="20"/>
        </w:rPr>
      </w:pPr>
    </w:p>
    <w:p w14:paraId="3CEAB4EF" w14:textId="77777777" w:rsidR="005F7490" w:rsidRDefault="005F7490" w:rsidP="00786EB1">
      <w:pPr>
        <w:spacing w:line="204" w:lineRule="exact"/>
        <w:jc w:val="center"/>
        <w:rPr>
          <w:b/>
          <w:color w:val="BF5A14"/>
          <w:sz w:val="20"/>
        </w:rPr>
      </w:pPr>
    </w:p>
    <w:p w14:paraId="1A417832" w14:textId="77777777" w:rsidR="005F7490" w:rsidRDefault="005F7490" w:rsidP="00786EB1">
      <w:pPr>
        <w:spacing w:line="204" w:lineRule="exact"/>
        <w:jc w:val="center"/>
        <w:rPr>
          <w:b/>
          <w:color w:val="BF5A14"/>
          <w:sz w:val="20"/>
        </w:rPr>
      </w:pPr>
    </w:p>
    <w:p w14:paraId="6B25313B" w14:textId="77777777" w:rsidR="005F7490" w:rsidRDefault="005F7490" w:rsidP="00786EB1">
      <w:pPr>
        <w:spacing w:line="204" w:lineRule="exact"/>
        <w:jc w:val="center"/>
        <w:rPr>
          <w:b/>
          <w:color w:val="BF5A14"/>
          <w:sz w:val="20"/>
        </w:rPr>
      </w:pPr>
    </w:p>
    <w:p w14:paraId="532860EE" w14:textId="77777777" w:rsidR="005F7490" w:rsidRDefault="005F7490" w:rsidP="00786EB1">
      <w:pPr>
        <w:spacing w:line="204" w:lineRule="exact"/>
        <w:jc w:val="center"/>
        <w:rPr>
          <w:b/>
          <w:color w:val="BF5A14"/>
          <w:sz w:val="20"/>
        </w:rPr>
      </w:pPr>
    </w:p>
    <w:p w14:paraId="34AD2860" w14:textId="010B7525" w:rsidR="006E41F7" w:rsidRDefault="005F7490" w:rsidP="00786EB1">
      <w:pPr>
        <w:spacing w:line="204" w:lineRule="exact"/>
        <w:jc w:val="center"/>
        <w:rPr>
          <w:b/>
          <w:color w:val="BF5A14"/>
          <w:sz w:val="20"/>
        </w:rPr>
      </w:pPr>
      <w:r w:rsidRPr="00497897">
        <w:rPr>
          <w:noProof/>
        </w:rPr>
        <w:drawing>
          <wp:anchor distT="0" distB="0" distL="114300" distR="114300" simplePos="0" relativeHeight="251660288" behindDoc="1" locked="0" layoutInCell="1" allowOverlap="1" wp14:anchorId="1BB3E778" wp14:editId="1D23CD31">
            <wp:simplePos x="0" y="0"/>
            <wp:positionH relativeFrom="column">
              <wp:posOffset>694055</wp:posOffset>
            </wp:positionH>
            <wp:positionV relativeFrom="page">
              <wp:posOffset>2524125</wp:posOffset>
            </wp:positionV>
            <wp:extent cx="2802255" cy="2442210"/>
            <wp:effectExtent l="0" t="0" r="0" b="0"/>
            <wp:wrapSquare wrapText="bothSides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282" t="23622" r="30927" b="8487"/>
                    <a:stretch/>
                  </pic:blipFill>
                  <pic:spPr bwMode="auto">
                    <a:xfrm>
                      <a:off x="0" y="0"/>
                      <a:ext cx="2802255" cy="24422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color w:val="BF5A14"/>
          <w:sz w:val="20"/>
        </w:rPr>
        <w:tab/>
      </w:r>
      <w:r>
        <w:rPr>
          <w:b/>
          <w:color w:val="BF5A14"/>
          <w:sz w:val="20"/>
        </w:rPr>
        <w:tab/>
      </w:r>
      <w:r w:rsidR="00786EB1">
        <w:rPr>
          <w:b/>
          <w:color w:val="BF5A14"/>
          <w:sz w:val="20"/>
        </w:rPr>
        <w:t>Figure 1: Study flowchart</w:t>
      </w:r>
    </w:p>
    <w:p w14:paraId="078BA803" w14:textId="3293B19B" w:rsidR="006E41F7" w:rsidRDefault="006E41F7" w:rsidP="005973B9">
      <w:pPr>
        <w:spacing w:line="204" w:lineRule="exact"/>
        <w:rPr>
          <w:b/>
          <w:color w:val="BF5A14"/>
          <w:sz w:val="20"/>
        </w:rPr>
      </w:pPr>
    </w:p>
    <w:p w14:paraId="5991BCB5" w14:textId="7E6E3724" w:rsidR="00FF1588" w:rsidRPr="00497897" w:rsidRDefault="00FF1588" w:rsidP="00497897">
      <w:pPr>
        <w:pStyle w:val="PargrafodaLista"/>
        <w:numPr>
          <w:ilvl w:val="0"/>
          <w:numId w:val="4"/>
        </w:numPr>
        <w:spacing w:line="204" w:lineRule="exact"/>
        <w:rPr>
          <w:rFonts w:ascii="Tw Cen MT" w:hAnsi="Tw Cen MT"/>
          <w:sz w:val="18"/>
        </w:rPr>
      </w:pPr>
      <w:r w:rsidRPr="00497897">
        <w:rPr>
          <w:rFonts w:ascii="Tw Cen MT" w:hAnsi="Tw Cen MT"/>
          <w:sz w:val="18"/>
        </w:rPr>
        <w:t>Chen J, Huang J, Li JV, Lv Y, He Y, Zheng Q. The Characteristics</w:t>
      </w:r>
      <w:r w:rsidRPr="00497897">
        <w:rPr>
          <w:rFonts w:ascii="Tw Cen MT" w:hAnsi="Tw Cen MT"/>
        </w:rPr>
        <w:t xml:space="preserve"> </w:t>
      </w:r>
      <w:r w:rsidRPr="00497897">
        <w:rPr>
          <w:rFonts w:ascii="Tw Cen MT" w:hAnsi="Tw Cen MT"/>
          <w:sz w:val="18"/>
        </w:rPr>
        <w:t>of TCM Clinical Trials: A Systematic Review of ClinicalTrials.</w:t>
      </w:r>
      <w:r w:rsidRPr="00497897">
        <w:rPr>
          <w:rFonts w:ascii="Tw Cen MT" w:hAnsi="Tw Cen MT"/>
        </w:rPr>
        <w:t xml:space="preserve"> </w:t>
      </w:r>
      <w:r w:rsidRPr="00497897">
        <w:rPr>
          <w:rFonts w:ascii="Tw Cen MT" w:hAnsi="Tw Cen MT"/>
          <w:sz w:val="18"/>
        </w:rPr>
        <w:t xml:space="preserve">gov. Evidence-Based Complementary and Alternative. </w:t>
      </w:r>
      <w:r w:rsidRPr="00497897">
        <w:rPr>
          <w:rFonts w:ascii="Tw Cen MT" w:hAnsi="Tw Cen MT"/>
          <w:i/>
          <w:iCs/>
          <w:sz w:val="18"/>
        </w:rPr>
        <w:t>Medicine</w:t>
      </w:r>
      <w:r w:rsidRPr="00497897">
        <w:rPr>
          <w:rFonts w:ascii="Tw Cen MT" w:hAnsi="Tw Cen MT"/>
          <w:sz w:val="18"/>
        </w:rPr>
        <w:t>.</w:t>
      </w:r>
      <w:r w:rsidRPr="00497897">
        <w:rPr>
          <w:rFonts w:ascii="Tw Cen MT" w:hAnsi="Tw Cen MT"/>
        </w:rPr>
        <w:t xml:space="preserve"> </w:t>
      </w:r>
      <w:r w:rsidRPr="00497897">
        <w:rPr>
          <w:rFonts w:ascii="Tw Cen MT" w:hAnsi="Tw Cen MT"/>
          <w:sz w:val="18"/>
        </w:rPr>
        <w:t xml:space="preserve">2017;2017:1-9. </w:t>
      </w:r>
    </w:p>
    <w:p w14:paraId="18337A3F" w14:textId="480B4D4D" w:rsidR="00FF1588" w:rsidRPr="00497897" w:rsidRDefault="00FF1588" w:rsidP="00FF1588">
      <w:pPr>
        <w:spacing w:line="204" w:lineRule="exact"/>
        <w:ind w:left="284"/>
        <w:rPr>
          <w:rFonts w:eastAsia="Calibri" w:cs="Calibri"/>
          <w:sz w:val="18"/>
        </w:rPr>
      </w:pPr>
    </w:p>
    <w:p w14:paraId="6B239473" w14:textId="21B13D21" w:rsidR="00FF1588" w:rsidRPr="00497897" w:rsidRDefault="00FF1588" w:rsidP="00497897">
      <w:pPr>
        <w:pStyle w:val="PargrafodaLista"/>
        <w:numPr>
          <w:ilvl w:val="0"/>
          <w:numId w:val="4"/>
        </w:numPr>
        <w:spacing w:line="204" w:lineRule="exact"/>
        <w:rPr>
          <w:rFonts w:ascii="Tw Cen MT" w:hAnsi="Tw Cen MT"/>
          <w:sz w:val="18"/>
        </w:rPr>
      </w:pPr>
      <w:r w:rsidRPr="00497897">
        <w:rPr>
          <w:rFonts w:ascii="Tw Cen MT" w:hAnsi="Tw Cen MT"/>
          <w:sz w:val="18"/>
        </w:rPr>
        <w:t>Edwards RR, Dworkin RH, Sullivan MD, Turk DC, Wasan AD. The</w:t>
      </w:r>
      <w:r w:rsidR="00497897" w:rsidRPr="00497897">
        <w:rPr>
          <w:rFonts w:ascii="Tw Cen MT" w:hAnsi="Tw Cen MT"/>
          <w:sz w:val="18"/>
        </w:rPr>
        <w:t xml:space="preserve"> </w:t>
      </w:r>
      <w:r w:rsidRPr="00497897">
        <w:rPr>
          <w:rFonts w:ascii="Tw Cen MT" w:hAnsi="Tw Cen MT"/>
          <w:sz w:val="18"/>
        </w:rPr>
        <w:t>role of psychosocial processes in the development and maintenance</w:t>
      </w:r>
      <w:r w:rsidR="00497897" w:rsidRPr="00497897">
        <w:rPr>
          <w:rFonts w:ascii="Tw Cen MT" w:hAnsi="Tw Cen MT"/>
          <w:sz w:val="18"/>
        </w:rPr>
        <w:t xml:space="preserve"> </w:t>
      </w:r>
      <w:r w:rsidRPr="00497897">
        <w:rPr>
          <w:rFonts w:ascii="Tw Cen MT" w:hAnsi="Tw Cen MT"/>
          <w:sz w:val="18"/>
        </w:rPr>
        <w:t xml:space="preserve">of chronic pain. </w:t>
      </w:r>
      <w:r w:rsidRPr="00497897">
        <w:rPr>
          <w:rFonts w:ascii="Tw Cen MT" w:hAnsi="Tw Cen MT"/>
          <w:i/>
          <w:iCs/>
          <w:sz w:val="18"/>
        </w:rPr>
        <w:t>J Pain</w:t>
      </w:r>
      <w:r w:rsidRPr="00497897">
        <w:rPr>
          <w:rFonts w:ascii="Tw Cen MT" w:hAnsi="Tw Cen MT"/>
          <w:sz w:val="18"/>
        </w:rPr>
        <w:t>. 2016;17(9 Suppl):T70-92.</w:t>
      </w:r>
    </w:p>
    <w:p w14:paraId="3F57269F" w14:textId="26FF1ED0" w:rsidR="00FF1588" w:rsidRPr="00497897" w:rsidRDefault="00FF1588" w:rsidP="00FF1588">
      <w:pPr>
        <w:spacing w:line="204" w:lineRule="exact"/>
        <w:ind w:left="284"/>
        <w:rPr>
          <w:rFonts w:eastAsia="Calibri" w:cs="Calibri"/>
          <w:sz w:val="18"/>
        </w:rPr>
      </w:pPr>
    </w:p>
    <w:p w14:paraId="67AA766D" w14:textId="234C64D7" w:rsidR="00FF1588" w:rsidRPr="00497897" w:rsidRDefault="00FF1588" w:rsidP="00497897">
      <w:pPr>
        <w:pStyle w:val="PargrafodaLista"/>
        <w:numPr>
          <w:ilvl w:val="0"/>
          <w:numId w:val="4"/>
        </w:numPr>
        <w:spacing w:line="204" w:lineRule="exact"/>
        <w:rPr>
          <w:rFonts w:ascii="Tw Cen MT" w:hAnsi="Tw Cen MT"/>
          <w:sz w:val="18"/>
        </w:rPr>
      </w:pPr>
      <w:r w:rsidRPr="00497897">
        <w:rPr>
          <w:rFonts w:ascii="Tw Cen MT" w:eastAsia="Lato-Regular" w:hAnsi="Tw Cen MT" w:cs="Lato-Regular"/>
          <w:sz w:val="18"/>
          <w:szCs w:val="18"/>
        </w:rPr>
        <w:t xml:space="preserve">Pan RY, Hsu YC, Wong CS, et al. Comparing complementary alternative treatment for chronic shoulder pain of myofascial origin: Collateral meridian therapy versus local tender area-related meridians therapy. </w:t>
      </w:r>
      <w:r w:rsidRPr="00497897">
        <w:rPr>
          <w:rFonts w:ascii="Tw Cen MT" w:eastAsia="Lato-Regular" w:hAnsi="Tw Cen MT" w:cs="Lato-Italic"/>
          <w:i/>
          <w:iCs/>
          <w:sz w:val="18"/>
          <w:szCs w:val="18"/>
        </w:rPr>
        <w:t>Medicine</w:t>
      </w:r>
      <w:r w:rsidRPr="00497897">
        <w:rPr>
          <w:rFonts w:ascii="Tw Cen MT" w:eastAsia="Lato-Regular" w:hAnsi="Tw Cen MT" w:cs="Lato-Regular"/>
          <w:sz w:val="18"/>
          <w:szCs w:val="18"/>
        </w:rPr>
        <w:t>. 2016;95(35):e4634.</w:t>
      </w:r>
      <w:r w:rsidRPr="00497897">
        <w:rPr>
          <w:rFonts w:ascii="Tw Cen MT" w:hAnsi="Tw Cen MT"/>
        </w:rPr>
        <w:t xml:space="preserve"> </w:t>
      </w:r>
    </w:p>
    <w:p w14:paraId="4F0DC54C" w14:textId="418F1E25" w:rsidR="00497897" w:rsidRPr="00497897" w:rsidRDefault="00FF1588" w:rsidP="00497897">
      <w:pPr>
        <w:pStyle w:val="Corpodetexto"/>
        <w:numPr>
          <w:ilvl w:val="0"/>
          <w:numId w:val="4"/>
        </w:numPr>
        <w:spacing w:before="85" w:line="216" w:lineRule="exact"/>
        <w:ind w:right="138"/>
        <w:jc w:val="both"/>
        <w:rPr>
          <w:rFonts w:eastAsia="Calibri" w:cs="Calibri"/>
        </w:rPr>
      </w:pPr>
      <w:r w:rsidRPr="00497897">
        <w:t>Turk D, Dworkin R, Msdermott M, et al. Analyzing multiple endpoints</w:t>
      </w:r>
      <w:r w:rsidR="00497897" w:rsidRPr="00497897">
        <w:t xml:space="preserve"> </w:t>
      </w:r>
      <w:r w:rsidRPr="00497897">
        <w:t>in clinical trials of pain treatments: IMMPACT recommendations.</w:t>
      </w:r>
      <w:r w:rsidR="00497897" w:rsidRPr="00497897">
        <w:t xml:space="preserve"> </w:t>
      </w:r>
      <w:r w:rsidRPr="00497897">
        <w:t>Pain.2008;139(3):485-493.</w:t>
      </w:r>
      <w:r w:rsidR="00497897" w:rsidRPr="00497897">
        <w:t xml:space="preserve"> </w:t>
      </w:r>
    </w:p>
    <w:p w14:paraId="44B092A3" w14:textId="0FADBEC0" w:rsidR="00497897" w:rsidRPr="00497897" w:rsidRDefault="00497897" w:rsidP="00497897">
      <w:pPr>
        <w:spacing w:line="200" w:lineRule="exact"/>
        <w:ind w:left="284"/>
        <w:jc w:val="both"/>
        <w:rPr>
          <w:sz w:val="18"/>
          <w:szCs w:val="18"/>
        </w:rPr>
      </w:pPr>
    </w:p>
    <w:p w14:paraId="6FED673C" w14:textId="0196443F" w:rsidR="00FF1588" w:rsidRPr="00497897" w:rsidRDefault="00497897" w:rsidP="00497897">
      <w:pPr>
        <w:pStyle w:val="PargrafodaLista"/>
        <w:numPr>
          <w:ilvl w:val="0"/>
          <w:numId w:val="4"/>
        </w:numPr>
        <w:rPr>
          <w:rFonts w:ascii="Tw Cen MT" w:eastAsia="Tw Cen MT" w:hAnsi="Tw Cen MT" w:cs="Tw Cen MT"/>
          <w:sz w:val="18"/>
          <w:szCs w:val="18"/>
        </w:rPr>
        <w:sectPr w:rsidR="00FF1588" w:rsidRPr="0049789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 w:rsidRPr="00497897">
        <w:rPr>
          <w:rFonts w:ascii="Tw Cen MT" w:hAnsi="Tw Cen MT"/>
          <w:sz w:val="18"/>
        </w:rPr>
        <w:t>Xiang A, Cheng K, Shen X, Xu P, Liu S. The Immediate Analgesic</w:t>
      </w:r>
      <w:r w:rsidRPr="00497897">
        <w:rPr>
          <w:rFonts w:ascii="Tw Cen MT" w:hAnsi="Tw Cen MT"/>
        </w:rPr>
        <w:t xml:space="preserve"> </w:t>
      </w:r>
      <w:r w:rsidRPr="00497897">
        <w:rPr>
          <w:rFonts w:ascii="Tw Cen MT" w:hAnsi="Tw Cen MT"/>
          <w:sz w:val="18"/>
        </w:rPr>
        <w:t>Effect of Acupuncture for Pain: A Systematic Review and Meta-</w:t>
      </w:r>
      <w:r w:rsidRPr="00497897">
        <w:rPr>
          <w:rFonts w:ascii="Tw Cen MT" w:hAnsi="Tw Cen MT"/>
        </w:rPr>
        <w:t xml:space="preserve"> </w:t>
      </w:r>
      <w:r w:rsidRPr="00497897">
        <w:rPr>
          <w:rFonts w:ascii="Tw Cen MT" w:hAnsi="Tw Cen MT"/>
          <w:sz w:val="18"/>
        </w:rPr>
        <w:t xml:space="preserve">Analysis. </w:t>
      </w:r>
      <w:r w:rsidRPr="00497897">
        <w:rPr>
          <w:rFonts w:ascii="Tw Cen MT" w:hAnsi="Tw Cen MT"/>
          <w:i/>
          <w:iCs/>
          <w:sz w:val="18"/>
        </w:rPr>
        <w:t>Evid Based Compl Alternat Med</w:t>
      </w:r>
      <w:r w:rsidRPr="00497897">
        <w:rPr>
          <w:rFonts w:ascii="Tw Cen MT" w:hAnsi="Tw Cen MT"/>
          <w:sz w:val="18"/>
        </w:rPr>
        <w:t>. 2017;2017:1-1</w:t>
      </w:r>
    </w:p>
    <w:p w14:paraId="304C4B26" w14:textId="365512EF" w:rsidR="00AE3E37" w:rsidRPr="005F7490" w:rsidRDefault="00AE3E37" w:rsidP="00FF1588">
      <w:pPr>
        <w:pStyle w:val="Corpodetexto"/>
        <w:spacing w:before="85" w:line="216" w:lineRule="exact"/>
        <w:ind w:left="284" w:right="138" w:hanging="284"/>
        <w:jc w:val="both"/>
        <w:rPr>
          <w:rFonts w:eastAsia="Calibri" w:cs="Calibri"/>
        </w:rPr>
        <w:sectPr w:rsidR="00AE3E37" w:rsidRPr="005F7490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14:paraId="61BF1C2B" w14:textId="7F92ADA4" w:rsidR="00AE3E37" w:rsidRDefault="00292ED9">
      <w:pPr>
        <w:pStyle w:val="Corpodetexto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n-IN" w:eastAsia="en-IN"/>
        </w:rPr>
        <mc:AlternateContent>
          <mc:Choice Requires="wpg">
            <w:drawing>
              <wp:inline distT="0" distB="0" distL="0" distR="0" wp14:anchorId="4A1F1D73" wp14:editId="1357DCE4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90E20E0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14:paraId="7BA890EF" w14:textId="6D3A85AE" w:rsidR="00AE3E37" w:rsidRDefault="001732F9" w:rsidP="001732F9">
      <w:pPr>
        <w:spacing w:before="92"/>
        <w:ind w:right="4234"/>
        <w:jc w:val="center"/>
        <w:rPr>
          <w:rFonts w:ascii="Arial"/>
        </w:rPr>
      </w:pPr>
      <w:r>
        <w:rPr>
          <w:rFonts w:ascii="Arial"/>
          <w:color w:val="BF5A14"/>
        </w:rPr>
        <w:tab/>
      </w:r>
      <w:r>
        <w:rPr>
          <w:rFonts w:ascii="Arial"/>
          <w:color w:val="BF5A14"/>
        </w:rPr>
        <w:tab/>
      </w:r>
      <w:r>
        <w:rPr>
          <w:rFonts w:ascii="Arial"/>
          <w:color w:val="BF5A14"/>
        </w:rPr>
        <w:tab/>
      </w:r>
      <w:r>
        <w:rPr>
          <w:rFonts w:ascii="Arial"/>
          <w:color w:val="BF5A14"/>
        </w:rPr>
        <w:tab/>
      </w:r>
      <w:r>
        <w:rPr>
          <w:rFonts w:ascii="Arial"/>
          <w:color w:val="BF5A14"/>
        </w:rPr>
        <w:tab/>
      </w:r>
      <w:r>
        <w:rPr>
          <w:rFonts w:ascii="Arial"/>
          <w:color w:val="BF5A14"/>
        </w:rPr>
        <w:tab/>
      </w:r>
      <w:r w:rsidR="00A9710C">
        <w:rPr>
          <w:rFonts w:ascii="Arial"/>
          <w:color w:val="BF5A14"/>
        </w:rPr>
        <w:t>Biography</w:t>
      </w:r>
    </w:p>
    <w:p w14:paraId="3D6E0596" w14:textId="21F09FEB" w:rsidR="00AE3E37" w:rsidRPr="001732F9" w:rsidRDefault="001732F9" w:rsidP="001732F9">
      <w:pPr>
        <w:pStyle w:val="Corpodetexto"/>
        <w:spacing w:before="2"/>
        <w:jc w:val="both"/>
        <w:rPr>
          <w:rFonts w:ascii="Arial" w:hAnsi="Arial" w:cs="Arial"/>
          <w:sz w:val="14"/>
          <w:szCs w:val="14"/>
        </w:rPr>
      </w:pPr>
      <w:r w:rsidRPr="001732F9">
        <w:rPr>
          <w:rFonts w:ascii="Arial" w:hAnsi="Arial" w:cs="Arial"/>
          <w:sz w:val="14"/>
          <w:szCs w:val="14"/>
          <w:lang w:val="pt-BR"/>
        </w:rPr>
        <w:t>Bachelor's at Odontologia from Universidade Federal de Minas Gerais</w:t>
      </w:r>
      <w:r>
        <w:rPr>
          <w:rFonts w:ascii="Arial" w:hAnsi="Arial" w:cs="Arial"/>
          <w:sz w:val="14"/>
          <w:szCs w:val="14"/>
          <w:lang w:val="pt-BR"/>
        </w:rPr>
        <w:t>. Brazil</w:t>
      </w:r>
      <w:r w:rsidRPr="001732F9">
        <w:rPr>
          <w:rFonts w:ascii="Arial" w:hAnsi="Arial" w:cs="Arial"/>
          <w:sz w:val="14"/>
          <w:szCs w:val="14"/>
          <w:lang w:val="pt-BR"/>
        </w:rPr>
        <w:t xml:space="preserve"> (2001). </w:t>
      </w:r>
      <w:r w:rsidRPr="001732F9">
        <w:rPr>
          <w:rFonts w:ascii="Arial" w:hAnsi="Arial" w:cs="Arial"/>
          <w:sz w:val="14"/>
          <w:szCs w:val="14"/>
        </w:rPr>
        <w:t>Has experience in Odontology, focusing on Orthodontics and TMD/Orofacial pain.</w:t>
      </w:r>
      <w:r w:rsidR="00292ED9" w:rsidRPr="001732F9">
        <w:rPr>
          <w:rFonts w:ascii="Arial" w:hAnsi="Arial" w:cs="Arial"/>
          <w:noProof/>
          <w:sz w:val="14"/>
          <w:szCs w:val="14"/>
          <w:lang w:val="en-IN" w:eastAsia="en-IN"/>
        </w:rPr>
        <mc:AlternateContent>
          <mc:Choice Requires="wps">
            <w:drawing>
              <wp:anchor distT="0" distB="0" distL="0" distR="0" simplePos="0" relativeHeight="251651072" behindDoc="0" locked="0" layoutInCell="1" allowOverlap="1" wp14:anchorId="025E07FD" wp14:editId="6C65380B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3A20729" id="Line 3" o:spid="_x0000_s1026" style="position:absolute;z-index: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" strokecolor="#004080" strokeweight=".5pt">
                <w10:wrap type="topAndBottom" anchorx="page"/>
              </v:line>
            </w:pict>
          </mc:Fallback>
        </mc:AlternateContent>
      </w:r>
      <w:r w:rsidRPr="001732F9">
        <w:rPr>
          <w:rFonts w:ascii="Arial" w:hAnsi="Arial" w:cs="Arial"/>
          <w:sz w:val="14"/>
          <w:szCs w:val="14"/>
        </w:rPr>
        <w:t xml:space="preserve"> </w:t>
      </w:r>
      <w:r w:rsidRPr="001732F9">
        <w:rPr>
          <w:rFonts w:ascii="Arial" w:hAnsi="Arial" w:cs="Arial"/>
          <w:sz w:val="14"/>
          <w:szCs w:val="14"/>
          <w:lang w:val="en"/>
        </w:rPr>
        <w:t>He has specialization in Orthodontics, Implantodontics and TMD and orofacial pain. Master in pathology with research line in TMD and orofacial pain</w:t>
      </w:r>
      <w:r w:rsidRPr="001732F9">
        <w:rPr>
          <w:rFonts w:ascii="Arial" w:hAnsi="Arial" w:cs="Arial"/>
          <w:sz w:val="14"/>
          <w:szCs w:val="14"/>
        </w:rPr>
        <w:t>.</w:t>
      </w:r>
    </w:p>
    <w:p w14:paraId="715C8552" w14:textId="77777777" w:rsidR="001732F9" w:rsidRPr="001732F9" w:rsidRDefault="001732F9" w:rsidP="001732F9">
      <w:pPr>
        <w:spacing w:before="41" w:line="154" w:lineRule="exact"/>
        <w:ind w:left="213" w:right="231"/>
        <w:jc w:val="center"/>
        <w:rPr>
          <w:rFonts w:ascii="Arial"/>
          <w:sz w:val="14"/>
          <w:lang w:val="pt-BR"/>
        </w:rPr>
      </w:pPr>
      <w:r w:rsidRPr="001732F9">
        <w:rPr>
          <w:rFonts w:ascii="Arial"/>
          <w:sz w:val="14"/>
          <w:lang w:val="pt-BR"/>
        </w:rPr>
        <w:t xml:space="preserve">Email: </w:t>
      </w:r>
      <w:hyperlink r:id="rId11" w:history="1">
        <w:r w:rsidRPr="00084B65">
          <w:rPr>
            <w:rStyle w:val="Hyperlink"/>
            <w:rFonts w:ascii="Arial"/>
            <w:sz w:val="14"/>
            <w:lang w:val="pt-BR"/>
          </w:rPr>
          <w:t>franklintsneto@gmail.com</w:t>
        </w:r>
      </w:hyperlink>
    </w:p>
    <w:p w14:paraId="6AEBC11E" w14:textId="77777777" w:rsidR="001732F9" w:rsidRPr="001732F9" w:rsidRDefault="001732F9" w:rsidP="001732F9">
      <w:pPr>
        <w:pStyle w:val="Corpodetexto"/>
        <w:spacing w:before="2"/>
        <w:jc w:val="both"/>
        <w:rPr>
          <w:rFonts w:ascii="Arial"/>
          <w:sz w:val="19"/>
          <w:lang w:val="pt-BR"/>
        </w:rPr>
      </w:pPr>
    </w:p>
    <w:sectPr w:rsidR="001732F9" w:rsidRPr="001732F9" w:rsidSect="005F7490">
      <w:type w:val="continuous"/>
      <w:pgSz w:w="11910" w:h="16840"/>
      <w:pgMar w:top="1740" w:right="600" w:bottom="840" w:left="6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C75F894" w14:textId="77777777" w:rsidR="00E56768" w:rsidRDefault="00E56768">
      <w:r>
        <w:separator/>
      </w:r>
    </w:p>
  </w:endnote>
  <w:endnote w:type="continuationSeparator" w:id="0">
    <w:p w14:paraId="3334C842" w14:textId="77777777" w:rsidR="00E56768" w:rsidRDefault="00E567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3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Lato-Regular">
    <w:altName w:val="Yu Gothic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Lato-Italic">
    <w:altName w:val="Segoe U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E154E37" w14:textId="77777777" w:rsidR="00AE3E37" w:rsidRDefault="00292ED9">
    <w:pPr>
      <w:pStyle w:val="Corpodetexto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01105950" wp14:editId="6B3EFCD8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675F6E6" w14:textId="77777777"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268DC08E" w14:textId="77777777"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ISSN: 2167-0846 JPAR an open access journa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1105950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" filled="f" stroked="f">
              <v:textbox inset="0,0,0,0">
                <w:txbxContent>
                  <w:p w14:paraId="7675F6E6" w14:textId="77777777"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268DC08E" w14:textId="77777777"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ISSN: 2167-0846 JPAR an open access journa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6A76DFCE" wp14:editId="6D74D872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FE88D23" w14:textId="77777777"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077B4F03" w14:textId="77777777"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A76DFCE"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" filled="f" stroked="f">
              <v:textbox inset="0,0,0,0">
                <w:txbxContent>
                  <w:p w14:paraId="2FE88D23" w14:textId="77777777"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077B4F03" w14:textId="77777777"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36A07BDC" wp14:editId="45BC76DF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A755B16" w14:textId="77777777"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14:paraId="43341C7B" w14:textId="77777777"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6A07BDC"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" filled="f" stroked="f">
              <v:textbox inset="0,0,0,0">
                <w:txbxContent>
                  <w:p w14:paraId="3A755B16" w14:textId="77777777"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14:paraId="43341C7B" w14:textId="77777777"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ACCBE26" w14:textId="77777777" w:rsidR="00E56768" w:rsidRDefault="00E56768">
      <w:r>
        <w:separator/>
      </w:r>
    </w:p>
  </w:footnote>
  <w:footnote w:type="continuationSeparator" w:id="0">
    <w:p w14:paraId="565D3AAE" w14:textId="77777777" w:rsidR="00E56768" w:rsidRDefault="00E567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2BB03F" w14:textId="77777777" w:rsidR="00AE3E37" w:rsidRDefault="00292ED9">
    <w:pPr>
      <w:pStyle w:val="Corpodetexto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880" behindDoc="1" locked="0" layoutInCell="1" allowOverlap="1" wp14:anchorId="6E25E3B5" wp14:editId="3E9D7CBB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A291B95" w14:textId="77777777"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Furuta et al., J Pai n Relief 2016, 5:3(Suppl)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E25E3B5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" filled="f" stroked="f">
              <v:textbox inset="0,0,0,0">
                <w:txbxContent>
                  <w:p w14:paraId="6A291B95" w14:textId="77777777"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Furuta et al., J Pai n Relief 2016, 5:3(Suppl)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3AC6F404" wp14:editId="7D8C0E5F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8D3BCA6" w14:textId="77777777" w:rsidR="00AE3E37" w:rsidRPr="005B3A56" w:rsidRDefault="00A9710C">
                          <w:pPr>
                            <w:pStyle w:val="Corpodetexto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14:paraId="3DF8D631" w14:textId="77777777"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AC6F404"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" filled="f" stroked="f">
              <v:textbox inset="0,0,0,0">
                <w:txbxContent>
                  <w:p w14:paraId="08D3BCA6" w14:textId="77777777" w:rsidR="00AE3E37" w:rsidRPr="005B3A56" w:rsidRDefault="00A9710C">
                    <w:pPr>
                      <w:pStyle w:val="Corpodetexto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14:paraId="3DF8D631" w14:textId="77777777"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44F538B2"/>
    <w:multiLevelType w:val="hybridMultilevel"/>
    <w:tmpl w:val="7F9E78DA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E3E37"/>
    <w:rsid w:val="000E2911"/>
    <w:rsid w:val="001263DF"/>
    <w:rsid w:val="00165A0C"/>
    <w:rsid w:val="001732F9"/>
    <w:rsid w:val="001E763C"/>
    <w:rsid w:val="00292ED9"/>
    <w:rsid w:val="00314AFB"/>
    <w:rsid w:val="003B76D9"/>
    <w:rsid w:val="003E60B4"/>
    <w:rsid w:val="00404E5B"/>
    <w:rsid w:val="00414F7B"/>
    <w:rsid w:val="004355DC"/>
    <w:rsid w:val="004749B4"/>
    <w:rsid w:val="00494130"/>
    <w:rsid w:val="00497897"/>
    <w:rsid w:val="004C7655"/>
    <w:rsid w:val="004F3523"/>
    <w:rsid w:val="005973B9"/>
    <w:rsid w:val="005B3A56"/>
    <w:rsid w:val="005F7490"/>
    <w:rsid w:val="006060CE"/>
    <w:rsid w:val="0063497F"/>
    <w:rsid w:val="006E41F7"/>
    <w:rsid w:val="006E6B9F"/>
    <w:rsid w:val="00786EB1"/>
    <w:rsid w:val="0078738A"/>
    <w:rsid w:val="0082490E"/>
    <w:rsid w:val="00873DF0"/>
    <w:rsid w:val="008756E6"/>
    <w:rsid w:val="009B2D44"/>
    <w:rsid w:val="00A07E82"/>
    <w:rsid w:val="00A93FA1"/>
    <w:rsid w:val="00A9710C"/>
    <w:rsid w:val="00AE3E37"/>
    <w:rsid w:val="00B21A57"/>
    <w:rsid w:val="00C33602"/>
    <w:rsid w:val="00C56DA7"/>
    <w:rsid w:val="00CD6F55"/>
    <w:rsid w:val="00D62425"/>
    <w:rsid w:val="00D91B66"/>
    <w:rsid w:val="00DE3104"/>
    <w:rsid w:val="00E56768"/>
    <w:rsid w:val="00F72EEA"/>
    <w:rsid w:val="00F8136A"/>
    <w:rsid w:val="00F84CAE"/>
    <w:rsid w:val="00FF158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223B8AC"/>
  <w15:docId w15:val="{2DBE41F2-1F2D-4206-A752-29BCFCCC22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Ttulo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Ttulo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Ttulo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uiPriority w:val="1"/>
    <w:qFormat/>
    <w:rsid w:val="00CD6F55"/>
    <w:rPr>
      <w:sz w:val="18"/>
      <w:szCs w:val="18"/>
    </w:rPr>
  </w:style>
  <w:style w:type="paragraph" w:styleId="PargrafodaLista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Cabealho">
    <w:name w:val="header"/>
    <w:basedOn w:val="Normal"/>
    <w:link w:val="Cabealho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5B3A56"/>
    <w:rPr>
      <w:rFonts w:ascii="Tw Cen MT" w:eastAsia="Tw Cen MT" w:hAnsi="Tw Cen MT" w:cs="Tw Cen MT"/>
    </w:rPr>
  </w:style>
  <w:style w:type="paragraph" w:styleId="Rodap">
    <w:name w:val="footer"/>
    <w:basedOn w:val="Normal"/>
    <w:link w:val="Rodap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RodapChar">
    <w:name w:val="Rodapé Char"/>
    <w:basedOn w:val="Fontepargpadro"/>
    <w:link w:val="Rodap"/>
    <w:uiPriority w:val="99"/>
    <w:rsid w:val="005B3A56"/>
    <w:rPr>
      <w:rFonts w:ascii="Tw Cen MT" w:eastAsia="Tw Cen MT" w:hAnsi="Tw Cen MT" w:cs="Tw Cen M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Fontepargpadro"/>
    <w:uiPriority w:val="99"/>
    <w:unhideWhenUsed/>
    <w:rsid w:val="008756E6"/>
    <w:rPr>
      <w:color w:val="0000FF" w:themeColor="hyperlink"/>
      <w:u w:val="single"/>
    </w:rPr>
  </w:style>
  <w:style w:type="character" w:customStyle="1" w:styleId="CorpodetextoChar">
    <w:name w:val="Corpo de texto Char"/>
    <w:basedOn w:val="Fontepargpadro"/>
    <w:link w:val="Corpodetexto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styleId="MenoPendente">
    <w:name w:val="Unresolved Mention"/>
    <w:basedOn w:val="Fontepargpadro"/>
    <w:uiPriority w:val="99"/>
    <w:semiHidden/>
    <w:unhideWhenUsed/>
    <w:rsid w:val="001732F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franklintsneto@gmail.com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1914</TotalTime>
  <Pages>1</Pages>
  <Words>610</Words>
  <Characters>3296</Characters>
  <Application>Microsoft Office Word</Application>
  <DocSecurity>0</DocSecurity>
  <Lines>27</Lines>
  <Paragraphs>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Franklin salles</cp:lastModifiedBy>
  <cp:revision>7</cp:revision>
  <dcterms:created xsi:type="dcterms:W3CDTF">2021-02-09T17:21:00Z</dcterms:created>
  <dcterms:modified xsi:type="dcterms:W3CDTF">2021-02-14T18:57:00Z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