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931" w:rsidRPr="00EF5334" w:rsidRDefault="00EF5334" w:rsidP="00EF5334">
      <w:pPr>
        <w:spacing w:line="240" w:lineRule="auto"/>
        <w:jc w:val="center"/>
        <w:rPr>
          <w:b/>
        </w:rPr>
      </w:pPr>
      <w:r w:rsidRPr="00EF5334">
        <w:rPr>
          <w:b/>
        </w:rPr>
        <w:t>The quantity and quality of complementary and alternative medicine clinical practice guidelines on herbal medicines, acupuncture and spinal manipulation: Systematic review and assessment using AGREE II</w:t>
      </w:r>
    </w:p>
    <w:p w:rsidR="00EF5334" w:rsidRDefault="00EF5334" w:rsidP="00EF5334">
      <w:pPr>
        <w:pStyle w:val="Heading3"/>
        <w:jc w:val="center"/>
        <w:rPr>
          <w:b w:val="0"/>
        </w:rPr>
      </w:pPr>
    </w:p>
    <w:p w:rsidR="00EF5334" w:rsidRDefault="00EF5334" w:rsidP="00EF5334">
      <w:pPr>
        <w:pStyle w:val="Heading3"/>
        <w:jc w:val="center"/>
        <w:rPr>
          <w:b w:val="0"/>
          <w:vertAlign w:val="superscript"/>
        </w:rPr>
      </w:pPr>
      <w:r w:rsidRPr="00EF5334">
        <w:rPr>
          <w:b w:val="0"/>
        </w:rPr>
        <w:t>Jeremy Y Ng, Laurel Liang, Anna R Gagliardi</w:t>
      </w:r>
      <w:r>
        <w:rPr>
          <w:b w:val="0"/>
          <w:vertAlign w:val="superscript"/>
        </w:rPr>
        <w:t>*</w:t>
      </w:r>
    </w:p>
    <w:p w:rsidR="00EF5334" w:rsidRDefault="00EF5334" w:rsidP="00EF5334">
      <w:pPr>
        <w:spacing w:line="240" w:lineRule="auto"/>
      </w:pPr>
    </w:p>
    <w:p w:rsidR="00EF5334" w:rsidRPr="00EF5334" w:rsidRDefault="00EF5334" w:rsidP="00EF5334">
      <w:pPr>
        <w:spacing w:line="240" w:lineRule="auto"/>
      </w:pPr>
      <w:r w:rsidRPr="00EF5334">
        <w:rPr>
          <w:vertAlign w:val="superscript"/>
        </w:rPr>
        <w:t>*</w:t>
      </w:r>
      <w:r>
        <w:t xml:space="preserve"> Toronto General Hospital Research Institute, 200 Elizabeth Street, 13EN-228, Toronto, Ontario, Canada, M5G2C4, 416-340-4800, anna.gagliardi@uhnresearch.ca</w:t>
      </w:r>
    </w:p>
    <w:p w:rsidR="00EF5334" w:rsidRDefault="00EF5334" w:rsidP="00EF5334">
      <w:pPr>
        <w:spacing w:line="240" w:lineRule="auto"/>
      </w:pPr>
    </w:p>
    <w:p w:rsidR="00EF5334" w:rsidRPr="005670E9" w:rsidRDefault="00EF5334" w:rsidP="00EF5334">
      <w:pPr>
        <w:spacing w:line="240" w:lineRule="auto"/>
        <w:rPr>
          <w:b/>
        </w:rPr>
      </w:pPr>
      <w:r w:rsidRPr="005670E9">
        <w:rPr>
          <w:b/>
        </w:rPr>
        <w:t>Background</w:t>
      </w:r>
    </w:p>
    <w:p w:rsidR="00EF5334" w:rsidRPr="005670E9" w:rsidRDefault="00EF5334" w:rsidP="00EF5334">
      <w:pPr>
        <w:spacing w:line="240" w:lineRule="auto"/>
      </w:pPr>
      <w:r w:rsidRPr="005670E9">
        <w:t xml:space="preserve">Complementary and alternative medicine (CAM) use is often not disclosed by patients, and </w:t>
      </w:r>
      <w:r>
        <w:t xml:space="preserve">can be </w:t>
      </w:r>
      <w:r w:rsidRPr="005670E9">
        <w:t xml:space="preserve">unfamiliar to health care professionals. This may lead to underuse of beneficial CAM therapies, and overuse of other CAM therapies with little proven benefit or known contraindications. No prior research has thoroughly evaluated the credibility of knowledge-based resources. The purpose of this research was to assess the quantity and quality of CAM guidelines. </w:t>
      </w:r>
    </w:p>
    <w:p w:rsidR="00EF5334" w:rsidRPr="005670E9" w:rsidRDefault="00EF5334" w:rsidP="00EF5334">
      <w:pPr>
        <w:spacing w:line="240" w:lineRule="auto"/>
        <w:rPr>
          <w:b/>
        </w:rPr>
      </w:pPr>
      <w:r w:rsidRPr="005670E9">
        <w:rPr>
          <w:b/>
        </w:rPr>
        <w:t>Methods</w:t>
      </w:r>
    </w:p>
    <w:p w:rsidR="00EF5334" w:rsidRPr="005670E9" w:rsidRDefault="00EF5334" w:rsidP="00EF5334">
      <w:pPr>
        <w:spacing w:line="240" w:lineRule="auto"/>
      </w:pPr>
      <w:r w:rsidRPr="005670E9">
        <w:t>A systematic review was conducted to iden</w:t>
      </w:r>
      <w:bookmarkStart w:id="0" w:name="_GoBack"/>
      <w:bookmarkEnd w:id="0"/>
      <w:r w:rsidRPr="005670E9">
        <w:t xml:space="preserve">tify CAM guidelines. MEDLINE, EMBASE and CINAHL were searched </w:t>
      </w:r>
      <w:r>
        <w:t xml:space="preserve">in January 2016 </w:t>
      </w:r>
      <w:r w:rsidRPr="005670E9">
        <w:t xml:space="preserve">from 2003 to 2015. The National Guideline Clearinghouse, National </w:t>
      </w:r>
      <w:proofErr w:type="spellStart"/>
      <w:r w:rsidRPr="005670E9">
        <w:t>Center</w:t>
      </w:r>
      <w:proofErr w:type="spellEnd"/>
      <w:r w:rsidRPr="005670E9">
        <w:t xml:space="preserve"> for Complementary and Integrative Health web site, and two CAM journals were also searched. Eligible guidelines published </w:t>
      </w:r>
      <w:r>
        <w:t xml:space="preserve">in English language </w:t>
      </w:r>
      <w:r w:rsidRPr="005670E9">
        <w:t xml:space="preserve">by non-profit agencies on herbal medicine, acupuncture, or spinal </w:t>
      </w:r>
      <w:proofErr w:type="gramStart"/>
      <w:r w:rsidRPr="005670E9">
        <w:t>manipulation for adults with any condition were</w:t>
      </w:r>
      <w:proofErr w:type="gramEnd"/>
      <w:r w:rsidRPr="005670E9">
        <w:t xml:space="preserve"> assessed with the Appraisal of Guidelines, Research and Evaluation II (AGREE II) instrument. </w:t>
      </w:r>
    </w:p>
    <w:p w:rsidR="00EF5334" w:rsidRPr="005670E9" w:rsidRDefault="00EF5334" w:rsidP="00EF5334">
      <w:pPr>
        <w:spacing w:line="240" w:lineRule="auto"/>
        <w:rPr>
          <w:b/>
        </w:rPr>
      </w:pPr>
      <w:r w:rsidRPr="005670E9">
        <w:rPr>
          <w:b/>
        </w:rPr>
        <w:t>Results</w:t>
      </w:r>
    </w:p>
    <w:p w:rsidR="00EF5334" w:rsidRPr="005670E9" w:rsidRDefault="00EF5334" w:rsidP="00EF5334">
      <w:pPr>
        <w:spacing w:line="240" w:lineRule="auto"/>
      </w:pPr>
      <w:r w:rsidRPr="005670E9">
        <w:t xml:space="preserve">From 3,126 unique search results, 17 guidelines (2 herbal </w:t>
      </w:r>
      <w:proofErr w:type="gramStart"/>
      <w:r>
        <w:t>medicine</w:t>
      </w:r>
      <w:proofErr w:type="gramEnd"/>
      <w:r w:rsidRPr="005670E9">
        <w:t xml:space="preserve">, 3 acupuncture, 4 spinal manipulation, 8 mixed CAM therapies) published in 2003 or later and relevant to several clinical conditions were eligible. Scaled domain percentages from highest to lowest were clarity of presentation (85.3%), scope and purpose (83.3%), rigour of development (61.2%), editorial independence (60.1%), stakeholder involvement (52.0%) and applicability (20.7%). Quality varied within and across guidelines. None of the 17 guidelines were recommended by both appraisers; 14 were recommended as Yes or </w:t>
      </w:r>
      <w:proofErr w:type="gramStart"/>
      <w:r w:rsidRPr="005670E9">
        <w:t>Yes</w:t>
      </w:r>
      <w:proofErr w:type="gramEnd"/>
      <w:r w:rsidRPr="005670E9">
        <w:t xml:space="preserve"> with modifications. </w:t>
      </w:r>
    </w:p>
    <w:p w:rsidR="00EF5334" w:rsidRPr="005670E9" w:rsidRDefault="00EF5334" w:rsidP="00EF5334">
      <w:pPr>
        <w:spacing w:line="240" w:lineRule="auto"/>
        <w:rPr>
          <w:b/>
        </w:rPr>
      </w:pPr>
      <w:r w:rsidRPr="005670E9">
        <w:rPr>
          <w:b/>
        </w:rPr>
        <w:t>Conclusions</w:t>
      </w:r>
    </w:p>
    <w:p w:rsidR="00EF5334" w:rsidRPr="005670E9" w:rsidRDefault="00EF5334" w:rsidP="00EF5334">
      <w:pPr>
        <w:spacing w:line="240" w:lineRule="auto"/>
      </w:pPr>
      <w:r w:rsidRPr="005670E9">
        <w:t xml:space="preserve">Guidelines that scored well could be used by patients and health care professionals as the basis for discussion about the use of these CAM therapies. In future updates, guidelines that achieved variable or lower scores could be improved according to specifications in the AGREE II instrument, and with insight from a large number of resources that are available to support guideline development and implementation. Future research should identify CAM therapies other than those reviewed here </w:t>
      </w:r>
      <w:r>
        <w:t>for which guidelines are available</w:t>
      </w:r>
      <w:r w:rsidRPr="005670E9">
        <w:t>. Research is also needed on the safety and effectiveness of CAM therapies.</w:t>
      </w:r>
    </w:p>
    <w:p w:rsidR="00EF5334" w:rsidRDefault="00EF5334" w:rsidP="00EF5334">
      <w:pPr>
        <w:spacing w:line="240" w:lineRule="auto"/>
      </w:pPr>
    </w:p>
    <w:sectPr w:rsidR="00EF5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334"/>
    <w:rsid w:val="0011282F"/>
    <w:rsid w:val="006335D1"/>
    <w:rsid w:val="00667931"/>
    <w:rsid w:val="006B733A"/>
    <w:rsid w:val="00B85AF6"/>
    <w:rsid w:val="00EF5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34"/>
    <w:pPr>
      <w:spacing w:line="480" w:lineRule="auto"/>
    </w:pPr>
    <w:rPr>
      <w:rFonts w:ascii="Times New Roman" w:eastAsia="Times New Roman" w:hAnsi="Times New Roman"/>
      <w:sz w:val="24"/>
      <w:szCs w:val="24"/>
      <w:lang w:val="en-GB"/>
    </w:rPr>
  </w:style>
  <w:style w:type="paragraph" w:styleId="Heading3">
    <w:name w:val="heading 3"/>
    <w:basedOn w:val="Normal"/>
    <w:next w:val="Normal"/>
    <w:link w:val="Heading3Char"/>
    <w:qFormat/>
    <w:rsid w:val="00EF5334"/>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5D1"/>
    <w:pPr>
      <w:spacing w:after="200" w:line="276" w:lineRule="auto"/>
      <w:ind w:left="720"/>
      <w:contextualSpacing/>
    </w:pPr>
    <w:rPr>
      <w:rFonts w:ascii="Calibri" w:eastAsia="Calibri" w:hAnsi="Calibri"/>
      <w:sz w:val="22"/>
      <w:szCs w:val="22"/>
      <w:lang w:val="en-US"/>
    </w:rPr>
  </w:style>
  <w:style w:type="character" w:customStyle="1" w:styleId="Heading3Char">
    <w:name w:val="Heading 3 Char"/>
    <w:basedOn w:val="DefaultParagraphFont"/>
    <w:link w:val="Heading3"/>
    <w:rsid w:val="00EF5334"/>
    <w:rPr>
      <w:rFonts w:ascii="Times New Roman" w:eastAsia="Times New Roman" w:hAnsi="Times New Roman"/>
      <w:b/>
      <w:bCs/>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334"/>
    <w:pPr>
      <w:spacing w:line="480" w:lineRule="auto"/>
    </w:pPr>
    <w:rPr>
      <w:rFonts w:ascii="Times New Roman" w:eastAsia="Times New Roman" w:hAnsi="Times New Roman"/>
      <w:sz w:val="24"/>
      <w:szCs w:val="24"/>
      <w:lang w:val="en-GB"/>
    </w:rPr>
  </w:style>
  <w:style w:type="paragraph" w:styleId="Heading3">
    <w:name w:val="heading 3"/>
    <w:basedOn w:val="Normal"/>
    <w:next w:val="Normal"/>
    <w:link w:val="Heading3Char"/>
    <w:qFormat/>
    <w:rsid w:val="00EF5334"/>
    <w:pPr>
      <w:keepNext/>
      <w:spacing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35D1"/>
    <w:pPr>
      <w:spacing w:after="200" w:line="276" w:lineRule="auto"/>
      <w:ind w:left="720"/>
      <w:contextualSpacing/>
    </w:pPr>
    <w:rPr>
      <w:rFonts w:ascii="Calibri" w:eastAsia="Calibri" w:hAnsi="Calibri"/>
      <w:sz w:val="22"/>
      <w:szCs w:val="22"/>
      <w:lang w:val="en-US"/>
    </w:rPr>
  </w:style>
  <w:style w:type="character" w:customStyle="1" w:styleId="Heading3Char">
    <w:name w:val="Heading 3 Char"/>
    <w:basedOn w:val="DefaultParagraphFont"/>
    <w:link w:val="Heading3"/>
    <w:rsid w:val="00EF5334"/>
    <w:rPr>
      <w:rFonts w:ascii="Times New Roman" w:eastAsia="Times New Roman" w:hAnsi="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2267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UHN Research</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Gagliardi</dc:creator>
  <cp:lastModifiedBy>Anna Gagliardi</cp:lastModifiedBy>
  <cp:revision>1</cp:revision>
  <dcterms:created xsi:type="dcterms:W3CDTF">2017-06-25T17:56:00Z</dcterms:created>
  <dcterms:modified xsi:type="dcterms:W3CDTF">2017-06-25T17:58:00Z</dcterms:modified>
</cp:coreProperties>
</file>