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70C" w:rsidRPr="00E70ADD" w:rsidRDefault="00EF370C" w:rsidP="00EF370C">
      <w:pPr>
        <w:autoSpaceDE w:val="0"/>
        <w:autoSpaceDN w:val="0"/>
        <w:adjustRightInd w:val="0"/>
        <w:spacing w:after="0" w:line="240" w:lineRule="auto"/>
        <w:jc w:val="both"/>
        <w:rPr>
          <w:rFonts w:ascii="Times New Roman" w:hAnsi="Times New Roman"/>
          <w:color w:val="000000" w:themeColor="text1"/>
          <w:sz w:val="24"/>
          <w:szCs w:val="24"/>
        </w:rPr>
      </w:pPr>
      <w:r w:rsidRPr="00E70ADD">
        <w:rPr>
          <w:rFonts w:ascii="Times New Roman" w:hAnsi="Times New Roman"/>
          <w:b/>
          <w:color w:val="000000" w:themeColor="text1"/>
          <w:sz w:val="28"/>
          <w:szCs w:val="28"/>
        </w:rPr>
        <w:t>Biochemical and hormonal effects of Nymphaea</w:t>
      </w:r>
      <w:r w:rsidRPr="00E70ADD">
        <w:rPr>
          <w:rFonts w:ascii="Times New Roman" w:hAnsi="Times New Roman"/>
          <w:b/>
          <w:i/>
          <w:color w:val="000000" w:themeColor="text1"/>
          <w:sz w:val="28"/>
          <w:szCs w:val="28"/>
        </w:rPr>
        <w:t xml:space="preserve"> lotus</w:t>
      </w:r>
      <w:r w:rsidRPr="00E70ADD">
        <w:rPr>
          <w:rFonts w:ascii="Times New Roman" w:hAnsi="Times New Roman"/>
          <w:b/>
          <w:color w:val="000000" w:themeColor="text1"/>
          <w:sz w:val="28"/>
          <w:szCs w:val="28"/>
        </w:rPr>
        <w:t xml:space="preserve"> aqueous extract on </w:t>
      </w:r>
    </w:p>
    <w:p w:rsidR="00EF370C" w:rsidRPr="00E70ADD" w:rsidRDefault="00EF370C" w:rsidP="00EF370C">
      <w:pPr>
        <w:spacing w:after="0" w:line="240" w:lineRule="auto"/>
        <w:rPr>
          <w:rFonts w:ascii="Times New Roman" w:hAnsi="Times New Roman"/>
          <w:b/>
          <w:color w:val="000000" w:themeColor="text1"/>
          <w:sz w:val="28"/>
          <w:szCs w:val="28"/>
        </w:rPr>
      </w:pPr>
      <w:r w:rsidRPr="00E70ADD">
        <w:rPr>
          <w:rFonts w:ascii="Times New Roman" w:hAnsi="Times New Roman"/>
          <w:b/>
          <w:color w:val="000000" w:themeColor="text1"/>
          <w:sz w:val="28"/>
          <w:szCs w:val="28"/>
        </w:rPr>
        <w:t xml:space="preserve">                       hyperprolactinemic female Wistar  rats.</w:t>
      </w:r>
    </w:p>
    <w:p w:rsidR="003C4C29" w:rsidRDefault="003C4C29" w:rsidP="00EF370C">
      <w:pPr>
        <w:spacing w:line="240" w:lineRule="auto"/>
      </w:pPr>
    </w:p>
    <w:p w:rsidR="00EF370C" w:rsidRDefault="00EF370C" w:rsidP="00EF370C">
      <w:pPr>
        <w:spacing w:line="240" w:lineRule="auto"/>
      </w:pPr>
    </w:p>
    <w:p w:rsidR="00EF370C" w:rsidRDefault="00EF370C" w:rsidP="00EF370C">
      <w:pPr>
        <w:spacing w:line="240" w:lineRule="auto"/>
      </w:pPr>
    </w:p>
    <w:p w:rsidR="00EF370C" w:rsidRDefault="00EF370C" w:rsidP="00EF370C">
      <w:pPr>
        <w:spacing w:line="240" w:lineRule="auto"/>
        <w:rPr>
          <w:rFonts w:ascii="Times New Roman" w:hAnsi="Times New Roman"/>
          <w:b/>
          <w:color w:val="000000" w:themeColor="text1"/>
          <w:sz w:val="24"/>
          <w:szCs w:val="24"/>
        </w:rPr>
      </w:pPr>
      <w:r>
        <w:t xml:space="preserve">                                                 </w:t>
      </w:r>
      <w:r w:rsidRPr="00E70ADD">
        <w:rPr>
          <w:rFonts w:ascii="Times New Roman" w:hAnsi="Times New Roman"/>
          <w:b/>
          <w:color w:val="000000" w:themeColor="text1"/>
          <w:sz w:val="24"/>
          <w:szCs w:val="24"/>
        </w:rPr>
        <w:t>Olubunmi Josephine Sharaibi</w:t>
      </w:r>
      <w:r>
        <w:rPr>
          <w:rFonts w:ascii="Times New Roman" w:hAnsi="Times New Roman"/>
          <w:b/>
          <w:color w:val="000000" w:themeColor="text1"/>
          <w:sz w:val="24"/>
          <w:szCs w:val="24"/>
        </w:rPr>
        <w:t xml:space="preserve"> </w:t>
      </w:r>
    </w:p>
    <w:p w:rsidR="00EF370C" w:rsidRDefault="00EF370C" w:rsidP="00EF370C">
      <w:pPr>
        <w:spacing w:line="24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                Department of Botany, Lagos State University, Lagos, Nigeria</w:t>
      </w:r>
    </w:p>
    <w:p w:rsidR="00EF370C" w:rsidRDefault="00EF370C" w:rsidP="00EF370C">
      <w:pPr>
        <w:spacing w:line="240" w:lineRule="auto"/>
        <w:rPr>
          <w:rFonts w:ascii="Times New Roman" w:hAnsi="Times New Roman"/>
          <w:b/>
          <w:color w:val="000000" w:themeColor="text1"/>
          <w:sz w:val="24"/>
          <w:szCs w:val="24"/>
        </w:rPr>
      </w:pPr>
    </w:p>
    <w:p w:rsidR="00EF370C" w:rsidRPr="00E70ADD" w:rsidRDefault="00EF370C" w:rsidP="00EF370C">
      <w:pPr>
        <w:autoSpaceDE w:val="0"/>
        <w:autoSpaceDN w:val="0"/>
        <w:adjustRightInd w:val="0"/>
        <w:spacing w:after="0" w:line="480" w:lineRule="auto"/>
        <w:jc w:val="both"/>
        <w:rPr>
          <w:rFonts w:ascii="Times New Roman" w:hAnsi="Times New Roman"/>
          <w:b/>
          <w:color w:val="000000" w:themeColor="text1"/>
          <w:sz w:val="24"/>
          <w:szCs w:val="24"/>
        </w:rPr>
      </w:pPr>
      <w:r w:rsidRPr="00E70ADD">
        <w:rPr>
          <w:rFonts w:ascii="Times New Roman" w:hAnsi="Times New Roman"/>
          <w:b/>
          <w:color w:val="000000" w:themeColor="text1"/>
          <w:sz w:val="24"/>
          <w:szCs w:val="24"/>
        </w:rPr>
        <w:t>Abstract</w:t>
      </w:r>
    </w:p>
    <w:p w:rsidR="00EF370C" w:rsidRPr="00E70ADD" w:rsidRDefault="00EF370C" w:rsidP="00EF370C">
      <w:pPr>
        <w:spacing w:line="480" w:lineRule="auto"/>
        <w:jc w:val="both"/>
        <w:rPr>
          <w:rFonts w:ascii="Times New Roman" w:hAnsi="Times New Roman"/>
          <w:color w:val="000000" w:themeColor="text1"/>
          <w:sz w:val="24"/>
          <w:szCs w:val="24"/>
        </w:rPr>
      </w:pPr>
      <w:r w:rsidRPr="00E70ADD">
        <w:rPr>
          <w:rFonts w:ascii="Times New Roman" w:hAnsi="Times New Roman"/>
          <w:i/>
          <w:color w:val="000000" w:themeColor="text1"/>
          <w:sz w:val="24"/>
          <w:szCs w:val="24"/>
        </w:rPr>
        <w:t xml:space="preserve"> </w:t>
      </w:r>
      <w:r w:rsidRPr="00E70ADD">
        <w:rPr>
          <w:rFonts w:ascii="Times New Roman" w:hAnsi="Times New Roman"/>
          <w:b/>
          <w:color w:val="000000" w:themeColor="text1"/>
          <w:sz w:val="24"/>
          <w:szCs w:val="24"/>
        </w:rPr>
        <w:t>Background and Objectives:</w:t>
      </w:r>
      <w:r w:rsidRPr="00E70ADD">
        <w:rPr>
          <w:rFonts w:ascii="Times New Roman" w:hAnsi="Times New Roman"/>
          <w:i/>
          <w:color w:val="000000" w:themeColor="text1"/>
          <w:sz w:val="24"/>
          <w:szCs w:val="24"/>
        </w:rPr>
        <w:t xml:space="preserve"> Nymphaea lotus</w:t>
      </w:r>
      <w:r w:rsidRPr="00E70ADD">
        <w:rPr>
          <w:rFonts w:ascii="Times New Roman" w:hAnsi="Times New Roman"/>
          <w:color w:val="000000" w:themeColor="text1"/>
          <w:sz w:val="24"/>
          <w:szCs w:val="24"/>
        </w:rPr>
        <w:t xml:space="preserve"> is a medicinal plant used in traditional medicine for the management of hyperprolactinemia and infertility-related diseases. This study aims at investigating the biochemical and hormonal effects of aqueous extract of </w:t>
      </w:r>
      <w:r w:rsidRPr="00E70ADD">
        <w:rPr>
          <w:rFonts w:ascii="Times New Roman" w:hAnsi="Times New Roman"/>
          <w:i/>
          <w:color w:val="000000" w:themeColor="text1"/>
          <w:sz w:val="24"/>
          <w:szCs w:val="24"/>
        </w:rPr>
        <w:t>N. lotus</w:t>
      </w:r>
      <w:r w:rsidRPr="00E70ADD">
        <w:rPr>
          <w:rFonts w:ascii="Times New Roman" w:hAnsi="Times New Roman"/>
          <w:color w:val="000000" w:themeColor="text1"/>
          <w:sz w:val="24"/>
          <w:szCs w:val="24"/>
        </w:rPr>
        <w:t xml:space="preserve"> in metoclopramide-induced hyperprolactinemia in rats. </w:t>
      </w:r>
      <w:r w:rsidRPr="00E70ADD">
        <w:rPr>
          <w:rFonts w:ascii="Times New Roman" w:hAnsi="Times New Roman"/>
          <w:b/>
          <w:color w:val="000000" w:themeColor="text1"/>
          <w:sz w:val="24"/>
          <w:szCs w:val="24"/>
        </w:rPr>
        <w:t>Methodology:</w:t>
      </w:r>
      <w:r w:rsidRPr="00E70ADD">
        <w:rPr>
          <w:rFonts w:ascii="Times New Roman" w:hAnsi="Times New Roman"/>
          <w:color w:val="000000" w:themeColor="text1"/>
          <w:sz w:val="24"/>
          <w:szCs w:val="24"/>
        </w:rPr>
        <w:t xml:space="preserve"> Hyperprolactinemia was induced by oral administration of 5 mg/kg body weight metoclopramide to female rats. This was accompanied by administration of graded doses (50, 100 and 200 mg/kg body weight) of </w:t>
      </w:r>
      <w:r w:rsidRPr="00E70ADD">
        <w:rPr>
          <w:rFonts w:ascii="Times New Roman" w:hAnsi="Times New Roman"/>
          <w:i/>
          <w:color w:val="000000" w:themeColor="text1"/>
          <w:sz w:val="24"/>
          <w:szCs w:val="24"/>
        </w:rPr>
        <w:t>N. lotus</w:t>
      </w:r>
      <w:r w:rsidRPr="00E70ADD">
        <w:rPr>
          <w:rFonts w:ascii="Times New Roman" w:hAnsi="Times New Roman"/>
          <w:color w:val="000000" w:themeColor="text1"/>
          <w:sz w:val="24"/>
          <w:szCs w:val="24"/>
        </w:rPr>
        <w:t xml:space="preserve"> to the rats daily for 21 days, while distilled water and bromocriptine were given to the hyperprolactinemia control and positive control respectively. Biochemical and hormonal parameters were determined at the end of the experiment using the uterine homogenates and serum respectively. </w:t>
      </w:r>
      <w:r w:rsidRPr="00E70ADD">
        <w:rPr>
          <w:rFonts w:ascii="Times New Roman" w:hAnsi="Times New Roman"/>
          <w:b/>
          <w:color w:val="000000" w:themeColor="text1"/>
          <w:sz w:val="24"/>
          <w:szCs w:val="24"/>
        </w:rPr>
        <w:t>Results</w:t>
      </w:r>
      <w:r w:rsidRPr="00E70ADD">
        <w:rPr>
          <w:rFonts w:ascii="Times New Roman" w:hAnsi="Times New Roman"/>
          <w:color w:val="000000" w:themeColor="text1"/>
          <w:sz w:val="24"/>
          <w:szCs w:val="24"/>
        </w:rPr>
        <w:t>: Significant increase (</w:t>
      </w:r>
      <w:r w:rsidRPr="00E70ADD">
        <w:rPr>
          <w:rFonts w:ascii="Times New Roman" w:hAnsi="Times New Roman"/>
          <w:i/>
          <w:color w:val="000000" w:themeColor="text1"/>
          <w:sz w:val="24"/>
          <w:szCs w:val="24"/>
        </w:rPr>
        <w:t>p</w:t>
      </w:r>
      <w:r w:rsidRPr="00E70ADD">
        <w:rPr>
          <w:rFonts w:ascii="Times New Roman" w:hAnsi="Times New Roman"/>
          <w:color w:val="000000" w:themeColor="text1"/>
          <w:sz w:val="24"/>
          <w:szCs w:val="24"/>
        </w:rPr>
        <w:t xml:space="preserve"> &lt; 0.05) were observed in the serum prolactin and estradiol level, while follicle stimulating hormone (FSH), luteinizing hormone and progesterone witnessed reduction, following induction of hyperprolactinemia. Administration of aqueous extract of </w:t>
      </w:r>
      <w:r w:rsidRPr="00E70ADD">
        <w:rPr>
          <w:rFonts w:ascii="Times New Roman" w:hAnsi="Times New Roman"/>
          <w:i/>
          <w:color w:val="000000" w:themeColor="text1"/>
          <w:sz w:val="24"/>
          <w:szCs w:val="24"/>
        </w:rPr>
        <w:t>N. lotus</w:t>
      </w:r>
      <w:r w:rsidRPr="00E70ADD">
        <w:rPr>
          <w:rFonts w:ascii="Times New Roman" w:hAnsi="Times New Roman"/>
          <w:color w:val="000000" w:themeColor="text1"/>
          <w:sz w:val="24"/>
          <w:szCs w:val="24"/>
        </w:rPr>
        <w:t xml:space="preserve"> significantly improved (</w:t>
      </w:r>
      <w:r w:rsidRPr="00E70ADD">
        <w:rPr>
          <w:rFonts w:ascii="Times New Roman" w:hAnsi="Times New Roman"/>
          <w:i/>
          <w:color w:val="000000" w:themeColor="text1"/>
          <w:sz w:val="24"/>
          <w:szCs w:val="24"/>
        </w:rPr>
        <w:t>p</w:t>
      </w:r>
      <w:r w:rsidRPr="00E70ADD">
        <w:rPr>
          <w:rFonts w:ascii="Times New Roman" w:hAnsi="Times New Roman"/>
          <w:color w:val="000000" w:themeColor="text1"/>
          <w:sz w:val="24"/>
          <w:szCs w:val="24"/>
        </w:rPr>
        <w:t xml:space="preserve"> &lt; 0.05) the levels of these hormones especially prolactin and progesterone. It also tends to restore uterine glucose, cholesterol and protein concentration. </w:t>
      </w:r>
      <w:r w:rsidRPr="00E70ADD">
        <w:rPr>
          <w:rFonts w:ascii="Times New Roman" w:hAnsi="Times New Roman"/>
          <w:b/>
          <w:color w:val="000000" w:themeColor="text1"/>
          <w:sz w:val="24"/>
          <w:szCs w:val="24"/>
        </w:rPr>
        <w:t>Conclusion:</w:t>
      </w:r>
      <w:r w:rsidRPr="00E70ADD">
        <w:rPr>
          <w:rFonts w:ascii="Times New Roman" w:hAnsi="Times New Roman"/>
          <w:color w:val="000000" w:themeColor="text1"/>
          <w:sz w:val="24"/>
          <w:szCs w:val="24"/>
        </w:rPr>
        <w:t xml:space="preserve"> This study suggests that aqueous extract of </w:t>
      </w:r>
      <w:r w:rsidRPr="00E70ADD">
        <w:rPr>
          <w:rFonts w:ascii="Times New Roman" w:hAnsi="Times New Roman"/>
          <w:i/>
          <w:color w:val="000000" w:themeColor="text1"/>
          <w:sz w:val="24"/>
          <w:szCs w:val="24"/>
        </w:rPr>
        <w:t xml:space="preserve">N. lotus </w:t>
      </w:r>
      <w:r w:rsidRPr="00E70ADD">
        <w:rPr>
          <w:rFonts w:ascii="Times New Roman" w:hAnsi="Times New Roman"/>
          <w:color w:val="000000" w:themeColor="text1"/>
          <w:sz w:val="24"/>
          <w:szCs w:val="24"/>
        </w:rPr>
        <w:t xml:space="preserve">especially at dosage of 200 mg/kg body weight could ameliorate hyperprolactinemia in rats.   </w:t>
      </w:r>
    </w:p>
    <w:p w:rsidR="00EF370C" w:rsidRPr="00E70ADD" w:rsidRDefault="00EF370C" w:rsidP="00EF370C">
      <w:pPr>
        <w:spacing w:after="0" w:line="480" w:lineRule="auto"/>
        <w:jc w:val="both"/>
        <w:rPr>
          <w:rFonts w:ascii="Times New Roman" w:hAnsi="Times New Roman"/>
          <w:color w:val="000000" w:themeColor="text1"/>
          <w:sz w:val="24"/>
          <w:szCs w:val="24"/>
        </w:rPr>
      </w:pPr>
      <w:r w:rsidRPr="00E70ADD">
        <w:rPr>
          <w:rFonts w:ascii="Times New Roman" w:hAnsi="Times New Roman"/>
          <w:b/>
          <w:color w:val="000000" w:themeColor="text1"/>
          <w:sz w:val="24"/>
          <w:szCs w:val="24"/>
        </w:rPr>
        <w:lastRenderedPageBreak/>
        <w:t>Keywords:</w:t>
      </w:r>
      <w:r w:rsidRPr="00E70ADD">
        <w:rPr>
          <w:rFonts w:ascii="Times New Roman" w:hAnsi="Times New Roman"/>
          <w:color w:val="000000" w:themeColor="text1"/>
          <w:sz w:val="24"/>
          <w:szCs w:val="24"/>
        </w:rPr>
        <w:t xml:space="preserve"> </w:t>
      </w:r>
      <w:r w:rsidRPr="00E70ADD">
        <w:rPr>
          <w:rFonts w:ascii="Times New Roman" w:hAnsi="Times New Roman"/>
          <w:i/>
          <w:color w:val="000000" w:themeColor="text1"/>
          <w:sz w:val="24"/>
          <w:szCs w:val="24"/>
        </w:rPr>
        <w:t>Nymphaea lotus</w:t>
      </w:r>
      <w:r w:rsidRPr="00E70ADD">
        <w:rPr>
          <w:rFonts w:ascii="Times New Roman" w:hAnsi="Times New Roman"/>
          <w:color w:val="000000" w:themeColor="text1"/>
          <w:sz w:val="24"/>
          <w:szCs w:val="24"/>
        </w:rPr>
        <w:t>, Hyperprolactinemia, Prolactin, Follicle Stimulating Hormone, Luteinizing Hormone, Progesterone, Estradiol, Glucose, Cholesterol and Protein Concentrations.</w:t>
      </w:r>
    </w:p>
    <w:p w:rsidR="00EF370C" w:rsidRPr="00E70ADD" w:rsidRDefault="00EF370C" w:rsidP="00EF370C">
      <w:pPr>
        <w:spacing w:after="0" w:line="480" w:lineRule="auto"/>
        <w:jc w:val="both"/>
        <w:rPr>
          <w:rFonts w:ascii="Times New Roman" w:hAnsi="Times New Roman"/>
          <w:b/>
          <w:color w:val="000000" w:themeColor="text1"/>
          <w:sz w:val="24"/>
          <w:szCs w:val="24"/>
        </w:rPr>
      </w:pPr>
    </w:p>
    <w:p w:rsidR="00EF370C" w:rsidRPr="00E70ADD" w:rsidRDefault="00EF370C" w:rsidP="00EF370C">
      <w:pPr>
        <w:spacing w:after="0" w:line="480" w:lineRule="auto"/>
        <w:jc w:val="both"/>
        <w:rPr>
          <w:rFonts w:ascii="Times New Roman" w:hAnsi="Times New Roman"/>
          <w:b/>
          <w:color w:val="000000" w:themeColor="text1"/>
          <w:sz w:val="24"/>
          <w:szCs w:val="24"/>
        </w:rPr>
      </w:pPr>
    </w:p>
    <w:p w:rsidR="00EF370C" w:rsidRDefault="00EF370C" w:rsidP="00EF370C">
      <w:pPr>
        <w:spacing w:after="0" w:line="480" w:lineRule="auto"/>
        <w:jc w:val="both"/>
        <w:rPr>
          <w:rFonts w:ascii="Times New Roman" w:hAnsi="Times New Roman"/>
          <w:b/>
          <w:color w:val="000000" w:themeColor="text1"/>
          <w:sz w:val="24"/>
          <w:szCs w:val="24"/>
        </w:rPr>
      </w:pPr>
    </w:p>
    <w:p w:rsidR="00EF370C" w:rsidRDefault="00EF370C" w:rsidP="00EF370C">
      <w:pPr>
        <w:spacing w:after="0" w:line="480" w:lineRule="auto"/>
        <w:jc w:val="both"/>
        <w:rPr>
          <w:rFonts w:ascii="Times New Roman" w:hAnsi="Times New Roman"/>
          <w:b/>
          <w:color w:val="000000" w:themeColor="text1"/>
          <w:sz w:val="24"/>
          <w:szCs w:val="24"/>
        </w:rPr>
      </w:pPr>
    </w:p>
    <w:p w:rsidR="00EF370C" w:rsidRDefault="00EF370C" w:rsidP="00EF370C">
      <w:pPr>
        <w:spacing w:after="0" w:line="480" w:lineRule="auto"/>
        <w:jc w:val="both"/>
      </w:pPr>
      <w:r w:rsidRPr="00E70ADD">
        <w:rPr>
          <w:rFonts w:ascii="Times New Roman" w:hAnsi="Times New Roman"/>
          <w:b/>
          <w:color w:val="000000" w:themeColor="text1"/>
          <w:sz w:val="24"/>
          <w:szCs w:val="24"/>
        </w:rPr>
        <w:t xml:space="preserve"> </w:t>
      </w:r>
    </w:p>
    <w:p w:rsidR="00EF370C" w:rsidRDefault="00EF370C" w:rsidP="00EF370C">
      <w:pPr>
        <w:spacing w:line="240" w:lineRule="auto"/>
      </w:pPr>
    </w:p>
    <w:sectPr w:rsidR="00EF370C" w:rsidSect="003C4C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F370C"/>
    <w:rsid w:val="003C4C29"/>
    <w:rsid w:val="00EF37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70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291</Words>
  <Characters>1663</Characters>
  <Application>Microsoft Office Word</Application>
  <DocSecurity>0</DocSecurity>
  <Lines>13</Lines>
  <Paragraphs>3</Paragraphs>
  <ScaleCrop>false</ScaleCrop>
  <Company>HP</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dc:creator>
  <cp:lastModifiedBy>MRS</cp:lastModifiedBy>
  <cp:revision>1</cp:revision>
  <dcterms:created xsi:type="dcterms:W3CDTF">2017-05-05T12:49:00Z</dcterms:created>
  <dcterms:modified xsi:type="dcterms:W3CDTF">2017-05-05T12:53:00Z</dcterms:modified>
</cp:coreProperties>
</file>