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F60" w:rsidRDefault="00EE0839" w:rsidP="00FB7F60">
      <w:pPr>
        <w:jc w:val="both"/>
        <w:rPr>
          <w:sz w:val="22"/>
          <w:szCs w:val="22"/>
          <w:lang w:val="en-GB"/>
        </w:rPr>
      </w:pPr>
      <w:r>
        <w:rPr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4806950</wp:posOffset>
            </wp:positionH>
            <wp:positionV relativeFrom="paragraph">
              <wp:posOffset>-780415</wp:posOffset>
            </wp:positionV>
            <wp:extent cx="1517650" cy="1446090"/>
            <wp:effectExtent l="0" t="0" r="6350" b="1905"/>
            <wp:wrapNone/>
            <wp:docPr id="2" name="Picture 2" descr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650" cy="1446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F60"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</w:p>
    <w:p w:rsidR="00EE0839" w:rsidRDefault="00EE0839" w:rsidP="00EE0839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EE0839" w:rsidRDefault="00EE0839" w:rsidP="00EE0839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EE0839" w:rsidRDefault="00EE0839" w:rsidP="00EE0839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EE0839" w:rsidRPr="00EE0839" w:rsidRDefault="00FB7F60" w:rsidP="00EE0839">
      <w:pPr>
        <w:jc w:val="center"/>
        <w:rPr>
          <w:sz w:val="28"/>
          <w:szCs w:val="28"/>
        </w:rPr>
      </w:pPr>
      <w:r>
        <w:rPr>
          <w:rFonts w:eastAsia="MS PGothic"/>
          <w:b/>
          <w:color w:val="000000"/>
          <w:sz w:val="28"/>
          <w:szCs w:val="28"/>
        </w:rPr>
        <w:t xml:space="preserve">Title: </w:t>
      </w:r>
      <w:r w:rsidR="00EE0839" w:rsidRPr="00EE0839">
        <w:rPr>
          <w:sz w:val="28"/>
          <w:szCs w:val="28"/>
        </w:rPr>
        <w:t>Hypotensive</w:t>
      </w:r>
      <w:r w:rsidR="00EE0839" w:rsidRPr="00EE0839">
        <w:rPr>
          <w:color w:val="FF0000"/>
          <w:sz w:val="28"/>
          <w:szCs w:val="28"/>
        </w:rPr>
        <w:t xml:space="preserve"> </w:t>
      </w:r>
      <w:r w:rsidR="00EE0839" w:rsidRPr="00EE0839">
        <w:rPr>
          <w:sz w:val="28"/>
          <w:szCs w:val="28"/>
        </w:rPr>
        <w:t xml:space="preserve">effect of </w:t>
      </w:r>
      <w:r w:rsidR="00EE0839" w:rsidRPr="00EE0839">
        <w:rPr>
          <w:i/>
          <w:iCs/>
          <w:sz w:val="28"/>
          <w:szCs w:val="28"/>
        </w:rPr>
        <w:t xml:space="preserve">Gentiana floribunda </w:t>
      </w:r>
      <w:r w:rsidR="00EE0839" w:rsidRPr="00EE0839">
        <w:rPr>
          <w:sz w:val="28"/>
          <w:szCs w:val="28"/>
        </w:rPr>
        <w:t>is mediated through Ca</w:t>
      </w:r>
      <w:r w:rsidR="00EE0839" w:rsidRPr="00EE0839">
        <w:rPr>
          <w:sz w:val="28"/>
          <w:szCs w:val="28"/>
          <w:vertAlign w:val="superscript"/>
        </w:rPr>
        <w:t>++</w:t>
      </w:r>
      <w:r w:rsidR="00EE0839" w:rsidRPr="00EE0839">
        <w:rPr>
          <w:sz w:val="28"/>
          <w:szCs w:val="28"/>
        </w:rPr>
        <w:t xml:space="preserve"> antagonism pathway</w:t>
      </w:r>
    </w:p>
    <w:p w:rsidR="00EE0839" w:rsidRPr="0037459B" w:rsidRDefault="00FB7F60" w:rsidP="00EE0839">
      <w:pPr>
        <w:suppressAutoHyphens/>
        <w:ind w:right="-36"/>
        <w:jc w:val="center"/>
        <w:rPr>
          <w:vertAlign w:val="superscript"/>
        </w:rPr>
      </w:pPr>
      <w:r>
        <w:rPr>
          <w:rFonts w:eastAsia="MS PGothic" w:hAnsi="Arial"/>
          <w:color w:val="000000"/>
        </w:rPr>
        <w:t>Name:</w:t>
      </w:r>
      <w:r w:rsidR="00EE0839" w:rsidRPr="00EE0839">
        <w:t xml:space="preserve"> </w:t>
      </w:r>
      <w:r w:rsidR="00EE0839" w:rsidRPr="0037459B">
        <w:t>Arif-ullah Khan</w:t>
      </w:r>
      <w:r w:rsidR="00EE0839" w:rsidRPr="0037459B">
        <w:rPr>
          <w:vertAlign w:val="superscript"/>
        </w:rPr>
        <w:t>1,2*</w:t>
      </w:r>
      <w:r w:rsidR="00EE0839" w:rsidRPr="0037459B">
        <w:t>,</w:t>
      </w:r>
      <w:r w:rsidR="00EE0839">
        <w:rPr>
          <w:vertAlign w:val="superscript"/>
        </w:rPr>
        <w:t xml:space="preserve"> </w:t>
      </w:r>
      <w:r w:rsidR="00EE0839" w:rsidRPr="0037459B">
        <w:rPr>
          <w:rFonts w:eastAsia="Calibri"/>
          <w:bCs/>
        </w:rPr>
        <w:t>Mohamad Rais Mustafa</w:t>
      </w:r>
      <w:r w:rsidR="00EE0839" w:rsidRPr="0037459B">
        <w:rPr>
          <w:rFonts w:eastAsia="Calibri"/>
          <w:bCs/>
          <w:vertAlign w:val="superscript"/>
        </w:rPr>
        <w:t>1</w:t>
      </w:r>
      <w:r w:rsidR="00EE0839" w:rsidRPr="0037459B">
        <w:t xml:space="preserve"> </w:t>
      </w:r>
      <w:r w:rsidR="00EE0839">
        <w:t xml:space="preserve">, </w:t>
      </w:r>
      <w:r w:rsidR="00EE0839" w:rsidRPr="0037459B">
        <w:t>Asif</w:t>
      </w:r>
      <w:r w:rsidR="00EE0839">
        <w:t xml:space="preserve"> U</w:t>
      </w:r>
      <w:r w:rsidR="00EE0839" w:rsidRPr="0037459B">
        <w:t>llah Khan</w:t>
      </w:r>
      <w:r w:rsidR="00EE0839" w:rsidRPr="0037459B">
        <w:rPr>
          <w:vertAlign w:val="superscript"/>
        </w:rPr>
        <w:t>3</w:t>
      </w:r>
      <w:r w:rsidR="00666ABA">
        <w:rPr>
          <w:vertAlign w:val="superscript"/>
        </w:rPr>
        <w:t>,4</w:t>
      </w:r>
      <w:r w:rsidR="00EE0839">
        <w:t>, D</w:t>
      </w:r>
      <w:r w:rsidR="00EE0839" w:rsidRPr="0037459B">
        <w:t>harmani Devi Murugan</w:t>
      </w:r>
      <w:r w:rsidR="00EE0839" w:rsidRPr="0037459B">
        <w:rPr>
          <w:vertAlign w:val="superscript"/>
        </w:rPr>
        <w:t>1</w:t>
      </w:r>
    </w:p>
    <w:p w:rsidR="00EE0839" w:rsidRPr="0037459B" w:rsidRDefault="00FB7F60" w:rsidP="00EE0839">
      <w:pPr>
        <w:widowControl w:val="0"/>
        <w:jc w:val="center"/>
        <w:rPr>
          <w:bCs/>
        </w:rPr>
      </w:pPr>
      <w:r>
        <w:rPr>
          <w:b/>
          <w:sz w:val="28"/>
          <w:szCs w:val="28"/>
        </w:rPr>
        <w:t xml:space="preserve">                    </w:t>
      </w:r>
      <w:r w:rsidR="00EE0839" w:rsidRPr="0037459B">
        <w:rPr>
          <w:bCs/>
          <w:vertAlign w:val="superscript"/>
        </w:rPr>
        <w:t>1</w:t>
      </w:r>
      <w:r w:rsidR="00EE0839" w:rsidRPr="0037459B">
        <w:rPr>
          <w:bCs/>
        </w:rPr>
        <w:t>Centre for Natural Products Research and Drug Discovery, Department of Pharmacology, Faculty of Medicine, University of Malaya, Kuala Lumpur 50603, Malaysia</w:t>
      </w:r>
    </w:p>
    <w:p w:rsidR="00666ABA" w:rsidRPr="00666ABA" w:rsidRDefault="00EE0839" w:rsidP="00EE0839">
      <w:pPr>
        <w:widowControl w:val="0"/>
        <w:jc w:val="center"/>
        <w:rPr>
          <w:snapToGrid w:val="0"/>
        </w:rPr>
      </w:pPr>
      <w:r w:rsidRPr="00666ABA">
        <w:rPr>
          <w:snapToGrid w:val="0"/>
          <w:vertAlign w:val="superscript"/>
        </w:rPr>
        <w:t>2</w:t>
      </w:r>
      <w:r w:rsidR="00666ABA" w:rsidRPr="00666ABA">
        <w:rPr>
          <w:snapToGrid w:val="0"/>
        </w:rPr>
        <w:t>Riphah institute of Pharmaectical Scuiences, Faculty of Pharmaceutical Sciences, Riphah</w:t>
      </w:r>
      <w:r w:rsidR="00666ABA">
        <w:rPr>
          <w:snapToGrid w:val="0"/>
        </w:rPr>
        <w:t xml:space="preserve"> International University, Islam</w:t>
      </w:r>
      <w:r w:rsidR="00666ABA" w:rsidRPr="00666ABA">
        <w:rPr>
          <w:snapToGrid w:val="0"/>
        </w:rPr>
        <w:t>abad, pakistan</w:t>
      </w:r>
    </w:p>
    <w:p w:rsidR="00EE0839" w:rsidRPr="0037459B" w:rsidRDefault="00EE0839" w:rsidP="00EE0839">
      <w:pPr>
        <w:widowControl w:val="0"/>
        <w:jc w:val="center"/>
        <w:rPr>
          <w:iCs/>
        </w:rPr>
      </w:pPr>
      <w:r w:rsidRPr="00005074">
        <w:rPr>
          <w:bCs/>
          <w:shd w:val="clear" w:color="auto" w:fill="FFFFFF"/>
          <w:vertAlign w:val="superscript"/>
        </w:rPr>
        <w:t>3</w:t>
      </w:r>
      <w:r w:rsidRPr="0037459B">
        <w:rPr>
          <w:bCs/>
          <w:shd w:val="clear" w:color="auto" w:fill="FFFFFF"/>
        </w:rPr>
        <w:t xml:space="preserve">Institute of Basic Medical Sciences, </w:t>
      </w:r>
      <w:r w:rsidRPr="0037459B">
        <w:rPr>
          <w:shd w:val="clear" w:color="auto" w:fill="FFFFFF"/>
        </w:rPr>
        <w:t>Khyber Medical University,</w:t>
      </w:r>
      <w:r w:rsidRPr="0037459B">
        <w:rPr>
          <w:rStyle w:val="apple-converted-space"/>
          <w:shd w:val="clear" w:color="auto" w:fill="FFFFFF"/>
        </w:rPr>
        <w:t> </w:t>
      </w:r>
      <w:r w:rsidRPr="0037459B">
        <w:rPr>
          <w:shd w:val="clear" w:color="auto" w:fill="FFFFFF"/>
        </w:rPr>
        <w:t>Peshawar, Pakistan</w:t>
      </w:r>
    </w:p>
    <w:p w:rsidR="00EE0839" w:rsidRDefault="00666ABA" w:rsidP="00FB7F60">
      <w:pPr>
        <w:ind w:firstLine="720"/>
        <w:jc w:val="both"/>
        <w:rPr>
          <w:rFonts w:eastAsia="MS PGothic"/>
          <w:color w:val="000000"/>
          <w:sz w:val="22"/>
          <w:szCs w:val="22"/>
        </w:rPr>
      </w:pPr>
      <w:r w:rsidRPr="00666ABA">
        <w:rPr>
          <w:rFonts w:eastAsia="MS PGothic"/>
          <w:color w:val="000000"/>
          <w:sz w:val="22"/>
          <w:szCs w:val="22"/>
          <w:vertAlign w:val="superscript"/>
        </w:rPr>
        <w:t>4</w:t>
      </w:r>
      <w:r>
        <w:rPr>
          <w:rFonts w:eastAsia="MS PGothic"/>
          <w:color w:val="000000"/>
          <w:sz w:val="22"/>
          <w:szCs w:val="22"/>
        </w:rPr>
        <w:t>Deaprtment of Biochemistry, Abdul Wali Khan University, Mardan, Pakistan</w:t>
      </w:r>
    </w:p>
    <w:p w:rsidR="00E532BA" w:rsidRDefault="00E532BA" w:rsidP="00EE0839">
      <w:pPr>
        <w:autoSpaceDE w:val="0"/>
        <w:autoSpaceDN w:val="0"/>
        <w:adjustRightInd w:val="0"/>
        <w:ind w:firstLine="720"/>
        <w:jc w:val="both"/>
        <w:rPr>
          <w:i/>
          <w:iCs/>
          <w:lang w:val="en-US"/>
        </w:rPr>
      </w:pPr>
    </w:p>
    <w:p w:rsidR="00FB7F60" w:rsidRPr="00FB7F60" w:rsidRDefault="00EE0839" w:rsidP="00EE0839">
      <w:pPr>
        <w:autoSpaceDE w:val="0"/>
        <w:autoSpaceDN w:val="0"/>
        <w:adjustRightInd w:val="0"/>
        <w:ind w:firstLine="720"/>
        <w:jc w:val="both"/>
        <w:rPr>
          <w:b/>
          <w:sz w:val="22"/>
          <w:szCs w:val="22"/>
        </w:rPr>
      </w:pPr>
      <w:proofErr w:type="spellStart"/>
      <w:r w:rsidRPr="00092F07">
        <w:rPr>
          <w:i/>
          <w:iCs/>
          <w:lang w:val="en-US"/>
        </w:rPr>
        <w:t>Gentiana</w:t>
      </w:r>
      <w:proofErr w:type="spellEnd"/>
      <w:r w:rsidRPr="00092F07">
        <w:rPr>
          <w:i/>
          <w:iCs/>
          <w:lang w:val="en-US"/>
        </w:rPr>
        <w:t xml:space="preserve"> floribunda </w:t>
      </w:r>
      <w:r w:rsidRPr="00092F07">
        <w:rPr>
          <w:lang w:val="en-US"/>
        </w:rPr>
        <w:t xml:space="preserve">was investigated for the possible hypotensive and vasodilator activities in an attempt to rationalize its traditional use in hypertension. The crude extract of </w:t>
      </w:r>
      <w:proofErr w:type="spellStart"/>
      <w:r w:rsidRPr="00092F07">
        <w:rPr>
          <w:i/>
          <w:iCs/>
          <w:lang w:val="en-US"/>
        </w:rPr>
        <w:t>Gentiana</w:t>
      </w:r>
      <w:proofErr w:type="spellEnd"/>
      <w:r w:rsidRPr="00092F07">
        <w:rPr>
          <w:i/>
          <w:iCs/>
          <w:lang w:val="en-US"/>
        </w:rPr>
        <w:t xml:space="preserve"> floribunda </w:t>
      </w:r>
      <w:r w:rsidRPr="00092F07">
        <w:rPr>
          <w:lang w:val="en-US"/>
        </w:rPr>
        <w:t>(</w:t>
      </w:r>
      <w:proofErr w:type="spellStart"/>
      <w:r w:rsidRPr="00092F07">
        <w:rPr>
          <w:lang w:val="en-US"/>
        </w:rPr>
        <w:t>Gf.Cr</w:t>
      </w:r>
      <w:proofErr w:type="spellEnd"/>
      <w:r w:rsidRPr="00092F07">
        <w:rPr>
          <w:lang w:val="en-US"/>
        </w:rPr>
        <w:t xml:space="preserve">) was studied in anaesthetized rats and isolated thoracic aorta tissues. </w:t>
      </w:r>
      <w:proofErr w:type="spellStart"/>
      <w:r w:rsidRPr="00092F07">
        <w:rPr>
          <w:lang w:val="en-US"/>
        </w:rPr>
        <w:t>Gf.Cr</w:t>
      </w:r>
      <w:proofErr w:type="spellEnd"/>
      <w:r w:rsidRPr="00092F07">
        <w:rPr>
          <w:lang w:val="en-US"/>
        </w:rPr>
        <w:t xml:space="preserve"> which tested positive for presence of flavonoids, </w:t>
      </w:r>
      <w:proofErr w:type="spellStart"/>
      <w:r w:rsidRPr="00092F07">
        <w:rPr>
          <w:lang w:val="en-US"/>
        </w:rPr>
        <w:t>saponins</w:t>
      </w:r>
      <w:proofErr w:type="spellEnd"/>
      <w:r w:rsidRPr="00092F07">
        <w:rPr>
          <w:lang w:val="en-US"/>
        </w:rPr>
        <w:t xml:space="preserve">, sterols, tannins and </w:t>
      </w:r>
      <w:proofErr w:type="spellStart"/>
      <w:r w:rsidRPr="00092F07">
        <w:rPr>
          <w:lang w:val="en-US"/>
        </w:rPr>
        <w:t>terpenes</w:t>
      </w:r>
      <w:proofErr w:type="spellEnd"/>
      <w:r w:rsidRPr="00092F07">
        <w:rPr>
          <w:lang w:val="en-US"/>
        </w:rPr>
        <w:t xml:space="preserve"> caused </w:t>
      </w:r>
      <w:r w:rsidRPr="00092F07">
        <w:t>dose-dependent (3.0-100 mg/kg) fall in arterial blood pressure (BP) of rats under anaesthesia. In rat aortic ring preparations denuded of endothelium, Gf.Cr at concentration range of 1.0-10 mg/mL relaxed high K</w:t>
      </w:r>
      <w:r w:rsidRPr="00092F07">
        <w:rPr>
          <w:vertAlign w:val="superscript"/>
        </w:rPr>
        <w:t>+</w:t>
      </w:r>
      <w:r w:rsidRPr="00092F07">
        <w:t xml:space="preserve"> (80 mM) and phenylephrine</w:t>
      </w:r>
      <w:r w:rsidRPr="00092F07">
        <w:rPr>
          <w:b/>
        </w:rPr>
        <w:t xml:space="preserve"> </w:t>
      </w:r>
      <w:r w:rsidRPr="00092F07">
        <w:t>(PE, 1 μM)-induced contractions and shifted Ca</w:t>
      </w:r>
      <w:r w:rsidRPr="00092F07">
        <w:rPr>
          <w:vertAlign w:val="superscript"/>
        </w:rPr>
        <w:t>++</w:t>
      </w:r>
      <w:r w:rsidRPr="00092F07">
        <w:t xml:space="preserve"> dose-response curves to right, similar to that caused by verapamil. It also suppressed PE (1 µM) control peak responses at 0.3-1.0 mg/mL, obtained in Ca</w:t>
      </w:r>
      <w:r w:rsidRPr="00092F07">
        <w:rPr>
          <w:vertAlign w:val="superscript"/>
        </w:rPr>
        <w:t>++</w:t>
      </w:r>
      <w:r w:rsidRPr="00092F07">
        <w:t xml:space="preserve">-free medium, </w:t>
      </w:r>
      <w:r>
        <w:t xml:space="preserve">as </w:t>
      </w:r>
      <w:r w:rsidRPr="00092F07">
        <w:t xml:space="preserve">exhibited by verapamil. Pre-treatment of tissues with Gf.Cr produced rightward non-parallel shift of PE-curves with decline of maximum contractile response. The vasodilator effect of Gf.Cr was endothelial-independent, as </w:t>
      </w:r>
      <w:r>
        <w:t xml:space="preserve">it was </w:t>
      </w:r>
      <w:r w:rsidRPr="00092F07">
        <w:t>not blocked by N</w:t>
      </w:r>
      <w:r w:rsidRPr="00092F07">
        <w:rPr>
          <w:vertAlign w:val="subscript"/>
        </w:rPr>
        <w:t>ω</w:t>
      </w:r>
      <w:r w:rsidRPr="00092F07">
        <w:t xml:space="preserve">-nitro-L-arginine methyl ester hydrochloride, atropine and indomethacin in endothelium-intact aortic tissues. These data indicate that BP-lowering action of </w:t>
      </w:r>
      <w:r w:rsidRPr="00092F07">
        <w:rPr>
          <w:i/>
          <w:iCs/>
        </w:rPr>
        <w:t xml:space="preserve">Gentiana floribunda </w:t>
      </w:r>
      <w:r w:rsidRPr="00092F07">
        <w:t>occurred via Ca</w:t>
      </w:r>
      <w:r w:rsidRPr="00092F07">
        <w:rPr>
          <w:vertAlign w:val="superscript"/>
        </w:rPr>
        <w:t>++</w:t>
      </w:r>
      <w:r w:rsidRPr="00092F07">
        <w:t xml:space="preserve"> antagonism (inhibition of Ca</w:t>
      </w:r>
      <w:r w:rsidRPr="00092F07">
        <w:rPr>
          <w:vertAlign w:val="superscript"/>
        </w:rPr>
        <w:t>++</w:t>
      </w:r>
      <w:r w:rsidRPr="00092F07">
        <w:t xml:space="preserve"> ingress and release from intracellular stores), which provides pharmacological basis to justify</w:t>
      </w:r>
      <w:r w:rsidRPr="00092F07">
        <w:rPr>
          <w:iCs/>
        </w:rPr>
        <w:t xml:space="preserve"> </w:t>
      </w:r>
      <w:r w:rsidRPr="00092F07">
        <w:t>its effectiveness in hypertension</w:t>
      </w:r>
    </w:p>
    <w:p w:rsidR="00EE0839" w:rsidRDefault="00EE0839" w:rsidP="00FB7F60">
      <w:pPr>
        <w:jc w:val="both"/>
        <w:rPr>
          <w:sz w:val="22"/>
          <w:szCs w:val="22"/>
        </w:rPr>
      </w:pPr>
    </w:p>
    <w:p w:rsidR="00FB7F60" w:rsidRPr="00FB7F60" w:rsidRDefault="00EE0839" w:rsidP="00FB7F60">
      <w:pPr>
        <w:jc w:val="both"/>
        <w:rPr>
          <w:rFonts w:eastAsia="MS PGothic"/>
          <w:b/>
          <w:color w:val="000000"/>
          <w:sz w:val="22"/>
          <w:szCs w:val="22"/>
        </w:rPr>
      </w:pPr>
      <w:r w:rsidRPr="00EE0839">
        <w:rPr>
          <w:b/>
          <w:sz w:val="22"/>
          <w:szCs w:val="22"/>
        </w:rPr>
        <w:t xml:space="preserve">Biography. </w:t>
      </w:r>
      <w:r>
        <w:rPr>
          <w:sz w:val="22"/>
          <w:szCs w:val="22"/>
        </w:rPr>
        <w:t xml:space="preserve">Prof. Dr. Arif-ullah Khan </w:t>
      </w:r>
      <w:r w:rsidR="00FB7F60" w:rsidRPr="00FB7F60">
        <w:rPr>
          <w:sz w:val="22"/>
          <w:szCs w:val="22"/>
        </w:rPr>
        <w:t>has c</w:t>
      </w:r>
      <w:r>
        <w:rPr>
          <w:sz w:val="22"/>
          <w:szCs w:val="22"/>
        </w:rPr>
        <w:t>ompleted his PhD at the age of 30v</w:t>
      </w:r>
      <w:r w:rsidR="00FB7F60" w:rsidRPr="00FB7F60">
        <w:rPr>
          <w:sz w:val="22"/>
          <w:szCs w:val="22"/>
        </w:rPr>
        <w:t xml:space="preserve">years from </w:t>
      </w:r>
      <w:r>
        <w:rPr>
          <w:sz w:val="22"/>
          <w:szCs w:val="22"/>
        </w:rPr>
        <w:t xml:space="preserve">Karachi </w:t>
      </w:r>
      <w:r w:rsidR="00FB7F60" w:rsidRPr="00FB7F60">
        <w:rPr>
          <w:sz w:val="22"/>
          <w:szCs w:val="22"/>
        </w:rPr>
        <w:t xml:space="preserve">University and postdoctoral studies from </w:t>
      </w:r>
      <w:r>
        <w:rPr>
          <w:sz w:val="22"/>
          <w:szCs w:val="22"/>
        </w:rPr>
        <w:t xml:space="preserve">Faculty </w:t>
      </w:r>
      <w:r w:rsidR="00FB7F60" w:rsidRPr="00FB7F60">
        <w:rPr>
          <w:sz w:val="22"/>
          <w:szCs w:val="22"/>
        </w:rPr>
        <w:t>of Medicine</w:t>
      </w:r>
      <w:r>
        <w:rPr>
          <w:sz w:val="22"/>
          <w:szCs w:val="22"/>
        </w:rPr>
        <w:t>, University of Malaya</w:t>
      </w:r>
      <w:r w:rsidR="00FB7F60" w:rsidRPr="00FB7F60">
        <w:rPr>
          <w:sz w:val="22"/>
          <w:szCs w:val="22"/>
        </w:rPr>
        <w:t xml:space="preserve">. He is the </w:t>
      </w:r>
      <w:r>
        <w:rPr>
          <w:sz w:val="22"/>
          <w:szCs w:val="22"/>
        </w:rPr>
        <w:t xml:space="preserve">Dean </w:t>
      </w:r>
      <w:r w:rsidR="00FB7F60" w:rsidRPr="00FB7F60">
        <w:rPr>
          <w:sz w:val="22"/>
          <w:szCs w:val="22"/>
        </w:rPr>
        <w:t xml:space="preserve">of </w:t>
      </w:r>
      <w:r>
        <w:rPr>
          <w:sz w:val="22"/>
          <w:szCs w:val="22"/>
        </w:rPr>
        <w:t>Faculty of Pharmaceutical sciences, Riphah International University. He has published more than 70</w:t>
      </w:r>
      <w:r w:rsidR="00FB7F60" w:rsidRPr="00FB7F60">
        <w:rPr>
          <w:sz w:val="22"/>
          <w:szCs w:val="22"/>
        </w:rPr>
        <w:t xml:space="preserve"> papers in reputed journals </w:t>
      </w:r>
      <w:r>
        <w:rPr>
          <w:sz w:val="22"/>
          <w:szCs w:val="22"/>
        </w:rPr>
        <w:t xml:space="preserve">with cumulative impact fcator of above 70 </w:t>
      </w:r>
      <w:r w:rsidR="00FB7F60" w:rsidRPr="00FB7F60">
        <w:rPr>
          <w:sz w:val="22"/>
          <w:szCs w:val="22"/>
        </w:rPr>
        <w:t>and has been serving as an ed</w:t>
      </w:r>
      <w:r>
        <w:rPr>
          <w:sz w:val="22"/>
          <w:szCs w:val="22"/>
        </w:rPr>
        <w:t>itorial board member of repute.</w:t>
      </w:r>
      <w:r w:rsidR="00FB7F60" w:rsidRPr="00FB7F60">
        <w:rPr>
          <w:sz w:val="22"/>
          <w:szCs w:val="22"/>
        </w:rPr>
        <w:tab/>
      </w:r>
      <w:r w:rsidR="00FB7F60" w:rsidRPr="00FB7F60">
        <w:rPr>
          <w:sz w:val="22"/>
          <w:szCs w:val="22"/>
        </w:rPr>
        <w:br/>
      </w:r>
    </w:p>
    <w:p w:rsidR="00FB7F60" w:rsidRPr="00FB7F60" w:rsidRDefault="00FB7F60" w:rsidP="00FB7F60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FB7F60">
        <w:rPr>
          <w:b/>
          <w:sz w:val="22"/>
          <w:szCs w:val="22"/>
          <w:lang w:val="en-NZ"/>
        </w:rPr>
        <w:t xml:space="preserve">Presenting author details </w:t>
      </w:r>
      <w:r w:rsidRPr="00FB7F60">
        <w:rPr>
          <w:b/>
          <w:sz w:val="22"/>
          <w:szCs w:val="22"/>
          <w:lang w:val="en-NZ"/>
        </w:rPr>
        <w:br/>
      </w:r>
      <w:r w:rsidRPr="00FB7F60">
        <w:rPr>
          <w:sz w:val="22"/>
          <w:szCs w:val="22"/>
          <w:lang w:val="en-NZ"/>
        </w:rPr>
        <w:t xml:space="preserve">Full name: </w:t>
      </w:r>
      <w:r w:rsidR="00EE0839" w:rsidRPr="00E532BA">
        <w:rPr>
          <w:b/>
          <w:sz w:val="22"/>
          <w:szCs w:val="22"/>
        </w:rPr>
        <w:t>Prof. Dr. Arif-ullah Khan</w:t>
      </w:r>
      <w:r w:rsidRPr="00E532BA">
        <w:rPr>
          <w:b/>
          <w:sz w:val="22"/>
          <w:szCs w:val="22"/>
          <w:lang w:val="en-NZ"/>
        </w:rPr>
        <w:br/>
      </w:r>
      <w:r w:rsidRPr="00FB7F60">
        <w:rPr>
          <w:sz w:val="22"/>
          <w:szCs w:val="22"/>
          <w:lang w:val="en-NZ"/>
        </w:rPr>
        <w:t>Contact number:</w:t>
      </w:r>
      <w:r w:rsidR="00EE0839">
        <w:rPr>
          <w:sz w:val="22"/>
          <w:szCs w:val="22"/>
          <w:lang w:val="en-NZ"/>
        </w:rPr>
        <w:t xml:space="preserve"> (+92) </w:t>
      </w:r>
      <w:r w:rsidR="00EE0839" w:rsidRPr="000B78B9">
        <w:t>3207863222/03332347043</w:t>
      </w:r>
      <w:r w:rsidRPr="00FB7F60">
        <w:rPr>
          <w:sz w:val="22"/>
          <w:szCs w:val="22"/>
          <w:lang w:val="en-NZ"/>
        </w:rPr>
        <w:br/>
        <w:t>Twitter account</w:t>
      </w:r>
      <w:proofErr w:type="gramStart"/>
      <w:r w:rsidRPr="00FB7F60">
        <w:rPr>
          <w:sz w:val="22"/>
          <w:szCs w:val="22"/>
          <w:lang w:val="en-NZ"/>
        </w:rPr>
        <w:t>:</w:t>
      </w:r>
      <w:proofErr w:type="gramEnd"/>
      <w:r w:rsidRPr="00FB7F60">
        <w:rPr>
          <w:sz w:val="22"/>
          <w:szCs w:val="22"/>
          <w:lang w:val="en-NZ"/>
        </w:rPr>
        <w:br/>
        <w:t>Linked In account:</w:t>
      </w:r>
      <w:bookmarkStart w:id="0" w:name="_GoBack"/>
      <w:bookmarkEnd w:id="0"/>
    </w:p>
    <w:p w:rsidR="00FB7F60" w:rsidRPr="00FB7F60" w:rsidRDefault="00FB7F60" w:rsidP="00FB7F60">
      <w:pPr>
        <w:autoSpaceDE w:val="0"/>
        <w:autoSpaceDN w:val="0"/>
        <w:adjustRightInd w:val="0"/>
        <w:rPr>
          <w:b/>
          <w:sz w:val="22"/>
          <w:szCs w:val="22"/>
          <w:lang w:val="en-NZ"/>
        </w:rPr>
      </w:pPr>
      <w:r w:rsidRPr="00FB7F60">
        <w:rPr>
          <w:sz w:val="22"/>
          <w:szCs w:val="22"/>
          <w:lang w:val="en-NZ"/>
        </w:rPr>
        <w:t>Session name/ number</w:t>
      </w:r>
      <w:proofErr w:type="gramStart"/>
      <w:r w:rsidRPr="00FB7F60">
        <w:rPr>
          <w:sz w:val="22"/>
          <w:szCs w:val="22"/>
          <w:lang w:val="en-NZ"/>
        </w:rPr>
        <w:t>:</w:t>
      </w:r>
      <w:proofErr w:type="gramEnd"/>
      <w:r w:rsidRPr="00FB7F60">
        <w:rPr>
          <w:sz w:val="22"/>
          <w:szCs w:val="22"/>
          <w:lang w:val="en-NZ"/>
        </w:rPr>
        <w:br/>
        <w:t>Category: (</w:t>
      </w:r>
      <w:r w:rsidRPr="00EE0839">
        <w:rPr>
          <w:b/>
          <w:sz w:val="22"/>
          <w:szCs w:val="22"/>
          <w:lang w:val="en-NZ"/>
        </w:rPr>
        <w:t>Oral presentation</w:t>
      </w:r>
      <w:r w:rsidRPr="00FB7F60">
        <w:rPr>
          <w:sz w:val="22"/>
          <w:szCs w:val="22"/>
          <w:lang w:val="en-NZ"/>
        </w:rPr>
        <w:t>)</w:t>
      </w:r>
      <w:r w:rsidRPr="00FB7F60">
        <w:rPr>
          <w:sz w:val="22"/>
          <w:szCs w:val="22"/>
          <w:lang w:val="en-NZ"/>
        </w:rPr>
        <w:br/>
      </w:r>
    </w:p>
    <w:p w:rsidR="00FB7F60" w:rsidRPr="00FB7F60" w:rsidRDefault="00FB7F60" w:rsidP="00FB7F60">
      <w:pPr>
        <w:autoSpaceDE w:val="0"/>
        <w:autoSpaceDN w:val="0"/>
        <w:adjustRightInd w:val="0"/>
        <w:rPr>
          <w:sz w:val="22"/>
          <w:szCs w:val="22"/>
          <w:lang w:val="en-NZ"/>
        </w:rPr>
      </w:pPr>
    </w:p>
    <w:p w:rsidR="00FB7F60" w:rsidRDefault="00FB7F60" w:rsidP="00FB7F60">
      <w:pPr>
        <w:autoSpaceDE w:val="0"/>
        <w:autoSpaceDN w:val="0"/>
        <w:adjustRightInd w:val="0"/>
        <w:rPr>
          <w:lang w:val="en-NZ"/>
        </w:rPr>
      </w:pPr>
    </w:p>
    <w:p w:rsidR="00FB7F60" w:rsidRDefault="00FB7F60" w:rsidP="00FB7F60">
      <w:pPr>
        <w:autoSpaceDE w:val="0"/>
        <w:autoSpaceDN w:val="0"/>
        <w:adjustRightInd w:val="0"/>
        <w:rPr>
          <w:lang w:val="en-NZ"/>
        </w:rPr>
      </w:pPr>
    </w:p>
    <w:p w:rsidR="00573146" w:rsidRDefault="00573146"/>
    <w:sectPr w:rsidR="005731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F60"/>
    <w:rsid w:val="00573146"/>
    <w:rsid w:val="00620392"/>
    <w:rsid w:val="00666ABA"/>
    <w:rsid w:val="00BE3ECE"/>
    <w:rsid w:val="00E532BA"/>
    <w:rsid w:val="00EE0839"/>
    <w:rsid w:val="00FB7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F60"/>
    <w:rPr>
      <w:rFonts w:ascii="Tahoma" w:eastAsia="Times New Roman" w:hAnsi="Tahoma" w:cs="Tahoma"/>
      <w:sz w:val="16"/>
      <w:szCs w:val="16"/>
      <w:lang w:val="it-IT" w:eastAsia="it-IT"/>
    </w:rPr>
  </w:style>
  <w:style w:type="character" w:customStyle="1" w:styleId="apple-converted-space">
    <w:name w:val="apple-converted-space"/>
    <w:basedOn w:val="DefaultParagraphFont"/>
    <w:rsid w:val="00EE08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7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B7F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7F60"/>
    <w:rPr>
      <w:rFonts w:ascii="Tahoma" w:eastAsia="Times New Roman" w:hAnsi="Tahoma" w:cs="Tahoma"/>
      <w:sz w:val="16"/>
      <w:szCs w:val="16"/>
      <w:lang w:val="it-IT" w:eastAsia="it-IT"/>
    </w:rPr>
  </w:style>
  <w:style w:type="character" w:customStyle="1" w:styleId="apple-converted-space">
    <w:name w:val="apple-converted-space"/>
    <w:basedOn w:val="DefaultParagraphFont"/>
    <w:rsid w:val="00EE08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Sandeep</dc:creator>
  <cp:lastModifiedBy>Dr. Arif Ullah</cp:lastModifiedBy>
  <cp:revision>10</cp:revision>
  <dcterms:created xsi:type="dcterms:W3CDTF">2017-03-22T10:32:00Z</dcterms:created>
  <dcterms:modified xsi:type="dcterms:W3CDTF">2017-03-22T10:47:00Z</dcterms:modified>
</cp:coreProperties>
</file>