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F60" w:rsidRDefault="00FB7F60" w:rsidP="00FB7F60">
      <w:pPr>
        <w:jc w:val="both"/>
        <w:rPr>
          <w:sz w:val="22"/>
          <w:szCs w:val="22"/>
          <w:lang w:val="en-GB"/>
        </w:rPr>
      </w:pPr>
      <w:r>
        <w:rPr>
          <w:noProof/>
          <w:sz w:val="22"/>
          <w:szCs w:val="22"/>
          <w:lang w:val="en-US" w:eastAsia="zh-CN"/>
        </w:rPr>
        <w:drawing>
          <wp:inline distT="0" distB="0" distL="0" distR="0">
            <wp:extent cx="1010571" cy="1414800"/>
            <wp:effectExtent l="1905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6"/>
                    <a:stretch>
                      <a:fillRect/>
                    </a:stretch>
                  </pic:blipFill>
                  <pic:spPr bwMode="auto">
                    <a:xfrm>
                      <a:off x="0" y="0"/>
                      <a:ext cx="1010571" cy="1414800"/>
                    </a:xfrm>
                    <a:prstGeom prst="rect">
                      <a:avLst/>
                    </a:prstGeom>
                    <a:noFill/>
                    <a:ln>
                      <a:noFill/>
                    </a:ln>
                  </pic:spPr>
                </pic:pic>
              </a:graphicData>
            </a:graphic>
          </wp:inline>
        </w:drawing>
      </w:r>
      <w:r w:rsidR="0009796E" w:rsidRPr="0009796E">
        <w:rPr>
          <w:rStyle w:val="a"/>
          <w:snapToGrid w:val="0"/>
          <w:color w:val="000000"/>
          <w:w w:val="0"/>
          <w:sz w:val="0"/>
          <w:szCs w:val="0"/>
          <w:u w:color="000000"/>
          <w:bdr w:val="none" w:sz="0" w:space="0" w:color="000000"/>
          <w:shd w:val="clear" w:color="000000" w:fill="000000"/>
          <w:lang/>
        </w:rPr>
        <w:t xml:space="preserve"> </w:t>
      </w:r>
    </w:p>
    <w:p w:rsidR="00FB7F60" w:rsidRDefault="00FB7F60" w:rsidP="00FB7F60">
      <w:pPr>
        <w:rPr>
          <w:rFonts w:eastAsia="MS PGothic" w:hAnsi="Arial"/>
          <w:color w:val="000000"/>
        </w:rPr>
      </w:pPr>
      <w:r>
        <w:rPr>
          <w:rFonts w:eastAsia="MS PGothic"/>
          <w:b/>
          <w:color w:val="000000"/>
          <w:sz w:val="28"/>
          <w:szCs w:val="28"/>
        </w:rPr>
        <w:t xml:space="preserve">Title: </w:t>
      </w:r>
      <w:r w:rsidR="00DA31E0" w:rsidRPr="00DA31E0">
        <w:rPr>
          <w:rFonts w:eastAsia="MS PGothic"/>
          <w:b/>
          <w:color w:val="000000"/>
          <w:sz w:val="28"/>
          <w:szCs w:val="28"/>
        </w:rPr>
        <w:t>Ginkgo biloba L extract enhances the anti-tumor effects of PDTC</w:t>
      </w:r>
      <w:r>
        <w:rPr>
          <w:rFonts w:eastAsia="MS PGothic" w:hAnsi="Arial"/>
          <w:color w:val="000000"/>
        </w:rPr>
        <w:br/>
        <w:t xml:space="preserve">Name: </w:t>
      </w:r>
      <w:r w:rsidR="00DA31E0">
        <w:rPr>
          <w:rFonts w:eastAsia="MS PGothic" w:hAnsi="Arial"/>
          <w:color w:val="000000"/>
        </w:rPr>
        <w:t>Fanzhu Meng, Shuhan Xiong, Shuping Ren</w:t>
      </w:r>
    </w:p>
    <w:p w:rsidR="00FB7F60" w:rsidRDefault="00DA31E0" w:rsidP="00FB7F60">
      <w:pPr>
        <w:rPr>
          <w:rFonts w:eastAsia="MS PGothic" w:hAnsi="Arial"/>
          <w:color w:val="000000"/>
        </w:rPr>
      </w:pPr>
      <w:r>
        <w:rPr>
          <w:rFonts w:eastAsia="MS PGothic" w:hAnsi="Arial"/>
          <w:color w:val="000000"/>
        </w:rPr>
        <w:t>Jilin University</w:t>
      </w:r>
      <w:r w:rsidR="00FB7F60">
        <w:rPr>
          <w:rFonts w:eastAsia="MS PGothic" w:hAnsi="Arial"/>
          <w:color w:val="000000"/>
        </w:rPr>
        <w:t xml:space="preserve"> School of </w:t>
      </w:r>
      <w:r>
        <w:rPr>
          <w:rFonts w:eastAsia="MS PGothic" w:hAnsi="Arial"/>
          <w:color w:val="000000"/>
        </w:rPr>
        <w:t>Public Health</w:t>
      </w:r>
      <w:r w:rsidR="00FB7F60">
        <w:rPr>
          <w:rFonts w:eastAsia="MS PGothic" w:hAnsi="Arial"/>
          <w:color w:val="000000"/>
        </w:rPr>
        <w:t xml:space="preserve">, </w:t>
      </w:r>
      <w:r>
        <w:rPr>
          <w:rFonts w:eastAsia="MS PGothic" w:hAnsi="Arial"/>
          <w:color w:val="000000"/>
        </w:rPr>
        <w:t>Changchun</w:t>
      </w:r>
      <w:r w:rsidR="00FB7F60">
        <w:rPr>
          <w:rFonts w:eastAsia="MS PGothic" w:hAnsi="Arial"/>
          <w:color w:val="000000"/>
        </w:rPr>
        <w:t>,</w:t>
      </w:r>
      <w:r>
        <w:rPr>
          <w:rFonts w:eastAsia="MS PGothic" w:hAnsi="Arial"/>
          <w:color w:val="000000"/>
        </w:rPr>
        <w:t xml:space="preserve"> 130021, China</w:t>
      </w:r>
    </w:p>
    <w:p w:rsidR="00FB7F60" w:rsidRDefault="00FB7F60" w:rsidP="00FB7F60">
      <w:pPr>
        <w:jc w:val="center"/>
        <w:rPr>
          <w:rFonts w:eastAsia="Batang"/>
          <w:color w:val="0000FF"/>
          <w:sz w:val="36"/>
          <w:szCs w:val="36"/>
        </w:rPr>
      </w:pPr>
    </w:p>
    <w:p w:rsidR="00FB7F60" w:rsidRPr="00FB7F60" w:rsidRDefault="00DA31E0" w:rsidP="00DA31E0">
      <w:pPr>
        <w:jc w:val="both"/>
        <w:rPr>
          <w:color w:val="000000"/>
          <w:sz w:val="22"/>
          <w:szCs w:val="22"/>
        </w:rPr>
      </w:pPr>
      <w:r w:rsidRPr="00DA31E0">
        <w:rPr>
          <w:rFonts w:eastAsia="MS PGothic"/>
          <w:color w:val="000000"/>
          <w:sz w:val="22"/>
          <w:szCs w:val="22"/>
        </w:rPr>
        <w:t>To explore whether combination of Ginkgo biloba L extract (EGB) and pyrrolidine dithiocarbamate (PDTC) will produce a better inhibition on the growth of H22 cells in the experiment animals.H22 was injected at the right thigh of the mice at the concentration of 1X106 cells/ mouse followed by random distribution of these mice into 4 groups, PBS, PDTC, EGB, EGB+PDTC. 24 h later, the mice were administered PBS, or PDTC, or EGB, or EGB+PDTC based on their group. The administration was conducted consecutively for 26 days when all the mice in PBS group developed palpated tumor. The tumor weight and volume, the levels of MDA and ROS in serum, the activities of SOD and GSH-Px in serum and the expression of NF-κB65 were compared among different groups. Compared with the mice treated with EGB, or PDTC, the mice treated with both EGB and PDTC showed (1) significantly smaller tumor weight and volume; (2) significantly longer of latency of tumor growth; (3) significantly higher activities of SOD and GSH-Px; (4) significantly lower level of MDA and ROS; (5) significantly lower level expression of NF-κB. Combination of Ginkgo biloba L extract (EGB) and pyrrolidine dithiocarbamate (PDTC) can produce a better inhibition on the growth of H22 cells in the experiment animals.</w:t>
      </w:r>
    </w:p>
    <w:p w:rsidR="00DA31E0" w:rsidRDefault="00DA31E0" w:rsidP="00FB7F60">
      <w:pPr>
        <w:jc w:val="both"/>
        <w:rPr>
          <w:b/>
          <w:sz w:val="22"/>
          <w:szCs w:val="22"/>
        </w:rPr>
      </w:pPr>
    </w:p>
    <w:p w:rsidR="00FB7F60" w:rsidRPr="00FB7F60" w:rsidRDefault="00FB7F60" w:rsidP="00FB7F60">
      <w:pPr>
        <w:jc w:val="both"/>
        <w:rPr>
          <w:b/>
          <w:sz w:val="22"/>
          <w:szCs w:val="22"/>
        </w:rPr>
      </w:pPr>
      <w:r w:rsidRPr="00FB7F60">
        <w:rPr>
          <w:b/>
          <w:sz w:val="22"/>
          <w:szCs w:val="22"/>
        </w:rPr>
        <w:t>Biography</w:t>
      </w:r>
    </w:p>
    <w:p w:rsidR="00FB7F60" w:rsidRPr="00FB7F60" w:rsidRDefault="00FB7F60" w:rsidP="00FB7F60">
      <w:pPr>
        <w:jc w:val="both"/>
        <w:rPr>
          <w:b/>
          <w:sz w:val="22"/>
          <w:szCs w:val="22"/>
        </w:rPr>
      </w:pPr>
    </w:p>
    <w:p w:rsidR="00C75BB0" w:rsidRDefault="002D6E15" w:rsidP="00FB7F60">
      <w:pPr>
        <w:jc w:val="both"/>
        <w:rPr>
          <w:rFonts w:eastAsiaTheme="minorEastAsia"/>
          <w:sz w:val="22"/>
          <w:szCs w:val="22"/>
          <w:lang w:eastAsia="zh-CN"/>
        </w:rPr>
      </w:pPr>
      <w:r>
        <w:rPr>
          <w:rFonts w:eastAsiaTheme="minorEastAsia" w:hint="eastAsia"/>
          <w:sz w:val="22"/>
          <w:szCs w:val="22"/>
          <w:lang w:eastAsia="zh-CN"/>
        </w:rPr>
        <w:t xml:space="preserve">Shuping Ren </w:t>
      </w:r>
      <w:r w:rsidR="00FB7F60" w:rsidRPr="00FB7F60">
        <w:rPr>
          <w:sz w:val="22"/>
          <w:szCs w:val="22"/>
        </w:rPr>
        <w:t>has completed h</w:t>
      </w:r>
      <w:r w:rsidR="00FB7A17">
        <w:rPr>
          <w:sz w:val="22"/>
          <w:szCs w:val="22"/>
        </w:rPr>
        <w:t>er</w:t>
      </w:r>
      <w:r w:rsidR="00FB7F60" w:rsidRPr="00FB7F60">
        <w:rPr>
          <w:sz w:val="22"/>
          <w:szCs w:val="22"/>
        </w:rPr>
        <w:t xml:space="preserve"> PhD at the age of </w:t>
      </w:r>
      <w:r w:rsidR="00A53CA0">
        <w:rPr>
          <w:sz w:val="22"/>
          <w:szCs w:val="22"/>
        </w:rPr>
        <w:t>3</w:t>
      </w:r>
      <w:r w:rsidR="00FB7F60" w:rsidRPr="00FB7F60">
        <w:rPr>
          <w:sz w:val="22"/>
          <w:szCs w:val="22"/>
        </w:rPr>
        <w:t xml:space="preserve">5 years from </w:t>
      </w:r>
      <w:r w:rsidR="00A53CA0">
        <w:rPr>
          <w:sz w:val="22"/>
          <w:szCs w:val="22"/>
        </w:rPr>
        <w:t>Jilin</w:t>
      </w:r>
      <w:r w:rsidR="00FB7F60" w:rsidRPr="00FB7F60">
        <w:rPr>
          <w:sz w:val="22"/>
          <w:szCs w:val="22"/>
        </w:rPr>
        <w:t xml:space="preserve"> University</w:t>
      </w:r>
      <w:r w:rsidR="00A53CA0">
        <w:rPr>
          <w:sz w:val="22"/>
          <w:szCs w:val="22"/>
        </w:rPr>
        <w:t>.She</w:t>
      </w:r>
      <w:r w:rsidR="00FB7F60" w:rsidRPr="00FB7F60">
        <w:rPr>
          <w:sz w:val="22"/>
          <w:szCs w:val="22"/>
        </w:rPr>
        <w:t xml:space="preserve"> is the </w:t>
      </w:r>
      <w:r w:rsidR="00A53CA0">
        <w:rPr>
          <w:sz w:val="22"/>
          <w:szCs w:val="22"/>
        </w:rPr>
        <w:t>Assistant to the Chancellor of Norman Bethune Health Science Center of Jilin University and the D</w:t>
      </w:r>
      <w:r w:rsidR="00FB7F60" w:rsidRPr="00FB7F60">
        <w:rPr>
          <w:sz w:val="22"/>
          <w:szCs w:val="22"/>
        </w:rPr>
        <w:t xml:space="preserve">irector of </w:t>
      </w:r>
      <w:r w:rsidR="00A53CA0">
        <w:rPr>
          <w:sz w:val="22"/>
          <w:szCs w:val="22"/>
        </w:rPr>
        <w:t xml:space="preserve">the Department of Occupational Health and Environmental Health, School of Public Health. </w:t>
      </w:r>
      <w:r w:rsidR="00FB7A17">
        <w:rPr>
          <w:sz w:val="22"/>
          <w:szCs w:val="22"/>
        </w:rPr>
        <w:t>Sh</w:t>
      </w:r>
      <w:r w:rsidR="00FB7F60" w:rsidRPr="00FB7F60">
        <w:rPr>
          <w:sz w:val="22"/>
          <w:szCs w:val="22"/>
        </w:rPr>
        <w:t xml:space="preserve">e has published more than </w:t>
      </w:r>
      <w:r w:rsidR="00A53CA0">
        <w:rPr>
          <w:sz w:val="22"/>
          <w:szCs w:val="22"/>
        </w:rPr>
        <w:t>40</w:t>
      </w:r>
      <w:r w:rsidR="00FB7F60" w:rsidRPr="00FB7F60">
        <w:rPr>
          <w:sz w:val="22"/>
          <w:szCs w:val="22"/>
        </w:rPr>
        <w:t xml:space="preserve"> papers in </w:t>
      </w:r>
      <w:r w:rsidR="00FB7A17">
        <w:rPr>
          <w:sz w:val="22"/>
          <w:szCs w:val="22"/>
        </w:rPr>
        <w:t xml:space="preserve">the key journals of </w:t>
      </w:r>
      <w:r w:rsidR="00A53CA0">
        <w:rPr>
          <w:sz w:val="22"/>
          <w:szCs w:val="22"/>
        </w:rPr>
        <w:t xml:space="preserve">China and international journals. </w:t>
      </w:r>
    </w:p>
    <w:p w:rsidR="00A53CA0" w:rsidRDefault="00C75BB0" w:rsidP="00C75BB0">
      <w:pPr>
        <w:jc w:val="both"/>
        <w:rPr>
          <w:sz w:val="22"/>
          <w:szCs w:val="22"/>
        </w:rPr>
      </w:pPr>
      <w:r w:rsidRPr="00C75BB0">
        <w:rPr>
          <w:rFonts w:eastAsiaTheme="minorEastAsia"/>
          <w:sz w:val="22"/>
          <w:szCs w:val="22"/>
          <w:lang w:eastAsia="zh-CN"/>
        </w:rPr>
        <w:t>Fan</w:t>
      </w:r>
      <w:r>
        <w:rPr>
          <w:rFonts w:eastAsiaTheme="minorEastAsia" w:hint="eastAsia"/>
          <w:sz w:val="22"/>
          <w:szCs w:val="22"/>
          <w:lang w:eastAsia="zh-CN"/>
        </w:rPr>
        <w:t xml:space="preserve">zhu Meng </w:t>
      </w:r>
      <w:r>
        <w:rPr>
          <w:sz w:val="22"/>
          <w:szCs w:val="22"/>
        </w:rPr>
        <w:t xml:space="preserve">has completed </w:t>
      </w:r>
      <w:r>
        <w:rPr>
          <w:rFonts w:eastAsiaTheme="minorEastAsia" w:hint="eastAsia"/>
          <w:sz w:val="22"/>
          <w:szCs w:val="22"/>
          <w:lang w:eastAsia="zh-CN"/>
        </w:rPr>
        <w:t>her</w:t>
      </w:r>
      <w:r w:rsidR="0009796E">
        <w:rPr>
          <w:rFonts w:eastAsiaTheme="minorEastAsia" w:hint="eastAsia"/>
          <w:sz w:val="22"/>
          <w:szCs w:val="22"/>
          <w:lang w:eastAsia="zh-CN"/>
        </w:rPr>
        <w:t xml:space="preserve"> </w:t>
      </w:r>
      <w:r w:rsidRPr="00C75BB0">
        <w:rPr>
          <w:sz w:val="22"/>
          <w:szCs w:val="22"/>
        </w:rPr>
        <w:t>bachelor degree</w:t>
      </w:r>
      <w:r w:rsidR="0009796E">
        <w:rPr>
          <w:rFonts w:eastAsiaTheme="minorEastAsia" w:hint="eastAsia"/>
          <w:sz w:val="22"/>
          <w:szCs w:val="22"/>
          <w:lang w:eastAsia="zh-CN"/>
        </w:rPr>
        <w:t xml:space="preserve"> </w:t>
      </w:r>
      <w:r>
        <w:rPr>
          <w:sz w:val="22"/>
          <w:szCs w:val="22"/>
        </w:rPr>
        <w:t xml:space="preserve">at the age of </w:t>
      </w:r>
      <w:r>
        <w:rPr>
          <w:rFonts w:eastAsiaTheme="minorEastAsia" w:hint="eastAsia"/>
          <w:sz w:val="22"/>
          <w:szCs w:val="22"/>
          <w:lang w:eastAsia="zh-CN"/>
        </w:rPr>
        <w:t>23</w:t>
      </w:r>
      <w:r w:rsidRPr="00FB7F60">
        <w:rPr>
          <w:sz w:val="22"/>
          <w:szCs w:val="22"/>
        </w:rPr>
        <w:t xml:space="preserve"> years from </w:t>
      </w:r>
      <w:r>
        <w:rPr>
          <w:rFonts w:eastAsiaTheme="minorEastAsia" w:hint="eastAsia"/>
          <w:sz w:val="22"/>
          <w:szCs w:val="22"/>
          <w:lang w:eastAsia="zh-CN"/>
        </w:rPr>
        <w:t xml:space="preserve">YanBian </w:t>
      </w:r>
      <w:r>
        <w:rPr>
          <w:sz w:val="22"/>
          <w:szCs w:val="22"/>
        </w:rPr>
        <w:t xml:space="preserve">University and </w:t>
      </w:r>
      <w:r w:rsidR="00A53CA0">
        <w:rPr>
          <w:sz w:val="22"/>
          <w:szCs w:val="22"/>
        </w:rPr>
        <w:t xml:space="preserve">is studying for her Master of Environmental Health at the Department of Occupational Health and Environmental Health, School of </w:t>
      </w:r>
      <w:r w:rsidR="0009796E">
        <w:rPr>
          <w:rFonts w:eastAsiaTheme="minorEastAsia" w:hint="eastAsia"/>
          <w:sz w:val="22"/>
          <w:szCs w:val="22"/>
          <w:lang w:eastAsia="zh-CN"/>
        </w:rPr>
        <w:t xml:space="preserve"> </w:t>
      </w:r>
      <w:r w:rsidR="00A53CA0">
        <w:rPr>
          <w:sz w:val="22"/>
          <w:szCs w:val="22"/>
        </w:rPr>
        <w:t>Public Health, Jilin University.</w:t>
      </w:r>
      <w:r>
        <w:rPr>
          <w:rFonts w:eastAsiaTheme="minorEastAsia" w:hint="eastAsia"/>
          <w:sz w:val="22"/>
          <w:szCs w:val="22"/>
          <w:lang w:eastAsia="zh-CN"/>
        </w:rPr>
        <w:t>She</w:t>
      </w:r>
      <w:r w:rsidRPr="00FB7F60">
        <w:rPr>
          <w:sz w:val="22"/>
          <w:szCs w:val="22"/>
        </w:rPr>
        <w:t xml:space="preserve"> has published more than </w:t>
      </w:r>
      <w:r w:rsidR="00A53CA0">
        <w:rPr>
          <w:sz w:val="22"/>
          <w:szCs w:val="22"/>
        </w:rPr>
        <w:t>3</w:t>
      </w:r>
      <w:r w:rsidRPr="00FB7F60">
        <w:rPr>
          <w:sz w:val="22"/>
          <w:szCs w:val="22"/>
        </w:rPr>
        <w:t xml:space="preserve"> papers in </w:t>
      </w:r>
      <w:r w:rsidR="00FB7A17">
        <w:rPr>
          <w:sz w:val="22"/>
          <w:szCs w:val="22"/>
        </w:rPr>
        <w:t xml:space="preserve">the </w:t>
      </w:r>
      <w:bookmarkStart w:id="0" w:name="_GoBack"/>
      <w:bookmarkEnd w:id="0"/>
      <w:r w:rsidR="00A53CA0">
        <w:rPr>
          <w:sz w:val="22"/>
          <w:szCs w:val="22"/>
        </w:rPr>
        <w:t xml:space="preserve">key journals of China. </w:t>
      </w:r>
    </w:p>
    <w:p w:rsidR="00C75BB0" w:rsidRPr="00FB7F60" w:rsidRDefault="00C75BB0" w:rsidP="00C75BB0">
      <w:pPr>
        <w:jc w:val="both"/>
        <w:rPr>
          <w:rFonts w:eastAsia="MS PGothic"/>
          <w:b/>
          <w:color w:val="000000"/>
          <w:sz w:val="22"/>
          <w:szCs w:val="22"/>
        </w:rPr>
      </w:pPr>
      <w:r>
        <w:rPr>
          <w:rFonts w:eastAsiaTheme="minorEastAsia" w:hint="eastAsia"/>
          <w:sz w:val="22"/>
          <w:szCs w:val="22"/>
          <w:lang w:eastAsia="zh-CN"/>
        </w:rPr>
        <w:t xml:space="preserve">Shuhan Xiong </w:t>
      </w:r>
      <w:r w:rsidRPr="00FB7F60">
        <w:rPr>
          <w:sz w:val="22"/>
          <w:szCs w:val="22"/>
        </w:rPr>
        <w:t xml:space="preserve">has completed </w:t>
      </w:r>
      <w:r>
        <w:rPr>
          <w:rFonts w:eastAsiaTheme="minorEastAsia" w:hint="eastAsia"/>
          <w:sz w:val="22"/>
          <w:szCs w:val="22"/>
          <w:lang w:eastAsia="zh-CN"/>
        </w:rPr>
        <w:t>her</w:t>
      </w:r>
      <w:r w:rsidR="0009796E">
        <w:rPr>
          <w:rFonts w:eastAsiaTheme="minorEastAsia" w:hint="eastAsia"/>
          <w:sz w:val="22"/>
          <w:szCs w:val="22"/>
          <w:lang w:eastAsia="zh-CN"/>
        </w:rPr>
        <w:t xml:space="preserve"> </w:t>
      </w:r>
      <w:r w:rsidR="002D6E15" w:rsidRPr="00C75BB0">
        <w:rPr>
          <w:sz w:val="22"/>
          <w:szCs w:val="22"/>
        </w:rPr>
        <w:t>bachelor degree</w:t>
      </w:r>
      <w:r w:rsidR="002D6E15">
        <w:rPr>
          <w:sz w:val="22"/>
          <w:szCs w:val="22"/>
        </w:rPr>
        <w:t xml:space="preserve"> at the age of 2</w:t>
      </w:r>
      <w:r w:rsidR="002D6E15">
        <w:rPr>
          <w:rFonts w:eastAsiaTheme="minorEastAsia" w:hint="eastAsia"/>
          <w:sz w:val="22"/>
          <w:szCs w:val="22"/>
          <w:lang w:eastAsia="zh-CN"/>
        </w:rPr>
        <w:t>3</w:t>
      </w:r>
      <w:r w:rsidRPr="00FB7F60">
        <w:rPr>
          <w:sz w:val="22"/>
          <w:szCs w:val="22"/>
        </w:rPr>
        <w:t xml:space="preserve"> years from </w:t>
      </w:r>
      <w:r w:rsidR="002D6E15">
        <w:rPr>
          <w:rFonts w:eastAsiaTheme="minorEastAsia" w:hint="eastAsia"/>
          <w:sz w:val="22"/>
          <w:szCs w:val="22"/>
          <w:lang w:eastAsia="zh-CN"/>
        </w:rPr>
        <w:t xml:space="preserve">Jilin </w:t>
      </w:r>
      <w:r w:rsidRPr="00FB7F60">
        <w:rPr>
          <w:sz w:val="22"/>
          <w:szCs w:val="22"/>
        </w:rPr>
        <w:t xml:space="preserve">University and </w:t>
      </w:r>
      <w:r w:rsidR="00A53CA0">
        <w:rPr>
          <w:sz w:val="22"/>
          <w:szCs w:val="22"/>
        </w:rPr>
        <w:t>is studying for her Master of Public Health at the Department of Occupational Health and Environmental Health, School of Public Health, Jilin University.</w:t>
      </w:r>
      <w:r w:rsidR="002D6E15">
        <w:rPr>
          <w:rFonts w:eastAsiaTheme="minorEastAsia" w:hint="eastAsia"/>
          <w:sz w:val="22"/>
          <w:szCs w:val="22"/>
          <w:lang w:eastAsia="zh-CN"/>
        </w:rPr>
        <w:t>She</w:t>
      </w:r>
      <w:r w:rsidRPr="00FB7F60">
        <w:rPr>
          <w:sz w:val="22"/>
          <w:szCs w:val="22"/>
        </w:rPr>
        <w:t xml:space="preserve"> has published more than </w:t>
      </w:r>
      <w:r w:rsidR="00A53CA0">
        <w:rPr>
          <w:sz w:val="22"/>
          <w:szCs w:val="22"/>
        </w:rPr>
        <w:t>3</w:t>
      </w:r>
      <w:r w:rsidRPr="00FB7F60">
        <w:rPr>
          <w:sz w:val="22"/>
          <w:szCs w:val="22"/>
        </w:rPr>
        <w:t xml:space="preserve"> papers in </w:t>
      </w:r>
      <w:r w:rsidR="00A53CA0">
        <w:rPr>
          <w:sz w:val="22"/>
          <w:szCs w:val="22"/>
        </w:rPr>
        <w:t xml:space="preserve">the key journals of China. </w:t>
      </w:r>
    </w:p>
    <w:p w:rsidR="00C75BB0" w:rsidRPr="00FB7F60" w:rsidRDefault="00C75BB0" w:rsidP="00C75BB0">
      <w:pPr>
        <w:jc w:val="both"/>
        <w:rPr>
          <w:rFonts w:eastAsia="MS PGothic"/>
          <w:b/>
          <w:color w:val="000000"/>
          <w:sz w:val="22"/>
          <w:szCs w:val="22"/>
        </w:rPr>
      </w:pPr>
    </w:p>
    <w:p w:rsidR="00FB7F60" w:rsidRPr="00FB7F60" w:rsidRDefault="00FB7F60" w:rsidP="00FB7F60">
      <w:pPr>
        <w:jc w:val="both"/>
        <w:rPr>
          <w:rFonts w:eastAsia="MS PGothic"/>
          <w:b/>
          <w:color w:val="000000"/>
          <w:sz w:val="22"/>
          <w:szCs w:val="22"/>
        </w:rPr>
      </w:pPr>
      <w:r w:rsidRPr="00FB7F60">
        <w:rPr>
          <w:sz w:val="22"/>
          <w:szCs w:val="22"/>
        </w:rPr>
        <w:br/>
      </w:r>
    </w:p>
    <w:p w:rsidR="00FB7F60" w:rsidRPr="00DB2A5E" w:rsidRDefault="00FB7F60" w:rsidP="00FB7F60">
      <w:pPr>
        <w:autoSpaceDE w:val="0"/>
        <w:autoSpaceDN w:val="0"/>
        <w:adjustRightInd w:val="0"/>
        <w:rPr>
          <w:rFonts w:eastAsiaTheme="minorEastAsia" w:hint="eastAsia"/>
          <w:b/>
          <w:sz w:val="22"/>
          <w:szCs w:val="22"/>
          <w:lang w:val="en-NZ" w:eastAsia="zh-CN"/>
        </w:rPr>
      </w:pPr>
      <w:r w:rsidRPr="00FB7F60">
        <w:rPr>
          <w:b/>
          <w:sz w:val="22"/>
          <w:szCs w:val="22"/>
          <w:lang w:val="en-NZ"/>
        </w:rPr>
        <w:t xml:space="preserve">Presenting author details </w:t>
      </w:r>
      <w:r w:rsidRPr="00FB7F60">
        <w:rPr>
          <w:b/>
          <w:sz w:val="22"/>
          <w:szCs w:val="22"/>
          <w:lang w:val="en-NZ"/>
        </w:rPr>
        <w:br/>
      </w:r>
      <w:r w:rsidRPr="00FB7F60">
        <w:rPr>
          <w:sz w:val="22"/>
          <w:szCs w:val="22"/>
          <w:lang w:val="en-NZ"/>
        </w:rPr>
        <w:t xml:space="preserve">Full name: </w:t>
      </w:r>
      <w:r w:rsidR="002D6E15">
        <w:rPr>
          <w:rFonts w:eastAsiaTheme="minorEastAsia" w:hint="eastAsia"/>
          <w:sz w:val="22"/>
          <w:szCs w:val="22"/>
          <w:lang w:val="en-NZ" w:eastAsia="zh-CN"/>
        </w:rPr>
        <w:t>Fanzhu Men</w:t>
      </w:r>
      <w:r w:rsidR="00DB2A5E">
        <w:rPr>
          <w:rFonts w:eastAsiaTheme="minorEastAsia" w:hint="eastAsia"/>
          <w:sz w:val="22"/>
          <w:szCs w:val="22"/>
          <w:lang w:val="en-NZ" w:eastAsia="zh-CN"/>
        </w:rPr>
        <w:t>g</w:t>
      </w:r>
      <w:r w:rsidR="00DB2A5E">
        <w:rPr>
          <w:rFonts w:eastAsiaTheme="minorEastAsia" w:hint="eastAsia"/>
          <w:sz w:val="22"/>
          <w:szCs w:val="22"/>
          <w:lang w:val="en-NZ" w:eastAsia="zh-CN"/>
        </w:rPr>
        <w:t>、</w:t>
      </w:r>
      <w:r w:rsidR="00DB2A5E">
        <w:rPr>
          <w:rFonts w:eastAsiaTheme="minorEastAsia" w:hint="eastAsia"/>
          <w:sz w:val="22"/>
          <w:szCs w:val="22"/>
          <w:lang w:val="en-NZ" w:eastAsia="zh-CN"/>
        </w:rPr>
        <w:t>Shuhan Xiong</w:t>
      </w:r>
      <w:r w:rsidR="00DB2A5E">
        <w:rPr>
          <w:rFonts w:eastAsiaTheme="minorEastAsia" w:hint="eastAsia"/>
          <w:sz w:val="22"/>
          <w:szCs w:val="22"/>
          <w:lang w:val="en-NZ" w:eastAsia="zh-CN"/>
        </w:rPr>
        <w:t>、</w:t>
      </w:r>
      <w:r w:rsidR="00DB2A5E">
        <w:rPr>
          <w:rFonts w:eastAsiaTheme="minorEastAsia" w:hint="eastAsia"/>
          <w:sz w:val="22"/>
          <w:szCs w:val="22"/>
          <w:lang w:val="en-NZ" w:eastAsia="zh-CN"/>
        </w:rPr>
        <w:t>Shuping Ren</w:t>
      </w:r>
      <w:r w:rsidRPr="00FB7F60">
        <w:rPr>
          <w:sz w:val="22"/>
          <w:szCs w:val="22"/>
          <w:lang w:val="en-NZ"/>
        </w:rPr>
        <w:br/>
        <w:t>Contact number:</w:t>
      </w:r>
      <w:r w:rsidR="002D6E15">
        <w:rPr>
          <w:rFonts w:eastAsiaTheme="minorEastAsia" w:hint="eastAsia"/>
          <w:sz w:val="22"/>
          <w:szCs w:val="22"/>
          <w:lang w:val="en-NZ" w:eastAsia="zh-CN"/>
        </w:rPr>
        <w:t>+8613504309428</w:t>
      </w:r>
      <w:r w:rsidRPr="00FB7F60">
        <w:rPr>
          <w:sz w:val="22"/>
          <w:szCs w:val="22"/>
          <w:lang w:val="en-NZ"/>
        </w:rPr>
        <w:br/>
        <w:t>Twitter account:</w:t>
      </w:r>
      <w:r w:rsidR="00DB2A5E">
        <w:rPr>
          <w:rFonts w:eastAsiaTheme="minorEastAsia" w:hint="eastAsia"/>
          <w:sz w:val="22"/>
          <w:szCs w:val="22"/>
          <w:lang w:val="en-NZ" w:eastAsia="zh-CN"/>
        </w:rPr>
        <w:t>none</w:t>
      </w:r>
      <w:r w:rsidRPr="00FB7F60">
        <w:rPr>
          <w:sz w:val="22"/>
          <w:szCs w:val="22"/>
          <w:lang w:val="en-NZ"/>
        </w:rPr>
        <w:br/>
        <w:t>Linked In account:</w:t>
      </w:r>
      <w:r w:rsidR="00DB2A5E">
        <w:rPr>
          <w:rFonts w:eastAsiaTheme="minorEastAsia" w:hint="eastAsia"/>
          <w:sz w:val="22"/>
          <w:szCs w:val="22"/>
          <w:lang w:val="en-NZ" w:eastAsia="zh-CN"/>
        </w:rPr>
        <w:t>none</w:t>
      </w:r>
    </w:p>
    <w:p w:rsidR="00FB7F60" w:rsidRPr="00FB7F60" w:rsidRDefault="00FB7F60" w:rsidP="00FB7F60">
      <w:pPr>
        <w:autoSpaceDE w:val="0"/>
        <w:autoSpaceDN w:val="0"/>
        <w:adjustRightInd w:val="0"/>
        <w:rPr>
          <w:b/>
          <w:sz w:val="22"/>
          <w:szCs w:val="22"/>
          <w:lang w:val="en-NZ"/>
        </w:rPr>
      </w:pPr>
      <w:r w:rsidRPr="00FB7F60">
        <w:rPr>
          <w:sz w:val="22"/>
          <w:szCs w:val="22"/>
          <w:lang w:val="en-NZ"/>
        </w:rPr>
        <w:t>Session name/ number:</w:t>
      </w:r>
      <w:r w:rsidR="00DB2A5E">
        <w:rPr>
          <w:rFonts w:eastAsiaTheme="minorEastAsia" w:hint="eastAsia"/>
          <w:sz w:val="22"/>
          <w:szCs w:val="22"/>
          <w:lang w:val="en-NZ" w:eastAsia="zh-CN"/>
        </w:rPr>
        <w:t>none</w:t>
      </w:r>
      <w:r w:rsidRPr="00FB7F60">
        <w:rPr>
          <w:sz w:val="22"/>
          <w:szCs w:val="22"/>
          <w:lang w:val="en-NZ"/>
        </w:rPr>
        <w:br/>
        <w:t xml:space="preserve">Category: </w:t>
      </w:r>
      <w:r w:rsidRPr="0009796E">
        <w:rPr>
          <w:sz w:val="22"/>
          <w:szCs w:val="22"/>
          <w:lang w:val="en-NZ"/>
        </w:rPr>
        <w:t>Poster presentation</w:t>
      </w:r>
      <w:r w:rsidRPr="0009796E">
        <w:rPr>
          <w:sz w:val="22"/>
          <w:szCs w:val="22"/>
          <w:lang w:val="en-NZ"/>
        </w:rPr>
        <w:br/>
      </w:r>
    </w:p>
    <w:p w:rsidR="00FB7F60" w:rsidRPr="00FB7F60" w:rsidRDefault="00FB7F60" w:rsidP="00FB7F60">
      <w:pPr>
        <w:autoSpaceDE w:val="0"/>
        <w:autoSpaceDN w:val="0"/>
        <w:adjustRightInd w:val="0"/>
        <w:rPr>
          <w:sz w:val="22"/>
          <w:szCs w:val="22"/>
          <w:lang w:val="en-NZ"/>
        </w:rPr>
      </w:pPr>
    </w:p>
    <w:sectPr w:rsidR="00FB7F60" w:rsidRPr="00FB7F60" w:rsidSect="002B2BF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19D" w:rsidRDefault="0095219D" w:rsidP="00C75BB0">
      <w:r>
        <w:separator/>
      </w:r>
    </w:p>
  </w:endnote>
  <w:endnote w:type="continuationSeparator" w:id="1">
    <w:p w:rsidR="0095219D" w:rsidRDefault="0095219D" w:rsidP="00C75BB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19D" w:rsidRDefault="0095219D" w:rsidP="00C75BB0">
      <w:r>
        <w:separator/>
      </w:r>
    </w:p>
  </w:footnote>
  <w:footnote w:type="continuationSeparator" w:id="1">
    <w:p w:rsidR="0095219D" w:rsidRDefault="0095219D" w:rsidP="00C75BB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bordersDoNotSurroundHeader/>
  <w:bordersDoNotSurroundFooter/>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FB7F60"/>
    <w:rsid w:val="0009796E"/>
    <w:rsid w:val="002B2BF8"/>
    <w:rsid w:val="002D6E15"/>
    <w:rsid w:val="004F3DF7"/>
    <w:rsid w:val="00573146"/>
    <w:rsid w:val="0075029B"/>
    <w:rsid w:val="007D5773"/>
    <w:rsid w:val="008922A8"/>
    <w:rsid w:val="0095219D"/>
    <w:rsid w:val="009C6092"/>
    <w:rsid w:val="00A53CA0"/>
    <w:rsid w:val="00C75BB0"/>
    <w:rsid w:val="00DA31E0"/>
    <w:rsid w:val="00DB2A5E"/>
    <w:rsid w:val="00FB7A17"/>
    <w:rsid w:val="00FB7F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F60"/>
    <w:pPr>
      <w:spacing w:after="0" w:line="240" w:lineRule="auto"/>
    </w:pPr>
    <w:rPr>
      <w:rFonts w:ascii="Times New Roman" w:eastAsia="Times New Roman"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B7F60"/>
    <w:rPr>
      <w:rFonts w:ascii="Tahoma" w:hAnsi="Tahoma" w:cs="Tahoma"/>
      <w:sz w:val="16"/>
      <w:szCs w:val="16"/>
    </w:rPr>
  </w:style>
  <w:style w:type="character" w:customStyle="1" w:styleId="Char">
    <w:name w:val="批注框文本 Char"/>
    <w:basedOn w:val="a0"/>
    <w:link w:val="a3"/>
    <w:uiPriority w:val="99"/>
    <w:semiHidden/>
    <w:rsid w:val="00FB7F60"/>
    <w:rPr>
      <w:rFonts w:ascii="Tahoma" w:eastAsia="Times New Roman" w:hAnsi="Tahoma" w:cs="Tahoma"/>
      <w:sz w:val="16"/>
      <w:szCs w:val="16"/>
      <w:lang w:val="it-IT" w:eastAsia="it-IT"/>
    </w:rPr>
  </w:style>
  <w:style w:type="paragraph" w:styleId="a4">
    <w:name w:val="header"/>
    <w:basedOn w:val="a"/>
    <w:link w:val="Char0"/>
    <w:uiPriority w:val="99"/>
    <w:unhideWhenUsed/>
    <w:rsid w:val="00C75BB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75BB0"/>
    <w:rPr>
      <w:rFonts w:ascii="Times New Roman" w:eastAsia="Times New Roman" w:hAnsi="Times New Roman" w:cs="Times New Roman"/>
      <w:sz w:val="18"/>
      <w:szCs w:val="18"/>
      <w:lang w:val="it-IT" w:eastAsia="it-IT"/>
    </w:rPr>
  </w:style>
  <w:style w:type="paragraph" w:styleId="a5">
    <w:name w:val="footer"/>
    <w:basedOn w:val="a"/>
    <w:link w:val="Char1"/>
    <w:uiPriority w:val="99"/>
    <w:unhideWhenUsed/>
    <w:rsid w:val="00C75BB0"/>
    <w:pPr>
      <w:tabs>
        <w:tab w:val="center" w:pos="4153"/>
        <w:tab w:val="right" w:pos="8306"/>
      </w:tabs>
      <w:snapToGrid w:val="0"/>
    </w:pPr>
    <w:rPr>
      <w:sz w:val="18"/>
      <w:szCs w:val="18"/>
    </w:rPr>
  </w:style>
  <w:style w:type="character" w:customStyle="1" w:styleId="Char1">
    <w:name w:val="页脚 Char"/>
    <w:basedOn w:val="a0"/>
    <w:link w:val="a5"/>
    <w:uiPriority w:val="99"/>
    <w:rsid w:val="00C75BB0"/>
    <w:rPr>
      <w:rFonts w:ascii="Times New Roman" w:eastAsia="Times New Roman" w:hAnsi="Times New Roman" w:cs="Times New Roman"/>
      <w:sz w:val="18"/>
      <w:szCs w:val="18"/>
      <w:lang w:val="it-IT" w:eastAsia="it-I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404</Words>
  <Characters>2307</Characters>
  <Application>Microsoft Office Word</Application>
  <DocSecurity>0</DocSecurity>
  <Lines>19</Lines>
  <Paragraphs>5</Paragraphs>
  <ScaleCrop>false</ScaleCrop>
  <Company>Microsoft</Company>
  <LinksUpToDate>false</LinksUpToDate>
  <CharactersWithSpaces>2706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Sandeep</dc:creator>
  <cp:lastModifiedBy>admin</cp:lastModifiedBy>
  <cp:revision>7</cp:revision>
  <dcterms:created xsi:type="dcterms:W3CDTF">2017-02-06T12:06:00Z</dcterms:created>
  <dcterms:modified xsi:type="dcterms:W3CDTF">2017-03-22T09:15:00Z</dcterms:modified>
</cp:coreProperties>
</file>