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E37" w:rsidRPr="004500A0" w:rsidRDefault="001F05E8">
      <w:pPr>
        <w:pStyle w:val="BodyText"/>
        <w:rPr>
          <w:rFonts w:ascii="Arial Narrow" w:hAnsi="Arial Narrow"/>
          <w:b/>
          <w:sz w:val="32"/>
          <w:szCs w:val="24"/>
        </w:rPr>
      </w:pPr>
      <w:r w:rsidRPr="004500A0">
        <w:rPr>
          <w:rFonts w:ascii="Arial Narrow" w:hAnsi="Arial Narrow"/>
          <w:b/>
          <w:sz w:val="32"/>
          <w:szCs w:val="24"/>
        </w:rPr>
        <w:t>Breast Cancer Staging: Regional Nodal Basin Assessment</w:t>
      </w:r>
    </w:p>
    <w:p w:rsidR="004500A0" w:rsidRDefault="004500A0">
      <w:pPr>
        <w:pStyle w:val="BodyText"/>
        <w:rPr>
          <w:rFonts w:ascii="Arial Narrow" w:hAnsi="Arial Narrow"/>
          <w:b/>
          <w:sz w:val="32"/>
          <w:szCs w:val="24"/>
        </w:rPr>
      </w:pPr>
      <w:r>
        <w:rPr>
          <w:rFonts w:ascii="Arial Narrow" w:hAnsi="Arial Narrow"/>
          <w:b/>
          <w:sz w:val="32"/>
          <w:szCs w:val="24"/>
        </w:rPr>
        <w:t xml:space="preserve">Megan Kalambo, MD </w:t>
      </w:r>
      <w:r w:rsidR="002640D1">
        <w:rPr>
          <w:rFonts w:ascii="Arial Narrow" w:hAnsi="Arial Narrow"/>
          <w:b/>
          <w:sz w:val="32"/>
          <w:szCs w:val="24"/>
        </w:rPr>
        <w:t xml:space="preserve">- </w:t>
      </w:r>
      <w:r w:rsidR="001F05E8" w:rsidRPr="004500A0">
        <w:rPr>
          <w:rFonts w:ascii="Arial Narrow" w:hAnsi="Arial Narrow"/>
          <w:b/>
          <w:sz w:val="32"/>
          <w:szCs w:val="24"/>
        </w:rPr>
        <w:t>Associate Professor of Breast Imaging</w:t>
      </w:r>
    </w:p>
    <w:p w:rsidR="001F05E8" w:rsidRPr="004500A0" w:rsidRDefault="004500A0">
      <w:pPr>
        <w:pStyle w:val="BodyText"/>
        <w:rPr>
          <w:rFonts w:ascii="Arial Narrow" w:hAnsi="Arial Narrow"/>
          <w:b/>
          <w:sz w:val="32"/>
          <w:szCs w:val="24"/>
        </w:rPr>
      </w:pPr>
      <w:r>
        <w:rPr>
          <w:rFonts w:ascii="Arial Narrow" w:hAnsi="Arial Narrow"/>
          <w:b/>
          <w:sz w:val="32"/>
          <w:szCs w:val="24"/>
        </w:rPr>
        <w:t xml:space="preserve">University of Texas </w:t>
      </w:r>
      <w:r w:rsidR="00915C2A" w:rsidRPr="004500A0">
        <w:rPr>
          <w:rFonts w:ascii="Arial Narrow" w:hAnsi="Arial Narrow"/>
          <w:b/>
          <w:sz w:val="32"/>
          <w:szCs w:val="24"/>
        </w:rPr>
        <w:t>MD Anderson Cancer Center</w:t>
      </w:r>
    </w:p>
    <w:p w:rsidR="00AE3E37" w:rsidRPr="00915C2A" w:rsidRDefault="00AE3E37">
      <w:pPr>
        <w:pStyle w:val="BodyText"/>
        <w:spacing w:before="3"/>
        <w:rPr>
          <w:rFonts w:ascii="Arial Narrow" w:hAnsi="Arial Narrow"/>
          <w:sz w:val="28"/>
          <w:szCs w:val="24"/>
        </w:rPr>
      </w:pPr>
    </w:p>
    <w:p w:rsidR="00AE3E37" w:rsidRPr="00915C2A" w:rsidRDefault="00AE3E37">
      <w:pPr>
        <w:rPr>
          <w:rFonts w:ascii="Arial Narrow" w:hAnsi="Arial Narrow"/>
          <w:sz w:val="28"/>
          <w:szCs w:val="24"/>
        </w:rPr>
        <w:sectPr w:rsidR="00AE3E37" w:rsidRPr="00915C2A" w:rsidSect="001F05E8">
          <w:headerReference w:type="default" r:id="rId8"/>
          <w:type w:val="continuous"/>
          <w:pgSz w:w="11910" w:h="16840"/>
          <w:pgMar w:top="720" w:right="720" w:bottom="720" w:left="720" w:header="541" w:footer="642" w:gutter="0"/>
          <w:cols w:space="720"/>
          <w:docGrid w:linePitch="299"/>
        </w:sectPr>
      </w:pPr>
    </w:p>
    <w:p w:rsidR="00AE3E37" w:rsidRPr="004500A0" w:rsidRDefault="00A9710C">
      <w:pPr>
        <w:pStyle w:val="Heading3"/>
        <w:spacing w:before="147"/>
        <w:jc w:val="both"/>
        <w:rPr>
          <w:rFonts w:ascii="Arial Narrow" w:hAnsi="Arial Narrow"/>
          <w:sz w:val="32"/>
          <w:szCs w:val="24"/>
        </w:rPr>
      </w:pPr>
      <w:r w:rsidRPr="004500A0">
        <w:rPr>
          <w:rFonts w:ascii="Arial Narrow" w:hAnsi="Arial Narrow"/>
          <w:color w:val="BF5A14"/>
          <w:sz w:val="32"/>
          <w:szCs w:val="24"/>
        </w:rPr>
        <w:t>Abstract</w:t>
      </w:r>
      <w:r w:rsidR="00404E5B" w:rsidRPr="004500A0">
        <w:rPr>
          <w:rFonts w:ascii="Arial Narrow" w:hAnsi="Arial Narrow"/>
          <w:color w:val="BF5A14"/>
          <w:sz w:val="32"/>
          <w:szCs w:val="24"/>
        </w:rPr>
        <w:t xml:space="preserve"> (300 word limit)</w:t>
      </w:r>
    </w:p>
    <w:p w:rsidR="004500A0" w:rsidRPr="00474CDC" w:rsidRDefault="001F05E8" w:rsidP="001F05E8">
      <w:pPr>
        <w:pStyle w:val="BodyText"/>
        <w:spacing w:before="90" w:line="280" w:lineRule="auto"/>
        <w:ind w:left="100"/>
        <w:jc w:val="both"/>
        <w:rPr>
          <w:rFonts w:ascii="Arial Narrow" w:hAnsi="Arial Narrow" w:cs="Arial"/>
          <w:color w:val="000000"/>
          <w:sz w:val="28"/>
          <w:szCs w:val="28"/>
          <w:shd w:val="clear" w:color="auto" w:fill="FFFFFF"/>
        </w:rPr>
      </w:pPr>
      <w:r w:rsidRPr="00474CDC">
        <w:rPr>
          <w:rFonts w:ascii="Arial Narrow" w:hAnsi="Arial Narrow" w:cs="Arial"/>
          <w:color w:val="000000"/>
          <w:sz w:val="28"/>
          <w:szCs w:val="28"/>
          <w:shd w:val="clear" w:color="auto" w:fill="FFFFFF"/>
        </w:rPr>
        <w:t xml:space="preserve">Breast cancer prognosis is largely determined by the tumor size and status </w:t>
      </w:r>
      <w:r w:rsidR="004500A0" w:rsidRPr="00474CDC">
        <w:rPr>
          <w:rFonts w:ascii="Arial Narrow" w:hAnsi="Arial Narrow" w:cs="Arial"/>
          <w:color w:val="000000"/>
          <w:sz w:val="28"/>
          <w:szCs w:val="28"/>
          <w:shd w:val="clear" w:color="auto" w:fill="FFFFFF"/>
        </w:rPr>
        <w:t>of the regional lymph nodes. C</w:t>
      </w:r>
      <w:r w:rsidRPr="00474CDC">
        <w:rPr>
          <w:rFonts w:ascii="Arial Narrow" w:hAnsi="Arial Narrow" w:cs="Arial"/>
          <w:color w:val="000000"/>
          <w:sz w:val="28"/>
          <w:szCs w:val="28"/>
          <w:shd w:val="clear" w:color="auto" w:fill="FFFFFF"/>
        </w:rPr>
        <w:t xml:space="preserve">linical evaluation in conjunction with imaging assessment is critical in staging the primary breast cancer with a multidisciplinary team of surgeons, </w:t>
      </w:r>
      <w:r w:rsidR="004500A0" w:rsidRPr="00474CDC">
        <w:rPr>
          <w:rFonts w:ascii="Arial Narrow" w:hAnsi="Arial Narrow" w:cs="Arial"/>
          <w:color w:val="000000"/>
          <w:sz w:val="28"/>
          <w:szCs w:val="28"/>
          <w:shd w:val="clear" w:color="auto" w:fill="FFFFFF"/>
        </w:rPr>
        <w:t xml:space="preserve">medical and radiation </w:t>
      </w:r>
      <w:r w:rsidR="00915C2A" w:rsidRPr="00474CDC">
        <w:rPr>
          <w:rFonts w:ascii="Arial Narrow" w:hAnsi="Arial Narrow" w:cs="Arial"/>
          <w:color w:val="000000"/>
          <w:sz w:val="28"/>
          <w:szCs w:val="28"/>
          <w:shd w:val="clear" w:color="auto" w:fill="FFFFFF"/>
        </w:rPr>
        <w:t>oncologists</w:t>
      </w:r>
      <w:r w:rsidRPr="00474CDC">
        <w:rPr>
          <w:rFonts w:ascii="Arial Narrow" w:hAnsi="Arial Narrow" w:cs="Arial"/>
          <w:color w:val="000000"/>
          <w:sz w:val="28"/>
          <w:szCs w:val="28"/>
          <w:shd w:val="clear" w:color="auto" w:fill="FFFFFF"/>
        </w:rPr>
        <w:t xml:space="preserve">, radiologists and pathologists. </w:t>
      </w:r>
    </w:p>
    <w:p w:rsidR="001F05E8" w:rsidRPr="00474CDC" w:rsidRDefault="001F05E8" w:rsidP="001F05E8">
      <w:pPr>
        <w:pStyle w:val="BodyText"/>
        <w:spacing w:before="90" w:line="280" w:lineRule="auto"/>
        <w:ind w:left="100"/>
        <w:jc w:val="both"/>
        <w:rPr>
          <w:rFonts w:ascii="Arial Narrow" w:hAnsi="Arial Narrow"/>
          <w:color w:val="BF5A14"/>
          <w:sz w:val="28"/>
          <w:szCs w:val="28"/>
        </w:rPr>
      </w:pPr>
      <w:r w:rsidRPr="00474CDC">
        <w:rPr>
          <w:rFonts w:ascii="Arial Narrow" w:hAnsi="Arial Narrow" w:cs="Arial"/>
          <w:color w:val="000000"/>
          <w:sz w:val="28"/>
          <w:szCs w:val="28"/>
          <w:shd w:val="clear" w:color="auto" w:fill="FFFFFF"/>
        </w:rPr>
        <w:t>Assessment of the loco-regional extent of disease (multi</w:t>
      </w:r>
      <w:r w:rsidR="00915C2A" w:rsidRPr="00474CDC">
        <w:rPr>
          <w:rFonts w:ascii="Arial Narrow" w:hAnsi="Arial Narrow" w:cs="Arial"/>
          <w:color w:val="000000"/>
          <w:sz w:val="28"/>
          <w:szCs w:val="28"/>
          <w:shd w:val="clear" w:color="auto" w:fill="FFFFFF"/>
        </w:rPr>
        <w:t>-</w:t>
      </w:r>
      <w:r w:rsidRPr="00474CDC">
        <w:rPr>
          <w:rFonts w:ascii="Arial Narrow" w:hAnsi="Arial Narrow" w:cs="Arial"/>
          <w:color w:val="000000"/>
          <w:sz w:val="28"/>
          <w:szCs w:val="28"/>
          <w:shd w:val="clear" w:color="auto" w:fill="FFFFFF"/>
        </w:rPr>
        <w:t xml:space="preserve">centric versus multifocal) is a critical component in determining surgical </w:t>
      </w:r>
      <w:r w:rsidR="00915C2A" w:rsidRPr="00474CDC">
        <w:rPr>
          <w:rFonts w:ascii="Arial Narrow" w:hAnsi="Arial Narrow" w:cs="Arial"/>
          <w:color w:val="000000"/>
          <w:sz w:val="28"/>
          <w:szCs w:val="28"/>
          <w:shd w:val="clear" w:color="auto" w:fill="FFFFFF"/>
        </w:rPr>
        <w:t>resectability</w:t>
      </w:r>
      <w:r w:rsidRPr="00474CDC">
        <w:rPr>
          <w:rFonts w:ascii="Arial Narrow" w:hAnsi="Arial Narrow" w:cs="Arial"/>
          <w:color w:val="000000"/>
          <w:sz w:val="28"/>
          <w:szCs w:val="28"/>
          <w:shd w:val="clear" w:color="auto" w:fill="FFFFFF"/>
        </w:rPr>
        <w:t xml:space="preserve"> and cosmesis. </w:t>
      </w:r>
      <w:r w:rsidR="00915C2A" w:rsidRPr="00474CDC">
        <w:rPr>
          <w:rFonts w:ascii="Arial Narrow" w:hAnsi="Arial Narrow" w:cs="Arial"/>
          <w:color w:val="000000"/>
          <w:sz w:val="28"/>
          <w:szCs w:val="28"/>
          <w:shd w:val="clear" w:color="auto" w:fill="FFFFFF"/>
        </w:rPr>
        <w:t>Additionally</w:t>
      </w:r>
      <w:r w:rsidRPr="00474CDC">
        <w:rPr>
          <w:rFonts w:ascii="Arial Narrow" w:hAnsi="Arial Narrow" w:cs="Arial"/>
          <w:color w:val="000000"/>
          <w:sz w:val="28"/>
          <w:szCs w:val="28"/>
          <w:shd w:val="clear" w:color="auto" w:fill="FFFFFF"/>
        </w:rPr>
        <w:t>, status of the regional nodal basins (the ipsilateral axil</w:t>
      </w:r>
      <w:r w:rsidR="00915C2A" w:rsidRPr="00474CDC">
        <w:rPr>
          <w:rFonts w:ascii="Arial Narrow" w:hAnsi="Arial Narrow" w:cs="Arial"/>
          <w:color w:val="000000"/>
          <w:sz w:val="28"/>
          <w:szCs w:val="28"/>
          <w:shd w:val="clear" w:color="auto" w:fill="FFFFFF"/>
        </w:rPr>
        <w:t xml:space="preserve">lary, infraclavicular, </w:t>
      </w:r>
      <w:r w:rsidR="004500A0" w:rsidRPr="00474CDC">
        <w:rPr>
          <w:rFonts w:ascii="Arial Narrow" w:hAnsi="Arial Narrow" w:cs="Arial"/>
          <w:color w:val="000000"/>
          <w:sz w:val="28"/>
          <w:szCs w:val="28"/>
          <w:shd w:val="clear" w:color="auto" w:fill="FFFFFF"/>
        </w:rPr>
        <w:t>and internal</w:t>
      </w:r>
      <w:r w:rsidR="00915C2A" w:rsidRPr="00474CDC">
        <w:rPr>
          <w:rFonts w:ascii="Arial Narrow" w:hAnsi="Arial Narrow" w:cs="Arial"/>
          <w:color w:val="000000"/>
          <w:sz w:val="28"/>
          <w:szCs w:val="28"/>
          <w:shd w:val="clear" w:color="auto" w:fill="FFFFFF"/>
        </w:rPr>
        <w:t xml:space="preserve"> </w:t>
      </w:r>
      <w:r w:rsidRPr="00474CDC">
        <w:rPr>
          <w:rFonts w:ascii="Arial Narrow" w:hAnsi="Arial Narrow" w:cs="Arial"/>
          <w:color w:val="000000"/>
          <w:sz w:val="28"/>
          <w:szCs w:val="28"/>
          <w:shd w:val="clear" w:color="auto" w:fill="FFFFFF"/>
        </w:rPr>
        <w:t>mammary and supracl</w:t>
      </w:r>
      <w:r w:rsidR="004500A0" w:rsidRPr="00474CDC">
        <w:rPr>
          <w:rFonts w:ascii="Arial Narrow" w:hAnsi="Arial Narrow" w:cs="Arial"/>
          <w:color w:val="000000"/>
          <w:sz w:val="28"/>
          <w:szCs w:val="28"/>
          <w:shd w:val="clear" w:color="auto" w:fill="FFFFFF"/>
        </w:rPr>
        <w:t>avicular regions</w:t>
      </w:r>
      <w:r w:rsidRPr="00474CDC">
        <w:rPr>
          <w:rFonts w:ascii="Arial Narrow" w:hAnsi="Arial Narrow" w:cs="Arial"/>
          <w:color w:val="000000"/>
          <w:sz w:val="28"/>
          <w:szCs w:val="28"/>
          <w:shd w:val="clear" w:color="auto" w:fill="FFFFFF"/>
        </w:rPr>
        <w:t>) determines eligibil</w:t>
      </w:r>
      <w:r w:rsidR="004500A0" w:rsidRPr="00474CDC">
        <w:rPr>
          <w:rFonts w:ascii="Arial Narrow" w:hAnsi="Arial Narrow" w:cs="Arial"/>
          <w:color w:val="000000"/>
          <w:sz w:val="28"/>
          <w:szCs w:val="28"/>
          <w:shd w:val="clear" w:color="auto" w:fill="FFFFFF"/>
        </w:rPr>
        <w:t>ity for neoadjuvant chemotherap</w:t>
      </w:r>
      <w:r w:rsidRPr="00474CDC">
        <w:rPr>
          <w:rFonts w:ascii="Arial Narrow" w:hAnsi="Arial Narrow" w:cs="Arial"/>
          <w:color w:val="000000"/>
          <w:sz w:val="28"/>
          <w:szCs w:val="28"/>
          <w:shd w:val="clear" w:color="auto" w:fill="FFFFFF"/>
        </w:rPr>
        <w:t xml:space="preserve">y and also aids in radiation planning. </w:t>
      </w:r>
      <w:r w:rsidR="00915C2A" w:rsidRPr="00474CDC">
        <w:rPr>
          <w:rFonts w:ascii="Arial Narrow" w:hAnsi="Arial Narrow" w:cs="Arial"/>
          <w:color w:val="000000"/>
          <w:sz w:val="28"/>
          <w:szCs w:val="28"/>
          <w:shd w:val="clear" w:color="auto" w:fill="FFFFFF"/>
        </w:rPr>
        <w:t xml:space="preserve">This presentation will review a methodical approach to breast cancer staging with ultrasound, in the anatomic classification of regional lymph nodes and assessment and ultrasound assessment. </w:t>
      </w:r>
      <w:r w:rsidRPr="00474CDC">
        <w:rPr>
          <w:rFonts w:ascii="Arial Narrow" w:hAnsi="Arial Narrow" w:cs="Arial"/>
          <w:color w:val="000000"/>
          <w:sz w:val="28"/>
          <w:szCs w:val="28"/>
          <w:shd w:val="clear" w:color="auto" w:fill="FFFFFF"/>
        </w:rPr>
        <w:t xml:space="preserve">  </w:t>
      </w:r>
    </w:p>
    <w:p w:rsidR="00AE3E37" w:rsidRPr="004500A0" w:rsidRDefault="001F05E8" w:rsidP="00915C2A">
      <w:pPr>
        <w:pStyle w:val="Heading3"/>
        <w:spacing w:before="74"/>
        <w:ind w:left="0"/>
        <w:rPr>
          <w:rFonts w:ascii="Arial Narrow" w:hAnsi="Arial Narrow"/>
          <w:sz w:val="32"/>
          <w:szCs w:val="32"/>
        </w:rPr>
      </w:pPr>
      <w:r w:rsidRPr="004500A0">
        <w:rPr>
          <w:rFonts w:ascii="Arial Narrow" w:hAnsi="Arial Narrow"/>
          <w:color w:val="BF5A14"/>
          <w:sz w:val="32"/>
          <w:szCs w:val="32"/>
        </w:rPr>
        <w:t>References</w:t>
      </w:r>
    </w:p>
    <w:p w:rsidR="00AE3E37" w:rsidRPr="00915C2A" w:rsidRDefault="00AE3E37">
      <w:pPr>
        <w:pStyle w:val="BodyText"/>
        <w:spacing w:before="2"/>
        <w:rPr>
          <w:rFonts w:ascii="Arial Narrow" w:hAnsi="Arial Narrow"/>
          <w:b/>
          <w:sz w:val="24"/>
          <w:szCs w:val="24"/>
        </w:rPr>
      </w:pPr>
    </w:p>
    <w:p w:rsidR="009902BA" w:rsidRPr="00474CDC" w:rsidRDefault="009902BA" w:rsidP="004500A0">
      <w:pPr>
        <w:numPr>
          <w:ilvl w:val="0"/>
          <w:numId w:val="5"/>
        </w:numPr>
        <w:tabs>
          <w:tab w:val="left" w:pos="384"/>
        </w:tabs>
        <w:ind w:right="117"/>
        <w:jc w:val="both"/>
        <w:rPr>
          <w:rFonts w:ascii="Arial Narrow" w:hAnsi="Arial Narrow"/>
          <w:sz w:val="28"/>
          <w:szCs w:val="28"/>
        </w:rPr>
      </w:pPr>
      <w:r w:rsidRPr="00474CDC">
        <w:rPr>
          <w:rFonts w:ascii="Arial Narrow" w:hAnsi="Arial Narrow"/>
          <w:sz w:val="28"/>
          <w:szCs w:val="28"/>
        </w:rPr>
        <w:t>Hortobagyu GN, Connolly J, D’Orsi C, et al. American Joint Committee on Cancer Staging Manual: 8</w:t>
      </w:r>
      <w:r w:rsidRPr="00474CDC">
        <w:rPr>
          <w:rFonts w:ascii="Arial Narrow" w:hAnsi="Arial Narrow"/>
          <w:sz w:val="28"/>
          <w:szCs w:val="28"/>
          <w:vertAlign w:val="superscript"/>
        </w:rPr>
        <w:t>h</w:t>
      </w:r>
      <w:r w:rsidRPr="00474CDC">
        <w:rPr>
          <w:rFonts w:ascii="Arial Narrow" w:hAnsi="Arial Narrow"/>
          <w:sz w:val="28"/>
          <w:szCs w:val="28"/>
        </w:rPr>
        <w:t xml:space="preserve"> Edition .New York, NY: Springer, 2017. </w:t>
      </w:r>
    </w:p>
    <w:p w:rsidR="009902BA" w:rsidRPr="00474CDC" w:rsidRDefault="009902BA" w:rsidP="004500A0">
      <w:pPr>
        <w:numPr>
          <w:ilvl w:val="0"/>
          <w:numId w:val="5"/>
        </w:numPr>
        <w:tabs>
          <w:tab w:val="left" w:pos="384"/>
        </w:tabs>
        <w:ind w:right="117"/>
        <w:jc w:val="both"/>
        <w:rPr>
          <w:rFonts w:ascii="Arial Narrow" w:hAnsi="Arial Narrow"/>
          <w:sz w:val="28"/>
          <w:szCs w:val="28"/>
        </w:rPr>
      </w:pPr>
      <w:r w:rsidRPr="00474CDC">
        <w:rPr>
          <w:rFonts w:ascii="Arial Narrow" w:hAnsi="Arial Narrow"/>
          <w:sz w:val="28"/>
          <w:szCs w:val="28"/>
        </w:rPr>
        <w:t xml:space="preserve">Bedi DG, Krishnamurthy R, Krishnamurthy S, Edeiken BS, Le-Petross H, Fornage BD et al.  “Cortical morphologic features of axillary lymph nodes as a predictor of metastasis in breast cancer: In vitro sonographic study,” </w:t>
      </w:r>
      <w:r w:rsidRPr="00474CDC">
        <w:rPr>
          <w:rFonts w:ascii="Arial Narrow" w:hAnsi="Arial Narrow"/>
          <w:i/>
          <w:iCs/>
          <w:sz w:val="28"/>
          <w:szCs w:val="28"/>
        </w:rPr>
        <w:t xml:space="preserve">AJR Am J Roentgenol </w:t>
      </w:r>
      <w:r w:rsidRPr="00474CDC">
        <w:rPr>
          <w:rFonts w:ascii="Arial Narrow" w:hAnsi="Arial Narrow"/>
          <w:sz w:val="28"/>
          <w:szCs w:val="28"/>
          <w:lang w:val="de-DE"/>
        </w:rPr>
        <w:t>191 (2008): 646-52</w:t>
      </w:r>
    </w:p>
    <w:p w:rsidR="009902BA" w:rsidRPr="00474CDC" w:rsidRDefault="009902BA" w:rsidP="004500A0">
      <w:pPr>
        <w:numPr>
          <w:ilvl w:val="0"/>
          <w:numId w:val="5"/>
        </w:numPr>
        <w:tabs>
          <w:tab w:val="left" w:pos="384"/>
        </w:tabs>
        <w:ind w:right="117"/>
        <w:jc w:val="both"/>
        <w:rPr>
          <w:rFonts w:ascii="Arial Narrow" w:hAnsi="Arial Narrow"/>
          <w:sz w:val="28"/>
          <w:szCs w:val="28"/>
        </w:rPr>
      </w:pPr>
      <w:r w:rsidRPr="00474CDC">
        <w:rPr>
          <w:rFonts w:ascii="Arial Narrow" w:hAnsi="Arial Narrow"/>
          <w:sz w:val="28"/>
          <w:szCs w:val="28"/>
        </w:rPr>
        <w:t xml:space="preserve">Fornage BD. “Local and regional staging of invasive breast cancer with sonography: </w:t>
      </w:r>
      <w:r w:rsidRPr="00474CDC">
        <w:rPr>
          <w:rFonts w:ascii="Arial Narrow" w:hAnsi="Arial Narrow"/>
          <w:b/>
          <w:bCs/>
          <w:sz w:val="28"/>
          <w:szCs w:val="28"/>
        </w:rPr>
        <w:t>25</w:t>
      </w:r>
      <w:r w:rsidRPr="00474CDC">
        <w:rPr>
          <w:rFonts w:ascii="Arial Narrow" w:hAnsi="Arial Narrow"/>
          <w:sz w:val="28"/>
          <w:szCs w:val="28"/>
        </w:rPr>
        <w:t xml:space="preserve"> years of practice at MD Anderson Cancer Center.” Oncologi</w:t>
      </w:r>
      <w:bookmarkStart w:id="0" w:name="_GoBack"/>
      <w:bookmarkEnd w:id="0"/>
      <w:r w:rsidRPr="00474CDC">
        <w:rPr>
          <w:rFonts w:ascii="Arial Narrow" w:hAnsi="Arial Narrow"/>
          <w:sz w:val="28"/>
          <w:szCs w:val="28"/>
        </w:rPr>
        <w:t>st. 2014 Jan;19(1):5-15</w:t>
      </w:r>
    </w:p>
    <w:p w:rsidR="009902BA" w:rsidRPr="00474CDC" w:rsidRDefault="009902BA" w:rsidP="004500A0">
      <w:pPr>
        <w:numPr>
          <w:ilvl w:val="0"/>
          <w:numId w:val="5"/>
        </w:numPr>
        <w:tabs>
          <w:tab w:val="left" w:pos="384"/>
        </w:tabs>
        <w:ind w:right="117"/>
        <w:jc w:val="both"/>
        <w:rPr>
          <w:rFonts w:ascii="Arial Narrow" w:hAnsi="Arial Narrow"/>
          <w:sz w:val="28"/>
          <w:szCs w:val="28"/>
        </w:rPr>
      </w:pPr>
      <w:r w:rsidRPr="00474CDC">
        <w:rPr>
          <w:rFonts w:ascii="Arial Narrow" w:hAnsi="Arial Narrow"/>
          <w:sz w:val="28"/>
          <w:szCs w:val="28"/>
        </w:rPr>
        <w:t>Fornage BD. “Ultrasound evaluation of the lymphatic spread of breast cancer. In: Kuerer HM, ed. Kuerer’s Breast Surgical Oncology.” NewYork ,NY: McGraw-Hill, 2010:403–408.</w:t>
      </w:r>
    </w:p>
    <w:p w:rsidR="00AE3E37" w:rsidRPr="00474CDC" w:rsidRDefault="001F05E8" w:rsidP="004500A0">
      <w:pPr>
        <w:numPr>
          <w:ilvl w:val="0"/>
          <w:numId w:val="5"/>
        </w:numPr>
        <w:tabs>
          <w:tab w:val="left" w:pos="384"/>
        </w:tabs>
        <w:ind w:right="117"/>
        <w:jc w:val="both"/>
        <w:rPr>
          <w:rFonts w:ascii="Arial Narrow" w:hAnsi="Arial Narrow"/>
          <w:sz w:val="28"/>
          <w:szCs w:val="28"/>
        </w:rPr>
      </w:pPr>
      <w:r w:rsidRPr="00474CDC">
        <w:rPr>
          <w:rFonts w:ascii="Arial Narrow" w:hAnsi="Arial Narrow"/>
          <w:sz w:val="28"/>
          <w:szCs w:val="28"/>
        </w:rPr>
        <w:t>Yang WT.  “Staging of breast cancer with ultrasound,” Semin Ultrasound CT MR 32 (2011): 331-41</w:t>
      </w:r>
    </w:p>
    <w:p w:rsidR="00AE3E37" w:rsidRPr="004500A0" w:rsidRDefault="008756E6">
      <w:pPr>
        <w:spacing w:line="200" w:lineRule="exact"/>
        <w:jc w:val="both"/>
        <w:rPr>
          <w:rFonts w:ascii="Arial Narrow" w:hAnsi="Arial Narrow"/>
          <w:sz w:val="28"/>
          <w:szCs w:val="28"/>
        </w:rPr>
        <w:sectPr w:rsidR="00AE3E37" w:rsidRPr="004500A0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4500A0">
        <w:rPr>
          <w:rFonts w:ascii="Arial Narrow" w:hAnsi="Arial Narrow"/>
          <w:sz w:val="28"/>
          <w:szCs w:val="28"/>
        </w:rPr>
        <w:t xml:space="preserve"> </w:t>
      </w:r>
    </w:p>
    <w:p w:rsidR="00915C2A" w:rsidRDefault="00D62425" w:rsidP="00915C2A">
      <w:pPr>
        <w:pStyle w:val="BodyText"/>
        <w:rPr>
          <w:rFonts w:ascii="Arial Narrow" w:hAnsi="Arial Narrow"/>
          <w:noProof/>
          <w:sz w:val="24"/>
          <w:szCs w:val="24"/>
        </w:rPr>
      </w:pPr>
      <w:r w:rsidRPr="00915C2A">
        <w:rPr>
          <w:rFonts w:ascii="Arial Narrow" w:hAnsi="Arial Narrow"/>
          <w:sz w:val="24"/>
          <w:szCs w:val="24"/>
        </w:rPr>
        <w:t xml:space="preserve">                 </w:t>
      </w:r>
      <w:r w:rsidR="008756E6" w:rsidRPr="00915C2A">
        <w:rPr>
          <w:rFonts w:ascii="Arial Narrow" w:hAnsi="Arial Narrow"/>
          <w:noProof/>
          <w:sz w:val="24"/>
          <w:szCs w:val="24"/>
        </w:rPr>
        <w:t xml:space="preserve"> </w:t>
      </w:r>
    </w:p>
    <w:p w:rsidR="004500A0" w:rsidRPr="00915C2A" w:rsidRDefault="004500A0" w:rsidP="00915C2A">
      <w:pPr>
        <w:pStyle w:val="BodyText"/>
        <w:rPr>
          <w:rFonts w:ascii="Arial Narrow" w:hAnsi="Arial Narrow"/>
          <w:noProof/>
          <w:sz w:val="24"/>
          <w:szCs w:val="24"/>
        </w:rPr>
      </w:pPr>
      <w:r w:rsidRPr="00915C2A">
        <w:rPr>
          <w:rFonts w:ascii="Arial Narrow" w:hAnsi="Arial Narrow"/>
          <w:noProof/>
          <w:sz w:val="24"/>
          <w:szCs w:val="24"/>
        </w:rPr>
        <mc:AlternateContent>
          <mc:Choice Requires="wpg">
            <w:drawing>
              <wp:inline distT="0" distB="0" distL="0" distR="0" wp14:anchorId="37C977B0" wp14:editId="47015C5A">
                <wp:extent cx="6537067" cy="143672"/>
                <wp:effectExtent l="0" t="0" r="0" b="0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37067" cy="143672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13BAFE6" id="Group 4" o:spid="_x0000_s1026" style="width:514.75pt;height:11.3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XKJPaAIAAEwFAAAOAAAAZHJzL2Uyb0RvYy54bWykVE1v2zAMvQ/YfxB8T/1Rx0mNJsUQJ7l0&#10;W4FuP0CRZFuYLAmSGicY9t9HyU6ypocN3cWWROqRfI/U/cOhE2jPjOVKLqL0JokQk0RRLptF9P3b&#10;ZjKPkHVYUiyUZIvoyGz0sPz44b7XJctUqwRlBgGItGWvF1HrnC7j2JKWddjeKM0kGGtlOuxga5qY&#10;GtwDeifiLEmKuFeGaqMIsxZOq8EYLQN+XTPivta1ZQ6JRQS5ufA14bvz33h5j8vGYN1yMqaB35FF&#10;h7mEoGeoCjuMXgx/A9VxYpRVtbshqotVXXPCQg1QTZpcVbM16kWHWpqyb/SZJqD2iqd3w5Iv+yeD&#10;OAXt8ghJ3IFGISzKPTe9bkpw2Rr9rJ/MUCAsHxX5YcEcX9v9vhmc0a7/rCjA4RenAjeH2nQeAqpG&#10;hyDB8SwBOzhE4LCY3s6SYhYhArY0vy1m2aARaUHIN9dIuz5dzIp0uJUHVWNcDvFCjmNOviDoM3uh&#10;0v4flc8t1iwoZD1PJyqnJyofuWRoOjAZPFbyyQRebWmB0b+SlEHTAhPwC516pinLxmpfF4tLbazb&#10;MtUhv1hEAhII5OP9o3VesouL10KqDRciYAuJeog0zZMk3LBKcOqt3s+aZrcSBu2xH6QkT+anwK/c&#10;oGElDWgtw3Q9rh3mYlhDdCE9HhQC+YyrYVJ+3iV36/l6nk/yrFhP8qSqJp82q3xSbNLZtLqtVqsq&#10;/eVTS/Oy5ZQy6bM7TW2a/5uU4/sxzNt5bs88xK/RA2GQ7OkfkoaWGuQb+mmn6DGoGs6hu8bBgJEN&#10;18bnxb8Jf+6D1+URXP4GAAD//wMAUEsDBBQABgAIAAAAIQAaWui63AAAAAUBAAAPAAAAZHJzL2Rv&#10;d25yZXYueG1sTI9Ba8JAEIXvhf6HZQq91U1SFJtmIyKtJylUhdLbmB2TYHY2ZNck/nvXXupl4PEe&#10;732TLUbTiJ46V1tWEE8iEMSF1TWXCva7z5c5COeRNTaWScGFHCzyx4cMU20H/qZ+60sRStilqKDy&#10;vk2ldEVFBt3EtsTBO9rOoA+yK6XucAjlppFJFM2kwZrDQoUtrSoqTtuzUbAecFi+xh/95nRcXX53&#10;06+fTUxKPT+Ny3cQnkb/H4YbfkCHPDAd7Jm1E42C8Ij/uzcvSt6mIA4KkmQGMs/kPX1+BQAA//8D&#10;AFBLAQItABQABgAIAAAAIQC2gziS/gAAAOEBAAATAAAAAAAAAAAAAAAAAAAAAABbQ29udGVudF9U&#10;eXBlc10ueG1sUEsBAi0AFAAGAAgAAAAhADj9If/WAAAAlAEAAAsAAAAAAAAAAAAAAAAALwEAAF9y&#10;ZWxzLy5yZWxzUEsBAi0AFAAGAAgAAAAhAHpcok9oAgAATAUAAA4AAAAAAAAAAAAAAAAALgIAAGRy&#10;cy9lMm9Eb2MueG1sUEsBAi0AFAAGAAgAAAAhABpa6LrcAAAABQEAAA8AAAAAAAAAAAAAAAAAwgQA&#10;AGRycy9kb3ducmV2LnhtbFBLBQYAAAAABAAEAPMAAADLBQAAAAA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4500A0" w:rsidP="004500A0">
      <w:pPr>
        <w:widowControl/>
        <w:spacing w:before="100" w:beforeAutospacing="1" w:after="100" w:afterAutospacing="1"/>
        <w:rPr>
          <w:rFonts w:ascii="Arial"/>
          <w:sz w:val="19"/>
        </w:rPr>
      </w:pPr>
      <w:r>
        <w:rPr>
          <w:rFonts w:ascii="Arial Narrow" w:eastAsia="Times New Roman" w:hAnsi="Arial Narrow" w:cs="Arial"/>
          <w:noProof/>
          <w:color w:val="000000"/>
          <w:spacing w:val="-7"/>
          <w:sz w:val="32"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91483</wp:posOffset>
            </wp:positionH>
            <wp:positionV relativeFrom="paragraph">
              <wp:posOffset>46485</wp:posOffset>
            </wp:positionV>
            <wp:extent cx="1706245" cy="2423160"/>
            <wp:effectExtent l="0" t="0" r="8255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megan_kalambo.jpg.resize.405.575.high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6245" cy="2423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F05E8" w:rsidRPr="00915C2A">
        <w:rPr>
          <w:rFonts w:ascii="Arial Narrow" w:eastAsia="Times New Roman" w:hAnsi="Arial Narrow" w:cs="Arial"/>
          <w:color w:val="000000"/>
          <w:spacing w:val="-7"/>
          <w:sz w:val="32"/>
          <w:szCs w:val="32"/>
        </w:rPr>
        <w:t>Dr. Megan Kalambo is an Associate Professor in the Department of Breast Imaging at The University of Texas MD Anderson Cancer Center</w:t>
      </w:r>
      <w:r w:rsidR="00915C2A" w:rsidRPr="00915C2A">
        <w:rPr>
          <w:rFonts w:ascii="Arial Narrow" w:eastAsia="Times New Roman" w:hAnsi="Arial Narrow" w:cs="Arial"/>
          <w:color w:val="000000"/>
          <w:spacing w:val="-7"/>
          <w:sz w:val="32"/>
          <w:szCs w:val="32"/>
        </w:rPr>
        <w:t xml:space="preserve"> in the United States</w:t>
      </w:r>
      <w:r w:rsidR="001F05E8" w:rsidRPr="00915C2A">
        <w:rPr>
          <w:rFonts w:ascii="Arial Narrow" w:eastAsia="Times New Roman" w:hAnsi="Arial Narrow" w:cs="Arial"/>
          <w:color w:val="000000"/>
          <w:spacing w:val="-7"/>
          <w:sz w:val="32"/>
          <w:szCs w:val="32"/>
        </w:rPr>
        <w:t>. She currently practices in a dynamic multidisciplinary breast center interpreting mammograms, breast ultrasounds, breast MRI and image-guided breast biopsies. She has a keen interest in novel, minimally invasive multimodality interventional and diagnostic techniques for the diagnosis and treatment of breast disorders. She also has a passion for teaching residents and fellows.</w:t>
      </w:r>
      <w:r>
        <w:rPr>
          <w:rFonts w:ascii="Arial Narrow" w:eastAsia="Times New Roman" w:hAnsi="Arial Narrow" w:cs="Arial"/>
          <w:color w:val="000000"/>
          <w:spacing w:val="-7"/>
          <w:sz w:val="32"/>
          <w:szCs w:val="32"/>
        </w:rPr>
        <w:t xml:space="preserve"> </w:t>
      </w:r>
      <w:r w:rsidR="00A9710C" w:rsidRPr="00915C2A">
        <w:rPr>
          <w:rFonts w:ascii="Arial Narrow" w:hAnsi="Arial Narrow"/>
          <w:sz w:val="32"/>
          <w:szCs w:val="32"/>
        </w:rPr>
        <w:t xml:space="preserve">Email: </w:t>
      </w:r>
      <w:r w:rsidR="00915C2A" w:rsidRPr="00915C2A">
        <w:rPr>
          <w:rStyle w:val="Hyperlink"/>
          <w:rFonts w:ascii="Arial Narrow" w:hAnsi="Arial Narrow"/>
          <w:sz w:val="32"/>
          <w:szCs w:val="32"/>
        </w:rPr>
        <w:t>mkalambo@mdanderson.org</w:t>
      </w:r>
    </w:p>
    <w:sectPr w:rsidR="00AE3E37" w:rsidSect="00915C2A">
      <w:type w:val="continuous"/>
      <w:pgSz w:w="11910" w:h="16840"/>
      <w:pgMar w:top="1740" w:right="600" w:bottom="84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6455" w:rsidRDefault="000C6455">
      <w:r>
        <w:separator/>
      </w:r>
    </w:p>
  </w:endnote>
  <w:endnote w:type="continuationSeparator" w:id="0">
    <w:p w:rsidR="000C6455" w:rsidRDefault="000C64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6455" w:rsidRDefault="000C6455">
      <w:r>
        <w:separator/>
      </w:r>
    </w:p>
  </w:footnote>
  <w:footnote w:type="continuationSeparator" w:id="0">
    <w:p w:rsidR="000C6455" w:rsidRDefault="000C64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AE3E37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3FBC46EB"/>
    <w:multiLevelType w:val="hybridMultilevel"/>
    <w:tmpl w:val="D0CCB8D4"/>
    <w:lvl w:ilvl="0" w:tplc="27C296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57EB19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26AB62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7562E0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82C9E4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E3E963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04696C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8241DF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5F62F2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32B1BAF"/>
    <w:multiLevelType w:val="hybridMultilevel"/>
    <w:tmpl w:val="8B12A444"/>
    <w:lvl w:ilvl="0" w:tplc="5B5C6B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15A928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69623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6F4B9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F7CC63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C5809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734D2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D1E57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0188B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1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C6455"/>
    <w:rsid w:val="000E2911"/>
    <w:rsid w:val="001263DF"/>
    <w:rsid w:val="001E763C"/>
    <w:rsid w:val="001F05E8"/>
    <w:rsid w:val="002640D1"/>
    <w:rsid w:val="00292ED9"/>
    <w:rsid w:val="00314AFB"/>
    <w:rsid w:val="003B76D9"/>
    <w:rsid w:val="00404E5B"/>
    <w:rsid w:val="00414F7B"/>
    <w:rsid w:val="004355DC"/>
    <w:rsid w:val="004500A0"/>
    <w:rsid w:val="004749B4"/>
    <w:rsid w:val="00474CDC"/>
    <w:rsid w:val="00494130"/>
    <w:rsid w:val="004F3523"/>
    <w:rsid w:val="005973B9"/>
    <w:rsid w:val="005B3A56"/>
    <w:rsid w:val="005F10F4"/>
    <w:rsid w:val="006060CE"/>
    <w:rsid w:val="0063497F"/>
    <w:rsid w:val="0078738A"/>
    <w:rsid w:val="00873DF0"/>
    <w:rsid w:val="008756E6"/>
    <w:rsid w:val="00915C2A"/>
    <w:rsid w:val="009902BA"/>
    <w:rsid w:val="009B2D44"/>
    <w:rsid w:val="00A07E82"/>
    <w:rsid w:val="00A9710C"/>
    <w:rsid w:val="00AE3E37"/>
    <w:rsid w:val="00B21A57"/>
    <w:rsid w:val="00C33602"/>
    <w:rsid w:val="00CD6F55"/>
    <w:rsid w:val="00D62425"/>
    <w:rsid w:val="00DE3104"/>
    <w:rsid w:val="00F72EEA"/>
    <w:rsid w:val="00F8136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91B4984-D3F8-4277-8EAF-87EAE954B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1F05E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econd-string">
    <w:name w:val="second-string"/>
    <w:basedOn w:val="DefaultParagraphFont"/>
    <w:rsid w:val="001F05E8"/>
  </w:style>
  <w:style w:type="table" w:styleId="TableGrid">
    <w:name w:val="Table Grid"/>
    <w:basedOn w:val="TableNormal"/>
    <w:uiPriority w:val="59"/>
    <w:rsid w:val="00915C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857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9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22140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6035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048812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926761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261955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81387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342775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470871">
          <w:marLeft w:val="864"/>
          <w:marRight w:val="0"/>
          <w:marTop w:val="9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902283">
          <w:marLeft w:val="864"/>
          <w:marRight w:val="0"/>
          <w:marTop w:val="9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693847">
          <w:marLeft w:val="864"/>
          <w:marRight w:val="0"/>
          <w:marTop w:val="9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7A61AB-C86D-4C11-9948-FA2BFCCC7D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377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mehaboobi shaik</dc:creator>
  <cp:keywords/>
  <dc:description/>
  <cp:lastModifiedBy>Kalambo,Megan</cp:lastModifiedBy>
  <cp:revision>4</cp:revision>
  <dcterms:created xsi:type="dcterms:W3CDTF">2019-11-14T16:08:00Z</dcterms:created>
  <dcterms:modified xsi:type="dcterms:W3CDTF">2019-11-14T16:09:00Z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