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EE1" w:rsidRPr="006C207D" w:rsidRDefault="00C82EE1" w:rsidP="00C82EE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207D">
        <w:rPr>
          <w:rFonts w:ascii="Times New Roman" w:hAnsi="Times New Roman" w:cs="Times New Roman"/>
          <w:b/>
          <w:sz w:val="24"/>
          <w:szCs w:val="24"/>
          <w:u w:val="single"/>
        </w:rPr>
        <w:t>THE 10,000 FOLD EFFECT OF RETROGRADE NEUROTRANSMISSION-A NEW CONCEPT FOR CEREBRAL PALSY REVIVAL: USE OF NITRIC OXIDE DONARS (INTRATHECAL SODIUM NITROPRUSSIDE AND ORAL TADALAFIL)</w:t>
      </w:r>
    </w:p>
    <w:p w:rsidR="00C82EE1" w:rsidRDefault="00C82EE1" w:rsidP="00C82EE1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CONTRIBUTORS:</w:t>
      </w:r>
    </w:p>
    <w:p w:rsidR="00C82EE1" w:rsidRDefault="00C82EE1" w:rsidP="00C82EE1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DR. VINOD KUMAR TEWARI (</w:t>
      </w:r>
      <w:r>
        <w:rPr>
          <w:rFonts w:ascii="Times New Roman" w:hAnsi="Times New Roman"/>
          <w:b/>
          <w:color w:val="000033"/>
          <w:sz w:val="20"/>
          <w:szCs w:val="20"/>
          <w:u w:val="single"/>
        </w:rPr>
        <w:t>CORRESPONDING AUTHOR</w:t>
      </w:r>
      <w:r>
        <w:rPr>
          <w:rFonts w:ascii="Times New Roman" w:hAnsi="Times New Roman"/>
          <w:color w:val="000033"/>
          <w:sz w:val="20"/>
          <w:szCs w:val="20"/>
        </w:rPr>
        <w:t>)</w:t>
      </w:r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DIRECTOR, NEURO CENTER</w:t>
      </w:r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b/>
          <w:color w:val="000033"/>
          <w:sz w:val="20"/>
          <w:szCs w:val="20"/>
          <w:u w:val="single"/>
        </w:rPr>
      </w:pPr>
      <w:proofErr w:type="gramStart"/>
      <w:r>
        <w:rPr>
          <w:rFonts w:ascii="Times New Roman" w:hAnsi="Times New Roman"/>
          <w:color w:val="000033"/>
          <w:sz w:val="20"/>
          <w:szCs w:val="20"/>
        </w:rPr>
        <w:t>LUCKNOW, UP, INDIA.</w:t>
      </w:r>
      <w:proofErr w:type="gramEnd"/>
      <w:r>
        <w:rPr>
          <w:rFonts w:ascii="Times New Roman" w:hAnsi="Times New Roman"/>
          <w:color w:val="000033"/>
          <w:sz w:val="20"/>
          <w:szCs w:val="20"/>
        </w:rPr>
        <w:t xml:space="preserve"> 226010</w:t>
      </w:r>
      <w:proofErr w:type="gramStart"/>
      <w:r>
        <w:rPr>
          <w:rFonts w:ascii="Times New Roman" w:hAnsi="Times New Roman"/>
          <w:color w:val="000033"/>
          <w:sz w:val="20"/>
          <w:szCs w:val="20"/>
        </w:rPr>
        <w:t>.</w:t>
      </w:r>
      <w:r>
        <w:rPr>
          <w:rFonts w:ascii="Times New Roman" w:hAnsi="Times New Roman"/>
          <w:b/>
          <w:color w:val="000033"/>
          <w:sz w:val="20"/>
          <w:szCs w:val="20"/>
          <w:u w:val="single"/>
        </w:rPr>
        <w:t>CORRESPONDING</w:t>
      </w:r>
      <w:proofErr w:type="gramEnd"/>
      <w:r>
        <w:rPr>
          <w:rFonts w:ascii="Times New Roman" w:hAnsi="Times New Roman"/>
          <w:b/>
          <w:color w:val="000033"/>
          <w:sz w:val="20"/>
          <w:szCs w:val="20"/>
          <w:u w:val="single"/>
        </w:rPr>
        <w:t xml:space="preserve"> ADDRESS</w:t>
      </w:r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DR. VINOD KUMAR TEWARI</w:t>
      </w:r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proofErr w:type="gramStart"/>
      <w:r>
        <w:rPr>
          <w:rFonts w:ascii="Times New Roman" w:hAnsi="Times New Roman"/>
          <w:color w:val="000033"/>
          <w:sz w:val="20"/>
          <w:szCs w:val="20"/>
        </w:rPr>
        <w:t>5/279 VIPUL KHAND.</w:t>
      </w:r>
      <w:proofErr w:type="gramEnd"/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 xml:space="preserve">GOMTI NAGAR, </w:t>
      </w:r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LUCKNOW, UP, INDIA 226010</w:t>
      </w:r>
    </w:p>
    <w:p w:rsidR="00C82EE1" w:rsidRDefault="00FC0D48" w:rsidP="00C82EE1">
      <w:pPr>
        <w:tabs>
          <w:tab w:val="left" w:pos="720"/>
        </w:tabs>
        <w:spacing w:line="240" w:lineRule="auto"/>
        <w:ind w:left="720"/>
        <w:rPr>
          <w:sz w:val="20"/>
          <w:szCs w:val="20"/>
        </w:rPr>
      </w:pPr>
      <w:hyperlink r:id="rId5" w:history="1">
        <w:r w:rsidR="00C82EE1">
          <w:rPr>
            <w:rStyle w:val="Hyperlink"/>
            <w:rFonts w:ascii="Times New Roman" w:hAnsi="Times New Roman"/>
            <w:sz w:val="20"/>
            <w:szCs w:val="20"/>
          </w:rPr>
          <w:t>drvinodtewari@gmail.com</w:t>
        </w:r>
      </w:hyperlink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>+91 9415022002</w:t>
      </w:r>
    </w:p>
    <w:p w:rsidR="00C82EE1" w:rsidRDefault="00C82EE1" w:rsidP="00C82EE1">
      <w:pPr>
        <w:tabs>
          <w:tab w:val="left" w:pos="72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sz w:val="20"/>
          <w:szCs w:val="20"/>
        </w:rPr>
        <w:t>+91 5226460322</w:t>
      </w:r>
    </w:p>
    <w:p w:rsidR="00C82EE1" w:rsidRDefault="00C82EE1" w:rsidP="00C82EE1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PROF. MAZHAR HUSAIN, MS, MCH.</w:t>
      </w:r>
    </w:p>
    <w:p w:rsidR="00C82EE1" w:rsidRDefault="00C82EE1" w:rsidP="00C82EE1">
      <w:pPr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DIRECTOR &amp; CHIEF NEUROSURGEON</w:t>
      </w:r>
    </w:p>
    <w:p w:rsidR="00C82EE1" w:rsidRDefault="00C82EE1" w:rsidP="00C82EE1">
      <w:pPr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SAHARA INDIA MEDICAL INSTITUTE</w:t>
      </w:r>
    </w:p>
    <w:p w:rsidR="00C82EE1" w:rsidRDefault="00C82EE1" w:rsidP="00C82EE1">
      <w:pPr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VIRAJ KHAND, GOMTINAGAR</w:t>
      </w:r>
    </w:p>
    <w:p w:rsidR="00C82EE1" w:rsidRDefault="00C82EE1" w:rsidP="00C82EE1">
      <w:pPr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LUCKNOW-226010, INDIA</w:t>
      </w:r>
    </w:p>
    <w:p w:rsidR="00C82EE1" w:rsidRDefault="00C82EE1" w:rsidP="00C82EE1">
      <w:pPr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PHONE: +91-522-2308077 (CLINIC)</w:t>
      </w:r>
    </w:p>
    <w:p w:rsidR="00C82EE1" w:rsidRDefault="00C82EE1" w:rsidP="00C82EE1">
      <w:pPr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+91-522-6782609 (HOSP)</w:t>
      </w:r>
    </w:p>
    <w:p w:rsidR="00C82EE1" w:rsidRDefault="00FC0D48" w:rsidP="00C82EE1">
      <w:pPr>
        <w:spacing w:line="240" w:lineRule="auto"/>
        <w:ind w:left="720"/>
        <w:rPr>
          <w:rFonts w:ascii="Times New Roman" w:hAnsi="Times New Roman"/>
          <w:sz w:val="20"/>
          <w:szCs w:val="20"/>
        </w:rPr>
      </w:pPr>
      <w:hyperlink r:id="rId6" w:history="1">
        <w:r w:rsidR="00C82EE1">
          <w:rPr>
            <w:rStyle w:val="Hyperlink"/>
            <w:rFonts w:ascii="Times New Roman" w:hAnsi="Times New Roman"/>
            <w:sz w:val="20"/>
            <w:szCs w:val="20"/>
          </w:rPr>
          <w:t>drmazharhusain@gmail.com</w:t>
        </w:r>
      </w:hyperlink>
    </w:p>
    <w:p w:rsidR="00C82EE1" w:rsidRDefault="00C82EE1" w:rsidP="00C82EE1">
      <w:pPr>
        <w:numPr>
          <w:ilvl w:val="0"/>
          <w:numId w:val="3"/>
        </w:numPr>
        <w:spacing w:line="240" w:lineRule="auto"/>
        <w:contextualSpacing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PROF. HARI KISHAN DAS GUPTA</w:t>
      </w:r>
    </w:p>
    <w:p w:rsidR="00C82EE1" w:rsidRDefault="00C82EE1" w:rsidP="00C82EE1">
      <w:pPr>
        <w:tabs>
          <w:tab w:val="left" w:pos="81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MCH UROLOGIST</w:t>
      </w:r>
    </w:p>
    <w:p w:rsidR="00C82EE1" w:rsidRDefault="00C82EE1" w:rsidP="00C82EE1">
      <w:pPr>
        <w:tabs>
          <w:tab w:val="left" w:pos="81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HEAD DEPARTMENT OF SURGERY</w:t>
      </w:r>
    </w:p>
    <w:p w:rsidR="00C82EE1" w:rsidRDefault="00C82EE1" w:rsidP="00C82EE1">
      <w:pPr>
        <w:tabs>
          <w:tab w:val="left" w:pos="81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JMC JHALAWAR RAJASTHAN</w:t>
      </w:r>
    </w:p>
    <w:p w:rsidR="00C82EE1" w:rsidRDefault="00C82EE1" w:rsidP="00C82EE1">
      <w:pPr>
        <w:tabs>
          <w:tab w:val="left" w:pos="81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+917597562151</w:t>
      </w:r>
    </w:p>
    <w:p w:rsidR="00C82EE1" w:rsidRDefault="00C82EE1" w:rsidP="00C82EE1">
      <w:pPr>
        <w:tabs>
          <w:tab w:val="left" w:pos="810"/>
        </w:tabs>
        <w:spacing w:line="240" w:lineRule="auto"/>
        <w:ind w:left="720"/>
        <w:rPr>
          <w:rFonts w:ascii="Times New Roman" w:hAnsi="Times New Roman"/>
          <w:color w:val="000033"/>
          <w:sz w:val="20"/>
          <w:szCs w:val="20"/>
        </w:rPr>
      </w:pPr>
      <w:r>
        <w:rPr>
          <w:rFonts w:ascii="Times New Roman" w:hAnsi="Times New Roman"/>
          <w:color w:val="000033"/>
          <w:sz w:val="20"/>
          <w:szCs w:val="20"/>
        </w:rPr>
        <w:t>+915226460322</w:t>
      </w:r>
    </w:p>
    <w:p w:rsidR="00C82EE1" w:rsidRPr="00EB6773" w:rsidRDefault="00FC0D48" w:rsidP="00C82EE1">
      <w:pPr>
        <w:tabs>
          <w:tab w:val="left" w:pos="810"/>
        </w:tabs>
        <w:spacing w:line="240" w:lineRule="auto"/>
        <w:ind w:left="720"/>
      </w:pPr>
      <w:hyperlink r:id="rId7" w:history="1">
        <w:r w:rsidR="00C82EE1">
          <w:rPr>
            <w:rStyle w:val="Hyperlink"/>
            <w:rFonts w:ascii="Times New Roman" w:hAnsi="Times New Roman"/>
            <w:sz w:val="20"/>
            <w:szCs w:val="20"/>
          </w:rPr>
          <w:t>guptadrvidya@gmail.com</w:t>
        </w:r>
      </w:hyperlink>
    </w:p>
    <w:p w:rsidR="00C82EE1" w:rsidRDefault="00C82EE1" w:rsidP="00C82EE1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1786" w:rsidRDefault="00671786" w:rsidP="00C82EE1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1786" w:rsidRDefault="00671786" w:rsidP="00C82EE1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2EE1" w:rsidRPr="006C207D" w:rsidRDefault="00C82EE1" w:rsidP="00C82EE1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207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ABSTRACT</w:t>
      </w:r>
    </w:p>
    <w:p w:rsidR="00C82EE1" w:rsidRPr="006C207D" w:rsidRDefault="00C82EE1" w:rsidP="00C82EE1">
      <w:pPr>
        <w:pStyle w:val="NormalWeb"/>
      </w:pPr>
      <w:r w:rsidRPr="006C207D">
        <w:rPr>
          <w:b/>
          <w:u w:val="single"/>
        </w:rPr>
        <w:t>INTRODUCTION</w:t>
      </w:r>
      <w:r w:rsidRPr="006C207D">
        <w:rPr>
          <w:b/>
        </w:rPr>
        <w:t xml:space="preserve">: </w:t>
      </w:r>
      <w:r w:rsidRPr="006C207D">
        <w:t>NITRIC-OXIDE-DONORS (NODs) (</w:t>
      </w:r>
      <w:proofErr w:type="spellStart"/>
      <w:r>
        <w:t>Intrathecal</w:t>
      </w:r>
      <w:proofErr w:type="spellEnd"/>
      <w:r>
        <w:t xml:space="preserve"> </w:t>
      </w:r>
      <w:r w:rsidRPr="006C207D">
        <w:t>Sodium Nitroprusside (</w:t>
      </w:r>
      <w:r>
        <w:t>IT</w:t>
      </w:r>
      <w:r w:rsidRPr="006C207D">
        <w:t xml:space="preserve"> SNP) and oral </w:t>
      </w:r>
      <w:proofErr w:type="spellStart"/>
      <w:r w:rsidRPr="006C207D">
        <w:t>tadalafil</w:t>
      </w:r>
      <w:proofErr w:type="spellEnd"/>
      <w:r w:rsidRPr="006C207D">
        <w:t xml:space="preserve">) </w:t>
      </w:r>
      <w:r>
        <w:t>studied</w:t>
      </w:r>
      <w:r w:rsidRPr="006C207D">
        <w:t xml:space="preserve"> here in cerebral palsy</w:t>
      </w:r>
      <w:r>
        <w:t xml:space="preserve"> (CP).</w:t>
      </w:r>
      <w:r w:rsidRPr="006C207D">
        <w:t xml:space="preserve"> This work proposes three mechanisms for cerebral palsy cases, which are interrelated, for swift physiological recovery.</w:t>
      </w:r>
    </w:p>
    <w:p w:rsidR="00C82EE1" w:rsidRPr="006C207D" w:rsidRDefault="00C82EE1" w:rsidP="00C82EE1">
      <w:pPr>
        <w:pStyle w:val="NormalWeb"/>
        <w:numPr>
          <w:ilvl w:val="0"/>
          <w:numId w:val="1"/>
        </w:numPr>
        <w:ind w:left="360"/>
      </w:pPr>
      <w:r w:rsidRPr="006C207D">
        <w:rPr>
          <w:b/>
          <w:color w:val="333333"/>
          <w:u w:val="single"/>
        </w:rPr>
        <w:t>RETROGRADE NEUROTRANSMISSION</w:t>
      </w:r>
      <w:r w:rsidRPr="009743CF">
        <w:rPr>
          <w:b/>
          <w:color w:val="333333"/>
        </w:rPr>
        <w:t>:</w:t>
      </w:r>
    </w:p>
    <w:p w:rsidR="00C82EE1" w:rsidRPr="006C207D" w:rsidRDefault="00C82EE1" w:rsidP="00C82EE1">
      <w:pPr>
        <w:pStyle w:val="NormalWeb"/>
        <w:numPr>
          <w:ilvl w:val="0"/>
          <w:numId w:val="2"/>
        </w:numPr>
        <w:ind w:left="720" w:firstLine="0"/>
      </w:pPr>
      <w:r w:rsidRPr="006C207D">
        <w:rPr>
          <w:b/>
          <w:color w:val="333333"/>
        </w:rPr>
        <w:t xml:space="preserve">Normal excitatory impulse: </w:t>
      </w:r>
      <w:r w:rsidRPr="006C207D">
        <w:rPr>
          <w:color w:val="333333"/>
        </w:rPr>
        <w:t xml:space="preserve">at the synaptic level, glutamate activates NMDA receptors, with </w:t>
      </w:r>
      <w:r w:rsidRPr="006C207D">
        <w:t xml:space="preserve">nitric oxide </w:t>
      </w:r>
      <w:proofErr w:type="spellStart"/>
      <w:r w:rsidRPr="006C207D">
        <w:t>synthetase</w:t>
      </w:r>
      <w:proofErr w:type="spellEnd"/>
      <w:r w:rsidRPr="006C207D">
        <w:t xml:space="preserve"> </w:t>
      </w:r>
      <w:r w:rsidRPr="006C207D">
        <w:rPr>
          <w:color w:val="333333"/>
        </w:rPr>
        <w:t>(NOS) on the postsynaptic membrane, for further propagation by the calcium-</w:t>
      </w:r>
      <w:proofErr w:type="spellStart"/>
      <w:r w:rsidRPr="006C207D">
        <w:rPr>
          <w:color w:val="333333"/>
        </w:rPr>
        <w:t>calmodulin</w:t>
      </w:r>
      <w:proofErr w:type="spellEnd"/>
      <w:r w:rsidRPr="006C207D">
        <w:rPr>
          <w:color w:val="333333"/>
        </w:rPr>
        <w:t xml:space="preserve"> complex. Nitric oxide (NO, produced by NOS) travels backward across the chemical synapse and binds the </w:t>
      </w:r>
      <w:r w:rsidRPr="006C207D">
        <w:t xml:space="preserve">NO receptor </w:t>
      </w:r>
      <w:r>
        <w:t>at</w:t>
      </w:r>
      <w:r w:rsidRPr="006C207D">
        <w:t xml:space="preserve"> </w:t>
      </w:r>
      <w:proofErr w:type="spellStart"/>
      <w:r w:rsidRPr="006C207D">
        <w:t>presynaptic</w:t>
      </w:r>
      <w:proofErr w:type="spellEnd"/>
      <w:r w:rsidRPr="006C207D">
        <w:t xml:space="preserve"> neuron, regulating </w:t>
      </w:r>
      <w:proofErr w:type="spellStart"/>
      <w:r w:rsidRPr="006C207D">
        <w:t>anterograde</w:t>
      </w:r>
      <w:proofErr w:type="spellEnd"/>
      <w:r w:rsidRPr="006C207D">
        <w:t xml:space="preserve"> neurotransmission (ANT) via retrograde neurotransmission (RNT). </w:t>
      </w:r>
      <w:proofErr w:type="spellStart"/>
      <w:r w:rsidRPr="006C207D">
        <w:t>Heme</w:t>
      </w:r>
      <w:proofErr w:type="spellEnd"/>
      <w:r w:rsidRPr="006C207D">
        <w:t xml:space="preserve"> is the </w:t>
      </w:r>
      <w:proofErr w:type="spellStart"/>
      <w:r w:rsidRPr="006C207D">
        <w:t>ligand</w:t>
      </w:r>
      <w:proofErr w:type="spellEnd"/>
      <w:r w:rsidRPr="006C207D">
        <w:t xml:space="preserve">-binding site of the NO receptor. </w:t>
      </w:r>
      <w:proofErr w:type="spellStart"/>
      <w:r w:rsidRPr="006C207D">
        <w:t>Heme</w:t>
      </w:r>
      <w:proofErr w:type="spellEnd"/>
      <w:r w:rsidRPr="006C207D">
        <w:t xml:space="preserve"> exhibits &gt; 10,000-fold higher affinity for NO than for oxygen (the 10,000-fold effect)</w:t>
      </w:r>
      <w:r>
        <w:t>.</w:t>
      </w:r>
    </w:p>
    <w:p w:rsidR="00C82EE1" w:rsidRPr="006C207D" w:rsidRDefault="00C82EE1" w:rsidP="00C82EE1">
      <w:pPr>
        <w:pStyle w:val="NormalWeb"/>
        <w:numPr>
          <w:ilvl w:val="0"/>
          <w:numId w:val="2"/>
        </w:numPr>
        <w:ind w:left="720" w:firstLine="0"/>
      </w:pPr>
      <w:r w:rsidRPr="006C207D">
        <w:rPr>
          <w:b/>
        </w:rPr>
        <w:t xml:space="preserve">Pathological conditions: </w:t>
      </w:r>
      <w:r w:rsidRPr="006C207D">
        <w:t>normal synaptic activity, including both ANT and RNT, is absent. NO donors release NO from NOS at the postsynaptic region</w:t>
      </w:r>
      <w:r>
        <w:t xml:space="preserve"> </w:t>
      </w:r>
      <w:r w:rsidRPr="006C207D">
        <w:t>generat</w:t>
      </w:r>
      <w:r>
        <w:t>es</w:t>
      </w:r>
      <w:r w:rsidRPr="006C207D">
        <w:t xml:space="preserve"> an impulse, </w:t>
      </w:r>
      <w:r>
        <w:t xml:space="preserve">same </w:t>
      </w:r>
      <w:r w:rsidRPr="006C207D">
        <w:t>as under normal conditions.</w:t>
      </w:r>
    </w:p>
    <w:p w:rsidR="00C82EE1" w:rsidRPr="006C207D" w:rsidRDefault="00C82EE1" w:rsidP="00C82EE1">
      <w:pPr>
        <w:pStyle w:val="NormalWeb"/>
        <w:numPr>
          <w:ilvl w:val="0"/>
          <w:numId w:val="1"/>
        </w:numPr>
        <w:ind w:left="90" w:firstLine="0"/>
      </w:pPr>
      <w:r w:rsidRPr="006C207D">
        <w:rPr>
          <w:b/>
          <w:u w:val="single"/>
        </w:rPr>
        <w:t>VASOSPASM</w:t>
      </w:r>
      <w:r w:rsidRPr="009743CF">
        <w:rPr>
          <w:b/>
        </w:rPr>
        <w:t>:</w:t>
      </w:r>
    </w:p>
    <w:p w:rsidR="00C82EE1" w:rsidRPr="006C207D" w:rsidRDefault="00C82EE1" w:rsidP="00C82EE1">
      <w:pPr>
        <w:pStyle w:val="NormalWeb"/>
        <w:ind w:left="90"/>
      </w:pPr>
      <w:r w:rsidRPr="006C207D">
        <w:t xml:space="preserve">Perforators show </w:t>
      </w:r>
      <w:proofErr w:type="spellStart"/>
      <w:r w:rsidRPr="006C207D">
        <w:t>vasospastic</w:t>
      </w:r>
      <w:proofErr w:type="spellEnd"/>
      <w:r w:rsidRPr="006C207D">
        <w:t xml:space="preserve"> activity. NO </w:t>
      </w:r>
      <w:proofErr w:type="spellStart"/>
      <w:r w:rsidRPr="006C207D">
        <w:t>vasodilates</w:t>
      </w:r>
      <w:proofErr w:type="spellEnd"/>
      <w:r w:rsidRPr="006C207D">
        <w:t xml:space="preserve"> </w:t>
      </w:r>
      <w:r>
        <w:t>it via</w:t>
      </w:r>
      <w:r w:rsidRPr="006C207D">
        <w:t xml:space="preserve"> NO-</w:t>
      </w:r>
      <w:proofErr w:type="spellStart"/>
      <w:r w:rsidRPr="006C207D">
        <w:t>cAMP</w:t>
      </w:r>
      <w:proofErr w:type="spellEnd"/>
      <w:r w:rsidRPr="006C207D">
        <w:t xml:space="preserve"> pathway.</w:t>
      </w:r>
    </w:p>
    <w:p w:rsidR="00C82EE1" w:rsidRPr="006C207D" w:rsidRDefault="00C82EE1" w:rsidP="00C82EE1">
      <w:pPr>
        <w:pStyle w:val="NormalWeb"/>
        <w:numPr>
          <w:ilvl w:val="0"/>
          <w:numId w:val="1"/>
        </w:numPr>
        <w:ind w:left="90" w:firstLine="0"/>
        <w:rPr>
          <w:b/>
          <w:u w:val="single"/>
        </w:rPr>
      </w:pPr>
      <w:r w:rsidRPr="006C207D">
        <w:rPr>
          <w:b/>
          <w:u w:val="single"/>
        </w:rPr>
        <w:t>LONG-TERM-POTENTIATION (LTP)</w:t>
      </w:r>
      <w:r w:rsidRPr="009743CF">
        <w:rPr>
          <w:b/>
        </w:rPr>
        <w:t>:</w:t>
      </w:r>
    </w:p>
    <w:p w:rsidR="00C82EE1" w:rsidRPr="006C207D" w:rsidRDefault="00C82EE1" w:rsidP="00C82EE1">
      <w:pPr>
        <w:pStyle w:val="NormalWeb"/>
        <w:ind w:left="90"/>
      </w:pPr>
      <w:r w:rsidRPr="006C207D">
        <w:t>The NO–</w:t>
      </w:r>
      <w:proofErr w:type="spellStart"/>
      <w:r w:rsidRPr="006C207D">
        <w:t>cGMP</w:t>
      </w:r>
      <w:proofErr w:type="spellEnd"/>
      <w:r w:rsidRPr="006C207D">
        <w:t>-pathway plays a role in LTP at many synapses throughout the CNS and at the neuromuscular junction for memory/learning.</w:t>
      </w:r>
    </w:p>
    <w:p w:rsidR="00C82EE1" w:rsidRPr="009743CF" w:rsidRDefault="00C82EE1" w:rsidP="00C82EE1">
      <w:pPr>
        <w:pStyle w:val="NormalWeb"/>
      </w:pPr>
      <w:r>
        <w:rPr>
          <w:b/>
          <w:color w:val="333333"/>
          <w:u w:val="single"/>
        </w:rPr>
        <w:t>MATERIAL AND METHOD</w:t>
      </w:r>
      <w:r w:rsidRPr="009743CF">
        <w:rPr>
          <w:b/>
          <w:color w:val="333333"/>
        </w:rPr>
        <w:t>:</w:t>
      </w:r>
      <w:r w:rsidRPr="000E13AF">
        <w:rPr>
          <w:b/>
          <w:color w:val="333333"/>
        </w:rPr>
        <w:t xml:space="preserve"> </w:t>
      </w:r>
      <w:r w:rsidRPr="006C207D">
        <w:rPr>
          <w:color w:val="333333"/>
        </w:rPr>
        <w:t xml:space="preserve">60 random </w:t>
      </w:r>
      <w:r>
        <w:rPr>
          <w:color w:val="333333"/>
        </w:rPr>
        <w:t>CP</w:t>
      </w:r>
      <w:r w:rsidRPr="006C207D">
        <w:t xml:space="preserve"> </w:t>
      </w:r>
      <w:r w:rsidR="003F38F9">
        <w:t>{</w:t>
      </w:r>
      <w:r w:rsidRPr="006C207D">
        <w:t xml:space="preserve">30 control without NOD or with 5% dextrose superfusion, and 30 patients </w:t>
      </w:r>
      <w:r w:rsidR="003F38F9">
        <w:t xml:space="preserve">(irrespective of etiology) </w:t>
      </w:r>
      <w:r w:rsidRPr="006C207D">
        <w:t>comprised the NOD group</w:t>
      </w:r>
      <w:r>
        <w:t xml:space="preserve"> in wh</w:t>
      </w:r>
      <w:r w:rsidR="003F38F9">
        <w:t xml:space="preserve">ich ITSNP and oral </w:t>
      </w:r>
      <w:proofErr w:type="spellStart"/>
      <w:r w:rsidR="003F38F9">
        <w:t>tadalafil</w:t>
      </w:r>
      <w:proofErr w:type="spellEnd"/>
      <w:r w:rsidR="003F38F9">
        <w:t xml:space="preserve"> 0.2</w:t>
      </w:r>
      <w:r>
        <w:t xml:space="preserve"> mg per kg/</w:t>
      </w:r>
      <w:proofErr w:type="spellStart"/>
      <w:r>
        <w:t>bo</w:t>
      </w:r>
      <w:proofErr w:type="spellEnd"/>
      <w:r>
        <w:t>/wt per alternate days for 3 months was given</w:t>
      </w:r>
      <w:r w:rsidR="003F38F9">
        <w:t>}</w:t>
      </w:r>
      <w:r w:rsidRPr="006C207D">
        <w:t xml:space="preserve">. The mean </w:t>
      </w:r>
      <w:r>
        <w:t>age</w:t>
      </w:r>
      <w:r w:rsidRPr="006C207D">
        <w:t xml:space="preserve"> for superfusion was </w:t>
      </w:r>
      <w:r>
        <w:t>3.75 years</w:t>
      </w:r>
      <w:r w:rsidRPr="006C207D">
        <w:t xml:space="preserve">. Pre- and post-NOD status was monitored by </w:t>
      </w:r>
      <w:r w:rsidR="005C4173">
        <w:rPr>
          <w:bCs/>
        </w:rPr>
        <w:t>GMFM-66</w:t>
      </w:r>
      <w:r w:rsidRPr="006C207D">
        <w:rPr>
          <w:bCs/>
        </w:rPr>
        <w:t xml:space="preserve"> </w:t>
      </w:r>
      <w:r>
        <w:rPr>
          <w:bCs/>
        </w:rPr>
        <w:t>with</w:t>
      </w:r>
      <w:r w:rsidRPr="006C207D">
        <w:rPr>
          <w:bCs/>
        </w:rPr>
        <w:t xml:space="preserve"> </w:t>
      </w:r>
      <w:proofErr w:type="spellStart"/>
      <w:r w:rsidRPr="006C207D">
        <w:t>videography</w:t>
      </w:r>
      <w:proofErr w:type="spellEnd"/>
      <w:r w:rsidR="003F38F9">
        <w:t xml:space="preserve"> and MRI studies</w:t>
      </w:r>
      <w:r>
        <w:t>.</w:t>
      </w:r>
    </w:p>
    <w:p w:rsidR="00C82EE1" w:rsidRPr="006C207D" w:rsidRDefault="00C82EE1" w:rsidP="00C82EE1">
      <w:pPr>
        <w:pStyle w:val="NormalWeb"/>
        <w:rPr>
          <w:color w:val="333333"/>
        </w:rPr>
      </w:pPr>
      <w:r>
        <w:rPr>
          <w:b/>
          <w:color w:val="333333"/>
          <w:u w:val="single"/>
        </w:rPr>
        <w:t>RESULT</w:t>
      </w:r>
      <w:r w:rsidRPr="009743CF">
        <w:rPr>
          <w:b/>
          <w:color w:val="333333"/>
        </w:rPr>
        <w:t>:</w:t>
      </w:r>
      <w:r w:rsidRPr="006C207D">
        <w:rPr>
          <w:b/>
          <w:color w:val="333333"/>
        </w:rPr>
        <w:t xml:space="preserve"> </w:t>
      </w:r>
      <w:r w:rsidRPr="006C207D">
        <w:rPr>
          <w:color w:val="333333"/>
        </w:rPr>
        <w:t xml:space="preserve">the mean </w:t>
      </w:r>
      <w:r>
        <w:rPr>
          <w:color w:val="333333"/>
        </w:rPr>
        <w:t>increase in GMFM-66 at Post</w:t>
      </w:r>
      <w:r w:rsidRPr="006C207D">
        <w:rPr>
          <w:color w:val="333333"/>
        </w:rPr>
        <w:t xml:space="preserve"> 7 days </w:t>
      </w:r>
      <w:r>
        <w:rPr>
          <w:color w:val="333333"/>
        </w:rPr>
        <w:t xml:space="preserve">(37.29%) and 3 months (37.15%) </w:t>
      </w:r>
      <w:r w:rsidRPr="006C207D">
        <w:rPr>
          <w:color w:val="333333"/>
        </w:rPr>
        <w:t xml:space="preserve">in the NOD group, </w:t>
      </w:r>
      <w:r>
        <w:rPr>
          <w:color w:val="333333"/>
        </w:rPr>
        <w:t>than</w:t>
      </w:r>
      <w:r w:rsidRPr="006C207D">
        <w:rPr>
          <w:color w:val="333333"/>
        </w:rPr>
        <w:t xml:space="preserve"> </w:t>
      </w:r>
      <w:r w:rsidRPr="006C207D">
        <w:t xml:space="preserve">control-group increase of 0% </w:t>
      </w:r>
      <w:r w:rsidRPr="006C207D">
        <w:rPr>
          <w:color w:val="333333"/>
        </w:rPr>
        <w:t>at 7 days or 3 months.</w:t>
      </w:r>
    </w:p>
    <w:p w:rsidR="00C82EE1" w:rsidRPr="006C207D" w:rsidRDefault="00C82EE1" w:rsidP="00C82EE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C207D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t>CONCLUSION</w:t>
      </w:r>
      <w:r w:rsidRPr="009743CF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: </w:t>
      </w:r>
      <w:r w:rsidRPr="006C207D">
        <w:rPr>
          <w:rFonts w:ascii="Times New Roman" w:hAnsi="Times New Roman" w:cs="Times New Roman"/>
          <w:color w:val="333333"/>
          <w:sz w:val="24"/>
          <w:szCs w:val="24"/>
        </w:rPr>
        <w:t xml:space="preserve">NOD (ITSNP boosts up the recovery and oral </w:t>
      </w:r>
      <w:proofErr w:type="spellStart"/>
      <w:r w:rsidRPr="006C207D">
        <w:rPr>
          <w:rFonts w:ascii="Times New Roman" w:hAnsi="Times New Roman" w:cs="Times New Roman"/>
          <w:color w:val="333333"/>
          <w:sz w:val="24"/>
          <w:szCs w:val="24"/>
        </w:rPr>
        <w:t>tadalafil</w:t>
      </w:r>
      <w:proofErr w:type="spellEnd"/>
      <w:r w:rsidRPr="006C207D">
        <w:rPr>
          <w:rFonts w:ascii="Times New Roman" w:hAnsi="Times New Roman" w:cs="Times New Roman"/>
          <w:color w:val="333333"/>
          <w:sz w:val="24"/>
          <w:szCs w:val="24"/>
        </w:rPr>
        <w:t xml:space="preserve"> maintains the recovery) </w:t>
      </w:r>
      <w:r w:rsidRPr="006C207D">
        <w:rPr>
          <w:rFonts w:ascii="Times New Roman" w:hAnsi="Times New Roman" w:cs="Times New Roman"/>
          <w:sz w:val="24"/>
          <w:szCs w:val="24"/>
        </w:rPr>
        <w:t>acts swiftly in the treatment of CP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2EE1" w:rsidRPr="006C207D" w:rsidRDefault="00C82EE1" w:rsidP="00C82EE1">
      <w:pPr>
        <w:rPr>
          <w:rFonts w:ascii="Times New Roman" w:hAnsi="Times New Roman" w:cs="Times New Roman"/>
          <w:sz w:val="24"/>
          <w:szCs w:val="24"/>
        </w:rPr>
      </w:pPr>
      <w:r w:rsidRPr="006C207D">
        <w:rPr>
          <w:rFonts w:ascii="Times New Roman" w:hAnsi="Times New Roman" w:cs="Times New Roman"/>
          <w:sz w:val="24"/>
          <w:szCs w:val="24"/>
        </w:rPr>
        <w:t>KEYWORDS: CEREBRAL PALSY; INTRATHECAL SODIUM NITROPRUSSIDE; ORAL TADALAFIL; PERFORATORS; VASODILATIONS; RETROGRADE TRANSMISSION; THE 10,000-FOLD EFFECT; LONG TERM POTANTIATION.</w:t>
      </w:r>
    </w:p>
    <w:p w:rsidR="00B702D9" w:rsidRDefault="00B702D9"/>
    <w:sectPr w:rsidR="00B702D9" w:rsidSect="00367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C5AEF"/>
    <w:multiLevelType w:val="hybridMultilevel"/>
    <w:tmpl w:val="DCAAF020"/>
    <w:lvl w:ilvl="0" w:tplc="2AB2533E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33333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7E0B27"/>
    <w:multiLevelType w:val="hybridMultilevel"/>
    <w:tmpl w:val="0630BB1E"/>
    <w:lvl w:ilvl="0" w:tplc="EC1201F2">
      <w:start w:val="1"/>
      <w:numFmt w:val="decimal"/>
      <w:lvlText w:val="%1)"/>
      <w:lvlJc w:val="left"/>
      <w:pPr>
        <w:ind w:left="1440" w:hanging="360"/>
      </w:pPr>
      <w:rPr>
        <w:rFonts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DE40A90"/>
    <w:multiLevelType w:val="hybridMultilevel"/>
    <w:tmpl w:val="A83EE1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82EE1"/>
    <w:rsid w:val="00367708"/>
    <w:rsid w:val="003F38F9"/>
    <w:rsid w:val="005C4173"/>
    <w:rsid w:val="00671786"/>
    <w:rsid w:val="007054A9"/>
    <w:rsid w:val="00762AF5"/>
    <w:rsid w:val="00B702D9"/>
    <w:rsid w:val="00C82EE1"/>
    <w:rsid w:val="00FC0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7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82E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inkvertical.suni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mazharhusain@gmail.com" TargetMode="External"/><Relationship Id="rId5" Type="http://schemas.openxmlformats.org/officeDocument/2006/relationships/hyperlink" Target="mailto:drvinodtewari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VINOD TIWARI</dc:creator>
  <cp:keywords/>
  <dc:description/>
  <cp:lastModifiedBy>dr vinod tewari</cp:lastModifiedBy>
  <cp:revision>5</cp:revision>
  <dcterms:created xsi:type="dcterms:W3CDTF">2015-08-17T16:05:00Z</dcterms:created>
  <dcterms:modified xsi:type="dcterms:W3CDTF">2015-12-15T09:22:00Z</dcterms:modified>
</cp:coreProperties>
</file>