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C1943" w:rsidRPr="00E37C29" w:rsidRDefault="00E51178" w:rsidP="00C209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</w:t>
      </w:r>
      <w:r w:rsid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ron homeostasis</w:t>
      </w:r>
      <w:r w:rsidR="005C1943"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and hepcidin quantification </w:t>
      </w:r>
      <w:r w:rsidR="005C1943"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in Alzheimer’s disease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patients</w:t>
      </w:r>
    </w:p>
    <w:p w:rsidR="00C20986" w:rsidRPr="00E37C29" w:rsidRDefault="00C20986" w:rsidP="00C209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5C1943" w:rsidRPr="00E37C29" w:rsidRDefault="005C1943" w:rsidP="00C20986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proofErr w:type="spellStart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Manolov</w:t>
      </w:r>
      <w:proofErr w:type="spellEnd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V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bg-BG"/>
        </w:rPr>
        <w:t>1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Hadjidekova</w:t>
      </w:r>
      <w:proofErr w:type="spellEnd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S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bg-BG"/>
        </w:rPr>
        <w:t>2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Petrova</w:t>
      </w:r>
      <w:proofErr w:type="spellEnd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J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bg-BG"/>
        </w:rPr>
        <w:t>3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Vasilev</w:t>
      </w:r>
      <w:proofErr w:type="spellEnd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V</w:t>
      </w:r>
      <w:r w:rsidR="007F5D62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bg-BG"/>
        </w:rPr>
        <w:t>4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Petrova</w:t>
      </w:r>
      <w:proofErr w:type="spellEnd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M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bg-BG"/>
        </w:rPr>
        <w:t>3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="00E511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Kuntchev</w:t>
      </w:r>
      <w:proofErr w:type="spellEnd"/>
      <w:r w:rsidR="00E511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T</w:t>
      </w:r>
      <w:r w:rsidR="00E51178" w:rsidRPr="00E37C2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bg-BG"/>
        </w:rPr>
        <w:t>3</w:t>
      </w:r>
      <w:r w:rsidR="00E511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="00E511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Jelev</w:t>
      </w:r>
      <w:proofErr w:type="spellEnd"/>
      <w:r w:rsidR="00E511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Y</w:t>
      </w:r>
      <w:r w:rsidR="00E51178" w:rsidRPr="00E37C2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bg-BG"/>
        </w:rPr>
        <w:t>3</w:t>
      </w:r>
      <w:r w:rsidR="00E511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="00E511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Jeliazkov</w:t>
      </w:r>
      <w:proofErr w:type="spellEnd"/>
      <w:r w:rsidR="00E511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P</w:t>
      </w:r>
      <w:r w:rsidR="00E51178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bg-BG"/>
        </w:rPr>
        <w:t>5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Tzatchev</w:t>
      </w:r>
      <w:proofErr w:type="spellEnd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K</w:t>
      </w:r>
      <w:r w:rsidRPr="00E37C2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bg-BG"/>
        </w:rPr>
        <w:t>1</w:t>
      </w:r>
      <w:r w:rsidR="00E511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, </w:t>
      </w:r>
      <w:proofErr w:type="spellStart"/>
      <w:r w:rsidR="00E51178"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Tra</w:t>
      </w:r>
      <w:r w:rsidR="00E51178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y</w:t>
      </w:r>
      <w:r w:rsidR="00E51178"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kov</w:t>
      </w:r>
      <w:proofErr w:type="spellEnd"/>
      <w:r w:rsidR="00E51178"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L</w:t>
      </w:r>
      <w:r w:rsidR="00E51178" w:rsidRPr="00E37C29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en-US" w:eastAsia="bg-BG"/>
        </w:rPr>
        <w:t>3</w:t>
      </w:r>
    </w:p>
    <w:p w:rsidR="00C20986" w:rsidRPr="00C20986" w:rsidRDefault="00C20986" w:rsidP="00C209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bg-BG"/>
        </w:rPr>
      </w:pPr>
    </w:p>
    <w:p w:rsidR="005C1943" w:rsidRPr="00E37C29" w:rsidRDefault="005C1943" w:rsidP="00C209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37C2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bg-BG"/>
        </w:rPr>
        <w:t>1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Department of Clinical Laboratory and Clinical Immunology, Medical University Sofia</w:t>
      </w:r>
    </w:p>
    <w:p w:rsidR="005C1943" w:rsidRPr="00E37C29" w:rsidRDefault="005C1943" w:rsidP="00C209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37C2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bg-BG"/>
        </w:rPr>
        <w:t>2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Department of Medical Genetics, Medical University Sofia</w:t>
      </w:r>
    </w:p>
    <w:p w:rsidR="005C1943" w:rsidRDefault="005C1943" w:rsidP="00C209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 w:rsidRPr="00E37C29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 w:eastAsia="bg-BG"/>
        </w:rPr>
        <w:t>3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Department of Neurology, Medical University Sofia</w:t>
      </w:r>
    </w:p>
    <w:p w:rsidR="007F5D62" w:rsidRDefault="007F5D62" w:rsidP="00C209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University “Aleksandrovska” hospital, Clinical laboratory and clinical pharmacology</w:t>
      </w:r>
    </w:p>
    <w:p w:rsidR="00C20986" w:rsidRPr="00E37C29" w:rsidRDefault="007F5D62" w:rsidP="00C209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hAnsi="Times New Roman"/>
          <w:sz w:val="24"/>
          <w:szCs w:val="24"/>
          <w:vertAlign w:val="superscript"/>
          <w:lang w:val="en-US"/>
        </w:rPr>
        <w:t>5</w:t>
      </w:r>
      <w:r w:rsidR="00E51178" w:rsidRPr="00E51178">
        <w:rPr>
          <w:rFonts w:ascii="Times New Roman" w:hAnsi="Times New Roman"/>
          <w:sz w:val="24"/>
          <w:szCs w:val="24"/>
          <w:lang w:val="en-US"/>
        </w:rPr>
        <w:t xml:space="preserve">Student in </w:t>
      </w:r>
      <w:r w:rsidR="00E51178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Medical University Sofia</w:t>
      </w:r>
      <w:r w:rsidR="00E51178" w:rsidRPr="007B229A">
        <w:rPr>
          <w:rFonts w:ascii="Times New Roman" w:hAnsi="Times New Roman"/>
          <w:sz w:val="24"/>
          <w:szCs w:val="24"/>
          <w:lang w:val="en-US"/>
        </w:rPr>
        <w:t xml:space="preserve"> </w:t>
      </w:r>
    </w:p>
    <w:p w:rsidR="005C1943" w:rsidRDefault="005C1943" w:rsidP="00C2098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E37C29" w:rsidRDefault="00E37C29" w:rsidP="00A340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Abstract </w:t>
      </w:r>
    </w:p>
    <w:p w:rsidR="005C1943" w:rsidRPr="00E37C29" w:rsidRDefault="005C1943" w:rsidP="00A340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Background.</w:t>
      </w:r>
      <w:proofErr w:type="gramEnd"/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37C29">
        <w:rPr>
          <w:rFonts w:ascii="Times New Roman" w:hAnsi="Times New Roman" w:cs="Times New Roman"/>
          <w:sz w:val="24"/>
          <w:szCs w:val="24"/>
        </w:rPr>
        <w:t xml:space="preserve">Alzheimer’s disease (AD) is characterized by deposition of amyloid plaques of amyloid-β chelating peptide with transition metal ions </w:t>
      </w:r>
      <w:r w:rsidRPr="00E37C29">
        <w:rPr>
          <w:rFonts w:ascii="Times New Roman" w:eastAsia="Calibri" w:hAnsi="Times New Roman" w:cs="Times New Roman"/>
          <w:sz w:val="24"/>
          <w:szCs w:val="24"/>
        </w:rPr>
        <w:t>(Cu</w:t>
      </w:r>
      <w:r w:rsidRPr="00E37C29">
        <w:rPr>
          <w:rFonts w:ascii="Times New Roman" w:eastAsia="Calibri" w:hAnsi="Times New Roman" w:cs="Times New Roman"/>
          <w:sz w:val="24"/>
          <w:szCs w:val="24"/>
          <w:vertAlign w:val="superscript"/>
        </w:rPr>
        <w:t>2+</w:t>
      </w:r>
      <w:r w:rsidRPr="00E37C29">
        <w:rPr>
          <w:rFonts w:ascii="Times New Roman" w:eastAsia="Calibri" w:hAnsi="Times New Roman" w:cs="Times New Roman"/>
          <w:sz w:val="24"/>
          <w:szCs w:val="24"/>
        </w:rPr>
        <w:t>, Zn</w:t>
      </w:r>
      <w:r w:rsidRPr="00E37C29">
        <w:rPr>
          <w:rFonts w:ascii="Times New Roman" w:eastAsia="Calibri" w:hAnsi="Times New Roman" w:cs="Times New Roman"/>
          <w:sz w:val="24"/>
          <w:szCs w:val="24"/>
          <w:vertAlign w:val="superscript"/>
        </w:rPr>
        <w:t>2+</w:t>
      </w:r>
      <w:r w:rsidRPr="00E37C29">
        <w:rPr>
          <w:rFonts w:ascii="Times New Roman" w:eastAsia="Calibri" w:hAnsi="Times New Roman" w:cs="Times New Roman"/>
          <w:sz w:val="24"/>
          <w:szCs w:val="24"/>
        </w:rPr>
        <w:t xml:space="preserve"> и Fe</w:t>
      </w:r>
      <w:r w:rsidRPr="00E37C29">
        <w:rPr>
          <w:rFonts w:ascii="Times New Roman" w:eastAsia="Calibri" w:hAnsi="Times New Roman" w:cs="Times New Roman"/>
          <w:sz w:val="24"/>
          <w:szCs w:val="24"/>
          <w:vertAlign w:val="superscript"/>
        </w:rPr>
        <w:t>3+</w:t>
      </w:r>
      <w:r w:rsidRPr="00E37C29">
        <w:rPr>
          <w:rFonts w:ascii="Times New Roman" w:eastAsia="Calibri" w:hAnsi="Times New Roman" w:cs="Times New Roman"/>
          <w:sz w:val="24"/>
          <w:szCs w:val="24"/>
        </w:rPr>
        <w:t>)</w:t>
      </w:r>
      <w:r w:rsidRPr="00E37C29">
        <w:rPr>
          <w:rFonts w:ascii="Times New Roman" w:hAnsi="Times New Roman" w:cs="Times New Roman"/>
          <w:sz w:val="24"/>
          <w:szCs w:val="24"/>
        </w:rPr>
        <w:t>. The binding of Cu</w:t>
      </w:r>
      <w:r w:rsidRPr="00E37C29">
        <w:rPr>
          <w:rFonts w:ascii="Times New Roman" w:eastAsia="Calibri" w:hAnsi="Times New Roman" w:cs="Times New Roman"/>
          <w:sz w:val="24"/>
          <w:szCs w:val="24"/>
          <w:vertAlign w:val="superscript"/>
        </w:rPr>
        <w:t>2+</w:t>
      </w:r>
      <w:r w:rsidRPr="00E37C29">
        <w:rPr>
          <w:rFonts w:ascii="Times New Roman" w:hAnsi="Times New Roman" w:cs="Times New Roman"/>
          <w:sz w:val="24"/>
          <w:szCs w:val="24"/>
        </w:rPr>
        <w:t xml:space="preserve"> and Fe</w:t>
      </w:r>
      <w:r w:rsidRPr="00E37C29">
        <w:rPr>
          <w:rFonts w:ascii="Times New Roman" w:eastAsia="Calibri" w:hAnsi="Times New Roman" w:cs="Times New Roman"/>
          <w:sz w:val="24"/>
          <w:szCs w:val="24"/>
          <w:vertAlign w:val="superscript"/>
        </w:rPr>
        <w:t>3+</w:t>
      </w:r>
      <w:r w:rsidRPr="00E37C29">
        <w:rPr>
          <w:rFonts w:ascii="Times New Roman" w:hAnsi="Times New Roman" w:cs="Times New Roman"/>
          <w:sz w:val="24"/>
          <w:szCs w:val="24"/>
        </w:rPr>
        <w:t xml:space="preserve"> leads to toxic chemical reactions; a change in the oxidation of two metals, that leads to H</w:t>
      </w:r>
      <w:r w:rsidRPr="00E37C2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37C29">
        <w:rPr>
          <w:rFonts w:ascii="Times New Roman" w:hAnsi="Times New Roman" w:cs="Times New Roman"/>
          <w:sz w:val="24"/>
          <w:szCs w:val="24"/>
        </w:rPr>
        <w:t>O</w:t>
      </w:r>
      <w:r w:rsidRPr="00E37C29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E37C29">
        <w:rPr>
          <w:rFonts w:ascii="Times New Roman" w:hAnsi="Times New Roman" w:cs="Times New Roman"/>
          <w:sz w:val="24"/>
          <w:szCs w:val="24"/>
        </w:rPr>
        <w:t xml:space="preserve"> production in the presence of transition metals and finally gives toxic free OH• radicals.</w:t>
      </w:r>
    </w:p>
    <w:p w:rsidR="005C1943" w:rsidRPr="00E37C29" w:rsidRDefault="005C1943" w:rsidP="00A340AA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proofErr w:type="gramStart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Methods.</w:t>
      </w:r>
      <w:proofErr w:type="gramEnd"/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41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Alzheimer’s disease patients were </w:t>
      </w:r>
      <w:r w:rsidR="0024203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included</w:t>
      </w:r>
      <w:r w:rsidR="00961A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in this study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They were evaluated for serum iron, copper, </w:t>
      </w:r>
      <w:r w:rsidR="00961A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selenium, 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zinc and hepcidin levels. Superoxide dismutase (SOD) and glutathione peroxidase (GPX) were measured as oxidative stress markers. Hepcidin, SOD and GPX were measured by ELISA methods. Serum Fe, Cu</w:t>
      </w:r>
      <w:r w:rsidR="00961A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 Se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and Zn were quantified by AAS. The results form AD patients were compared to age and gender matched healthy controls. We used Pearson’s correlation and Student’s paired t-test for statistical analysis of established results.</w:t>
      </w:r>
    </w:p>
    <w:p w:rsidR="005C1943" w:rsidRPr="00E37C29" w:rsidRDefault="005C1943" w:rsidP="00A340AA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proofErr w:type="gramStart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Results.</w:t>
      </w:r>
      <w:proofErr w:type="gramEnd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We found statistically significant elevated serum iron, copper and zinc results in AD patients (</w:t>
      </w:r>
      <w:r w:rsidR="00D613A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2.9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µmol/l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9.7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µmol/l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and 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41.1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µmol/l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 compared to control group (2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1.5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µmol/l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 1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8.7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µmol/l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, and 1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5.9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µmol/l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; </w:t>
      </w:r>
      <w:r w:rsidRPr="00E37C29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P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&lt;0.01. </w:t>
      </w:r>
      <w:r w:rsidR="00961A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Plasma selenium levels were decreased in AD patients (</w:t>
      </w:r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21.7</w:t>
      </w:r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nmol</w:t>
      </w:r>
      <w:proofErr w:type="spellEnd"/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 compared to healthy controls (</w:t>
      </w:r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6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52.4</w:t>
      </w:r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proofErr w:type="spellStart"/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nmol</w:t>
      </w:r>
      <w:proofErr w:type="spellEnd"/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; </w:t>
      </w:r>
      <w:r w:rsidR="00AA39F2" w:rsidRPr="00AA39F2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P</w:t>
      </w:r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&lt;0.005</w:t>
      </w:r>
      <w:r w:rsidR="00961ADF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. 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Hepcidin concentrations were increased in AD cases 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(6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1.1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µg/l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compared to controls (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20.7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µg/l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; </w:t>
      </w:r>
      <w:r w:rsidRPr="00E37C29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P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&lt;0.001. SOD and GPX levels were decreased in Alzheimer’s disease 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(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8.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9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µg/ml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, and 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4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pg</w:t>
      </w:r>
      <w:r w:rsidR="00D91A23"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proofErr w:type="spellStart"/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mL</w:t>
      </w:r>
      <w:proofErr w:type="spellEnd"/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) </w:t>
      </w:r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compared to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normal values in healthy controls (</w:t>
      </w:r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1</w:t>
      </w:r>
      <w:r w:rsidR="00AA39F2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.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7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µg/ml; 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and </w:t>
      </w:r>
      <w:r w:rsidR="00A340AA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39.5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pg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/</w:t>
      </w:r>
      <w:proofErr w:type="spellStart"/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mL</w:t>
      </w:r>
      <w:proofErr w:type="spellEnd"/>
      <w:r w:rsidR="00D91A23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)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; </w:t>
      </w:r>
      <w:r w:rsidRPr="00E37C29">
        <w:rPr>
          <w:rFonts w:ascii="Times New Roman" w:eastAsia="Times New Roman" w:hAnsi="Times New Roman" w:cs="Times New Roman"/>
          <w:i/>
          <w:sz w:val="24"/>
          <w:szCs w:val="24"/>
          <w:lang w:val="en-US" w:eastAsia="bg-BG"/>
        </w:rPr>
        <w:t>P</w:t>
      </w:r>
      <w:r w:rsidRPr="00E37C29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&lt;0.001.</w:t>
      </w:r>
    </w:p>
    <w:p w:rsidR="005C1943" w:rsidRPr="00E37C29" w:rsidRDefault="005C1943" w:rsidP="00A340A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lastRenderedPageBreak/>
        <w:t>Conclusions.</w:t>
      </w:r>
      <w:proofErr w:type="gramEnd"/>
      <w:r w:rsidRPr="00E37C2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E37C29">
        <w:rPr>
          <w:rFonts w:ascii="Times New Roman" w:hAnsi="Times New Roman" w:cs="Times New Roman"/>
          <w:sz w:val="24"/>
          <w:szCs w:val="24"/>
        </w:rPr>
        <w:t>The expected contribution from our study is practical introduction of quantification of serum hepcidin as a potential marker for early diagnosis of impaired iron homeostasis, leading trace element in the pathogenesis of neurodegenerative diseases.</w:t>
      </w:r>
    </w:p>
    <w:p w:rsidR="005C1943" w:rsidRPr="00E37C29" w:rsidRDefault="005C1943" w:rsidP="008528FB">
      <w:pPr>
        <w:spacing w:after="0" w:line="360" w:lineRule="auto"/>
        <w:ind w:firstLine="578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</w:p>
    <w:p w:rsidR="00DD103E" w:rsidRPr="00E37C29" w:rsidRDefault="00DD103E">
      <w:pPr>
        <w:rPr>
          <w:rFonts w:ascii="Times New Roman" w:hAnsi="Times New Roman" w:cs="Times New Roman"/>
          <w:sz w:val="24"/>
          <w:szCs w:val="24"/>
          <w:lang w:val="en-US"/>
        </w:rPr>
      </w:pPr>
    </w:p>
    <w:sectPr w:rsidR="00DD103E" w:rsidRPr="00E37C29" w:rsidSect="00CD6E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B72A2"/>
    <w:multiLevelType w:val="hybridMultilevel"/>
    <w:tmpl w:val="014E6A1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5C1943"/>
    <w:rsid w:val="00000AF9"/>
    <w:rsid w:val="000351D0"/>
    <w:rsid w:val="00050DC5"/>
    <w:rsid w:val="000A0FD7"/>
    <w:rsid w:val="001651C0"/>
    <w:rsid w:val="002264DD"/>
    <w:rsid w:val="00242035"/>
    <w:rsid w:val="00253108"/>
    <w:rsid w:val="00270BB6"/>
    <w:rsid w:val="00280E2F"/>
    <w:rsid w:val="00296472"/>
    <w:rsid w:val="002E6F99"/>
    <w:rsid w:val="002E7FC7"/>
    <w:rsid w:val="003771A6"/>
    <w:rsid w:val="00450AEC"/>
    <w:rsid w:val="004875A0"/>
    <w:rsid w:val="004A00D2"/>
    <w:rsid w:val="004B7DC0"/>
    <w:rsid w:val="004D0407"/>
    <w:rsid w:val="004E3283"/>
    <w:rsid w:val="004F6610"/>
    <w:rsid w:val="00507029"/>
    <w:rsid w:val="0053604C"/>
    <w:rsid w:val="005C1943"/>
    <w:rsid w:val="00627FE3"/>
    <w:rsid w:val="006A5AEC"/>
    <w:rsid w:val="006B5106"/>
    <w:rsid w:val="006C3B97"/>
    <w:rsid w:val="00765114"/>
    <w:rsid w:val="007940A6"/>
    <w:rsid w:val="007B4842"/>
    <w:rsid w:val="007E4BA5"/>
    <w:rsid w:val="007F5D62"/>
    <w:rsid w:val="008403EB"/>
    <w:rsid w:val="008528FB"/>
    <w:rsid w:val="00864123"/>
    <w:rsid w:val="008927A8"/>
    <w:rsid w:val="008F7A9D"/>
    <w:rsid w:val="00934443"/>
    <w:rsid w:val="009448FC"/>
    <w:rsid w:val="00953F2C"/>
    <w:rsid w:val="00961ADF"/>
    <w:rsid w:val="00A340AA"/>
    <w:rsid w:val="00A6035A"/>
    <w:rsid w:val="00AA39F2"/>
    <w:rsid w:val="00AA62CE"/>
    <w:rsid w:val="00AC21C5"/>
    <w:rsid w:val="00B530FC"/>
    <w:rsid w:val="00BC067F"/>
    <w:rsid w:val="00BC6E9D"/>
    <w:rsid w:val="00C20986"/>
    <w:rsid w:val="00C73EEA"/>
    <w:rsid w:val="00CD6EBA"/>
    <w:rsid w:val="00CF7D84"/>
    <w:rsid w:val="00D07217"/>
    <w:rsid w:val="00D155BF"/>
    <w:rsid w:val="00D33B20"/>
    <w:rsid w:val="00D613A9"/>
    <w:rsid w:val="00D91A23"/>
    <w:rsid w:val="00DA4BE2"/>
    <w:rsid w:val="00DA5769"/>
    <w:rsid w:val="00DB4339"/>
    <w:rsid w:val="00DC5AFA"/>
    <w:rsid w:val="00DD103E"/>
    <w:rsid w:val="00DD1B80"/>
    <w:rsid w:val="00DD6F44"/>
    <w:rsid w:val="00E10F74"/>
    <w:rsid w:val="00E146AF"/>
    <w:rsid w:val="00E37C29"/>
    <w:rsid w:val="00E51178"/>
    <w:rsid w:val="00E55502"/>
    <w:rsid w:val="00EA08A4"/>
    <w:rsid w:val="00F65637"/>
    <w:rsid w:val="00FB52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C194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37C29"/>
    <w:rPr>
      <w:strike w:val="0"/>
      <w:dstrike w:val="0"/>
      <w:color w:val="418383"/>
      <w:u w:val="none"/>
      <w:effect w:val="none"/>
    </w:rPr>
  </w:style>
  <w:style w:type="character" w:customStyle="1" w:styleId="element-citation">
    <w:name w:val="element-citation"/>
    <w:basedOn w:val="DefaultParagraphFont"/>
    <w:rsid w:val="00E37C29"/>
  </w:style>
  <w:style w:type="character" w:customStyle="1" w:styleId="ref-journal">
    <w:name w:val="ref-journal"/>
    <w:basedOn w:val="DefaultParagraphFont"/>
    <w:rsid w:val="00E37C29"/>
  </w:style>
  <w:style w:type="character" w:customStyle="1" w:styleId="ref-vol">
    <w:name w:val="ref-vol"/>
    <w:basedOn w:val="DefaultParagraphFont"/>
    <w:rsid w:val="00E37C29"/>
  </w:style>
  <w:style w:type="character" w:customStyle="1" w:styleId="hps">
    <w:name w:val="hps"/>
    <w:basedOn w:val="DefaultParagraphFont"/>
    <w:rsid w:val="00E37C29"/>
  </w:style>
  <w:style w:type="paragraph" w:styleId="ListParagraph">
    <w:name w:val="List Paragraph"/>
    <w:basedOn w:val="Normal"/>
    <w:uiPriority w:val="34"/>
    <w:qFormat/>
    <w:rsid w:val="00E37C2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37C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7C2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A57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794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7940A6"/>
    <w:rPr>
      <w:b/>
      <w:bCs/>
    </w:rPr>
  </w:style>
  <w:style w:type="paragraph" w:customStyle="1" w:styleId="p">
    <w:name w:val="p"/>
    <w:basedOn w:val="Normal"/>
    <w:rsid w:val="007940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FollowedHyperlink">
    <w:name w:val="FollowedHyperlink"/>
    <w:basedOn w:val="DefaultParagraphFont"/>
    <w:uiPriority w:val="99"/>
    <w:semiHidden/>
    <w:unhideWhenUsed/>
    <w:rsid w:val="00BC6E9D"/>
    <w:rPr>
      <w:color w:val="800080" w:themeColor="followedHyperlink"/>
      <w:u w:val="single"/>
    </w:rPr>
  </w:style>
  <w:style w:type="character" w:customStyle="1" w:styleId="apple-converted-space">
    <w:name w:val="apple-converted-space"/>
    <w:basedOn w:val="DefaultParagraphFont"/>
    <w:rsid w:val="00DB433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AF24EEB-5DB4-43A4-B7B9-F232114B8C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2017-02-20T07:51:00Z</dcterms:created>
  <dcterms:modified xsi:type="dcterms:W3CDTF">2017-02-20T07:56:00Z</dcterms:modified>
</cp:coreProperties>
</file>