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jc w:val="left"/>
        <w:rPr>
          <w:color w:val="00B0F0"/>
        </w:rPr>
      </w:pPr>
      <w:r>
        <w:rPr>
          <w:rFonts w:hint="default"/>
          <w:b w:val="0"/>
          <w:bCs/>
          <w:iCs/>
          <w:color w:val="00B0F0"/>
          <w:shd w:val="clear" w:color="auto" w:fill="FFFFFF"/>
          <w:lang w:val="en-IN"/>
        </w:rPr>
        <w:t xml:space="preserve">Brain calcium overload associated with accelerated cognitive decline in Alzheimer’s disease </w:t>
      </w:r>
    </w:p>
    <w:p>
      <w:pPr>
        <w:rPr>
          <w:rFonts w:hint="default" w:ascii="Arial" w:hAnsi="Arial" w:cs="Arial"/>
          <w:iCs/>
          <w:color w:val="auto"/>
          <w:sz w:val="18"/>
          <w:szCs w:val="18"/>
          <w:shd w:val="clear" w:color="auto" w:fill="FFFFFF"/>
        </w:rPr>
      </w:pPr>
      <w:r>
        <w:rPr>
          <w:rFonts w:hint="default" w:ascii="Arial" w:hAnsi="Arial" w:cs="Arial"/>
          <w:b/>
          <w:bCs/>
          <w:iCs/>
          <w:color w:val="auto"/>
          <w:sz w:val="18"/>
          <w:szCs w:val="18"/>
          <w:shd w:val="clear" w:color="auto" w:fill="FFFFFF"/>
        </w:rPr>
        <w:t>Name:</w:t>
      </w:r>
      <w:r>
        <w:rPr>
          <w:rFonts w:hint="default" w:ascii="Arial" w:hAnsi="Arial" w:cs="Arial"/>
          <w:iCs/>
          <w:color w:val="auto"/>
          <w:sz w:val="18"/>
          <w:szCs w:val="18"/>
          <w:shd w:val="clear" w:color="auto" w:fill="FFFFFF"/>
        </w:rPr>
        <w:t xml:space="preserve"> </w:t>
      </w:r>
      <w:r>
        <w:rPr>
          <w:rFonts w:hint="default" w:ascii="Arial" w:hAnsi="Arial" w:eastAsia="Times New Roman" w:cs="Arial"/>
          <w:b w:val="0"/>
          <w:bCs/>
          <w:color w:val="auto"/>
          <w:sz w:val="18"/>
          <w:szCs w:val="18"/>
          <w:u w:val="single"/>
        </w:rPr>
        <w:t>Monika</w:t>
      </w:r>
      <w:r>
        <w:rPr>
          <w:rFonts w:hint="default" w:ascii="Arial" w:hAnsi="Arial" w:eastAsia="Times New Roman" w:cs="Arial"/>
          <w:b w:val="0"/>
          <w:bCs/>
          <w:color w:val="auto"/>
          <w:sz w:val="18"/>
          <w:szCs w:val="18"/>
          <w:u w:val="single"/>
          <w:lang w:val="en-IN"/>
        </w:rPr>
        <w:t xml:space="preserve"> Kadian</w:t>
      </w:r>
      <w:r>
        <w:rPr>
          <w:rFonts w:hint="default" w:ascii="Arial" w:hAnsi="Arial" w:eastAsia="Times New Roman" w:cs="Arial"/>
          <w:b w:val="0"/>
          <w:bCs/>
          <w:color w:val="auto"/>
          <w:sz w:val="18"/>
          <w:szCs w:val="18"/>
        </w:rPr>
        <w:t>*</w:t>
      </w:r>
      <w:r>
        <w:rPr>
          <w:rFonts w:hint="default" w:ascii="Arial" w:hAnsi="Arial" w:eastAsia="Times New Roman" w:cs="Arial"/>
          <w:b w:val="0"/>
          <w:bCs/>
          <w:color w:val="auto"/>
          <w:sz w:val="18"/>
          <w:szCs w:val="18"/>
          <w:vertAlign w:val="superscript"/>
        </w:rPr>
        <w:t>1</w:t>
      </w:r>
    </w:p>
    <w:p>
      <w:pPr>
        <w:jc w:val="both"/>
        <w:rPr>
          <w:rFonts w:hint="default" w:ascii="Arial" w:hAnsi="Arial" w:cs="Arial"/>
          <w:i/>
          <w:iCs/>
          <w:color w:val="auto"/>
          <w:sz w:val="18"/>
          <w:szCs w:val="18"/>
          <w:shd w:val="clear" w:color="auto" w:fill="FFFFFF"/>
        </w:rPr>
      </w:pPr>
      <w:r>
        <w:rPr>
          <w:rFonts w:hint="default" w:ascii="Arial" w:hAnsi="Arial" w:cs="Arial"/>
          <w:b/>
          <w:bCs/>
          <w:iCs/>
          <w:color w:val="auto"/>
          <w:sz w:val="18"/>
          <w:szCs w:val="18"/>
          <w:shd w:val="clear" w:color="auto" w:fill="FFFFFF"/>
        </w:rPr>
        <w:t>Affiliation:</w:t>
      </w:r>
      <w:r>
        <w:rPr>
          <w:rFonts w:hint="default" w:ascii="Arial" w:hAnsi="Arial" w:cs="Arial"/>
          <w:iCs/>
          <w:color w:val="auto"/>
          <w:sz w:val="18"/>
          <w:szCs w:val="18"/>
          <w:shd w:val="clear" w:color="auto" w:fill="FFFFFF"/>
        </w:rPr>
        <w:t xml:space="preserve"> </w:t>
      </w:r>
      <w:r>
        <w:rPr>
          <w:rFonts w:hint="default" w:ascii="Arial" w:hAnsi="Arial" w:eastAsia="Times New Roman" w:cs="Arial"/>
          <w:color w:val="auto"/>
          <w:sz w:val="18"/>
          <w:szCs w:val="18"/>
          <w:vertAlign w:val="superscript"/>
        </w:rPr>
        <w:t>1</w:t>
      </w:r>
      <w:r>
        <w:rPr>
          <w:rFonts w:hint="default" w:ascii="Arial" w:hAnsi="Arial" w:eastAsia="Times New Roman" w:cs="Arial"/>
          <w:color w:val="auto"/>
          <w:sz w:val="18"/>
          <w:szCs w:val="18"/>
        </w:rPr>
        <w:t>Pharmacology Division, University Institute of Pharmaceutical Sciences, UGC Centre of Advanced Study (UGC-CAS), Panjab University, Chandigarh 160014, India</w:t>
      </w:r>
    </w:p>
    <w:p>
      <w:pPr>
        <w:pStyle w:val="6"/>
        <w:rPr>
          <w:rFonts w:ascii="Arial"/>
          <w:sz w:val="20"/>
        </w:rPr>
      </w:pPr>
      <w:r>
        <w:rPr>
          <w:rFonts w:hint="default" w:ascii="Arial" w:hAnsi="Arial" w:cs="Arial"/>
          <w:b/>
          <w:bCs/>
          <w:i w:val="0"/>
          <w:iCs w:val="0"/>
          <w:color w:val="auto"/>
          <w:sz w:val="18"/>
          <w:szCs w:val="18"/>
          <w:shd w:val="clear" w:color="auto" w:fill="FFFFFF"/>
        </w:rPr>
        <w:t>Co-</w:t>
      </w:r>
      <w:r>
        <w:rPr>
          <w:rFonts w:hint="default" w:ascii="Arial" w:hAnsi="Arial" w:cs="Arial"/>
          <w:b/>
          <w:bCs/>
          <w:i w:val="0"/>
          <w:iCs w:val="0"/>
          <w:color w:val="auto"/>
          <w:sz w:val="18"/>
          <w:szCs w:val="18"/>
          <w:shd w:val="clear" w:color="auto" w:fill="FFFFFF"/>
          <w:lang w:val="en-IN"/>
        </w:rPr>
        <w:t>A</w:t>
      </w:r>
      <w:r>
        <w:rPr>
          <w:rFonts w:hint="default" w:ascii="Arial" w:hAnsi="Arial" w:cs="Arial"/>
          <w:b/>
          <w:bCs/>
          <w:i w:val="0"/>
          <w:iCs w:val="0"/>
          <w:color w:val="auto"/>
          <w:sz w:val="18"/>
          <w:szCs w:val="18"/>
          <w:shd w:val="clear" w:color="auto" w:fill="FFFFFF"/>
        </w:rPr>
        <w:t>uthors</w:t>
      </w:r>
      <w:r>
        <w:rPr>
          <w:rFonts w:hint="default" w:ascii="Arial" w:hAnsi="Arial" w:cs="Arial"/>
          <w:b/>
          <w:bCs/>
          <w:i w:val="0"/>
          <w:iCs w:val="0"/>
          <w:color w:val="auto"/>
          <w:sz w:val="18"/>
          <w:szCs w:val="18"/>
          <w:shd w:val="clear" w:color="auto" w:fill="FFFFFF"/>
          <w:lang w:val="en-IN"/>
        </w:rPr>
        <w:t>:</w:t>
      </w:r>
      <w:r>
        <w:rPr>
          <w:rFonts w:hint="default" w:ascii="Arial" w:hAnsi="Arial" w:cs="Arial"/>
          <w:i w:val="0"/>
          <w:iCs w:val="0"/>
          <w:color w:val="auto"/>
          <w:sz w:val="18"/>
          <w:szCs w:val="18"/>
          <w:shd w:val="clear" w:color="auto" w:fill="FFFFFF"/>
          <w:lang w:val="en-IN"/>
        </w:rPr>
        <w:t xml:space="preserve"> </w:t>
      </w:r>
      <w:r>
        <w:rPr>
          <w:rFonts w:hint="default" w:ascii="Arial" w:hAnsi="Arial" w:eastAsia="Times New Roman" w:cs="Arial"/>
          <w:b w:val="0"/>
          <w:bCs/>
          <w:color w:val="auto"/>
          <w:sz w:val="18"/>
          <w:szCs w:val="18"/>
        </w:rPr>
        <w:t>Anil Kumar</w:t>
      </w:r>
      <w:r>
        <w:rPr>
          <w:rFonts w:hint="default" w:ascii="Arial" w:hAnsi="Arial" w:eastAsia="Times New Roman" w:cs="Arial"/>
          <w:b w:val="0"/>
          <w:bCs/>
          <w:color w:val="auto"/>
          <w:sz w:val="18"/>
          <w:szCs w:val="18"/>
          <w:vertAlign w:val="superscript"/>
        </w:rPr>
        <w:t>1</w:t>
      </w:r>
    </w:p>
    <w:p>
      <w:pPr>
        <w:pStyle w:val="6"/>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pStyle w:val="6"/>
        <w:spacing w:before="3"/>
        <w:jc w:val="both"/>
        <w:rPr>
          <w:rFonts w:hint="default"/>
          <w:sz w:val="18"/>
          <w:szCs w:val="18"/>
          <w:lang w:val="en-IN"/>
        </w:rPr>
      </w:pPr>
      <w:r>
        <w:rPr>
          <w:rFonts w:hint="default" w:ascii="Tw Cen MT" w:hAnsi="Tw Cen MT" w:cs="Tw Cen MT"/>
          <w:sz w:val="18"/>
          <w:szCs w:val="18"/>
        </w:rPr>
        <w:t>Alzheimer’s disease (AD)</w:t>
      </w:r>
      <w:r>
        <w:rPr>
          <w:rFonts w:hint="default" w:ascii="Tw Cen MT" w:hAnsi="Tw Cen MT" w:cs="Tw Cen MT"/>
          <w:sz w:val="18"/>
          <w:szCs w:val="18"/>
          <w:lang w:val="en-IN"/>
        </w:rPr>
        <w:t xml:space="preserve"> is a progressive neurodegenerative disease of the brain involving neuropathological hallmarks such as deposition of plaques of amyloid-beta (A</w:t>
      </w:r>
      <w:r>
        <w:rPr>
          <w:rFonts w:hint="default" w:ascii="Tw Cen MT" w:hAnsi="Tw Cen MT" w:eastAsia="SimSun" w:cs="Tw Cen MT"/>
          <w:sz w:val="18"/>
          <w:szCs w:val="18"/>
        </w:rPr>
        <w:t>β</w:t>
      </w:r>
      <w:r>
        <w:rPr>
          <w:rFonts w:hint="default" w:ascii="Tw Cen MT" w:hAnsi="Tw Cen MT" w:eastAsia="SimSun" w:cs="Tw Cen MT"/>
          <w:sz w:val="18"/>
          <w:szCs w:val="18"/>
          <w:lang w:val="en-IN"/>
        </w:rPr>
        <w:t>) (</w:t>
      </w:r>
      <w:r>
        <w:rPr>
          <w:rFonts w:hint="default" w:ascii="Tw Cen MT" w:hAnsi="Tw Cen MT" w:cs="Tw Cen MT"/>
          <w:sz w:val="18"/>
          <w:szCs w:val="18"/>
          <w:lang w:val="en-IN"/>
        </w:rPr>
        <w:t>outside nerve terminals</w:t>
      </w:r>
      <w:r>
        <w:rPr>
          <w:rFonts w:hint="default" w:ascii="Tw Cen MT" w:hAnsi="Tw Cen MT" w:eastAsia="SimSun" w:cs="Tw Cen MT"/>
          <w:sz w:val="18"/>
          <w:szCs w:val="18"/>
          <w:lang w:val="en-IN"/>
        </w:rPr>
        <w:t>),</w:t>
      </w:r>
      <w:r>
        <w:rPr>
          <w:rFonts w:hint="default" w:ascii="Tw Cen MT" w:hAnsi="Tw Cen MT" w:cs="Tw Cen MT"/>
          <w:sz w:val="18"/>
          <w:szCs w:val="18"/>
          <w:lang w:val="en-IN"/>
        </w:rPr>
        <w:t xml:space="preserve"> </w:t>
      </w:r>
      <w:r>
        <w:rPr>
          <w:rFonts w:hint="default" w:ascii="Tw Cen MT" w:hAnsi="Tw Cen MT" w:eastAsia="SimSun" w:cs="Tw Cen MT"/>
          <w:sz w:val="18"/>
          <w:szCs w:val="18"/>
        </w:rPr>
        <w:t>existence of neurofibrillary tangles</w:t>
      </w:r>
      <w:r>
        <w:rPr>
          <w:rFonts w:hint="default" w:ascii="Tw Cen MT" w:hAnsi="Tw Cen MT" w:eastAsia="SimSun" w:cs="Tw Cen MT"/>
          <w:sz w:val="18"/>
          <w:szCs w:val="18"/>
          <w:lang w:val="en-IN"/>
        </w:rPr>
        <w:t xml:space="preserve"> (NFTs- inside the neurons)</w:t>
      </w:r>
      <w:r>
        <w:rPr>
          <w:rFonts w:hint="default" w:ascii="Tw Cen MT" w:hAnsi="Tw Cen MT" w:eastAsia="SimSun" w:cs="Tw Cen MT"/>
          <w:sz w:val="18"/>
          <w:szCs w:val="18"/>
        </w:rPr>
        <w:t xml:space="preserve"> </w:t>
      </w:r>
      <w:r>
        <w:rPr>
          <w:rFonts w:hint="default" w:ascii="Tw Cen MT" w:hAnsi="Tw Cen MT" w:eastAsia="SimSun" w:cs="Tw Cen MT"/>
          <w:sz w:val="18"/>
          <w:szCs w:val="18"/>
          <w:lang w:val="en-IN"/>
        </w:rPr>
        <w:t>produced</w:t>
      </w:r>
      <w:r>
        <w:rPr>
          <w:rFonts w:hint="default" w:ascii="Tw Cen MT" w:hAnsi="Tw Cen MT" w:eastAsia="SimSun" w:cs="Tw Cen MT"/>
          <w:sz w:val="18"/>
          <w:szCs w:val="18"/>
        </w:rPr>
        <w:t xml:space="preserve"> by aberrantly hyper phosphorylated tau</w:t>
      </w:r>
      <w:r>
        <w:rPr>
          <w:rFonts w:hint="default" w:ascii="Tw Cen MT" w:hAnsi="Tw Cen MT" w:eastAsia="SimSun" w:cs="Tw Cen MT"/>
          <w:sz w:val="18"/>
          <w:szCs w:val="18"/>
          <w:lang w:val="en-IN"/>
        </w:rPr>
        <w:t xml:space="preserve">, progressive synaptic loss and neuron degeneration </w:t>
      </w:r>
      <w:r>
        <w:rPr>
          <w:rFonts w:hint="default" w:ascii="Tw Cen MT" w:hAnsi="Tw Cen MT" w:cs="Tw Cen MT"/>
          <w:sz w:val="18"/>
          <w:szCs w:val="18"/>
          <w:lang w:val="en-IN"/>
        </w:rPr>
        <w:t>which further leads to decline in memory and cognitive functions.</w:t>
      </w:r>
      <w:r>
        <w:rPr>
          <w:rFonts w:hint="default" w:cs="Tw Cen MT"/>
          <w:sz w:val="18"/>
          <w:szCs w:val="18"/>
          <w:lang w:val="en-IN"/>
        </w:rPr>
        <w:t xml:space="preserve"> </w:t>
      </w:r>
      <w:r>
        <w:rPr>
          <w:rFonts w:hint="default" w:ascii="Tw Cen MT" w:hAnsi="Tw Cen MT" w:cs="Tw Cen MT"/>
          <w:sz w:val="18"/>
          <w:szCs w:val="18"/>
          <w:lang w:val="en-IN"/>
        </w:rPr>
        <w:t>For quite a long time, AD research has concentrated on the two obsessive neuropathological signs of the disease i.e. amyloid plaques and NFTs. In spite of the fact that amyloid-beta conglomeration and NFTs development are notable major causative components engaged with AD pathogenesis, the researchers failed to cure or prevent progression of disease effectively by focusing on these pathogenic variables.</w:t>
      </w:r>
      <w:r>
        <w:rPr>
          <w:rFonts w:hint="default" w:ascii="Tw Cen MT" w:hAnsi="Tw Cen MT"/>
          <w:sz w:val="18"/>
          <w:szCs w:val="18"/>
          <w:lang w:val="en-IN"/>
        </w:rPr>
        <w:t xml:space="preserve">Cognitive decline in AD is profoundly troubling and </w:t>
      </w:r>
      <w:r>
        <w:rPr>
          <w:rFonts w:hint="default" w:ascii="Tw Cen MT" w:hAnsi="Tw Cen MT" w:eastAsia="sans-serif" w:cs="Tw Cen MT"/>
          <w:b w:val="0"/>
          <w:bCs w:val="0"/>
          <w:i w:val="0"/>
          <w:caps w:val="0"/>
          <w:color w:val="333333"/>
          <w:spacing w:val="0"/>
          <w:sz w:val="18"/>
          <w:szCs w:val="18"/>
          <w:shd w:val="clear" w:fill="FFFFFF"/>
        </w:rPr>
        <w:t>a </w:t>
      </w:r>
      <w:r>
        <w:rPr>
          <w:rFonts w:hint="default" w:ascii="Tw Cen MT" w:hAnsi="Tw Cen MT" w:eastAsia="sans-serif" w:cs="Tw Cen MT"/>
          <w:b w:val="0"/>
          <w:bCs w:val="0"/>
          <w:i w:val="0"/>
          <w:caps w:val="0"/>
          <w:color w:val="000000"/>
          <w:spacing w:val="0"/>
          <w:sz w:val="18"/>
          <w:szCs w:val="18"/>
          <w:shd w:val="clear" w:fill="FFFFFF"/>
        </w:rPr>
        <w:t>tough</w:t>
      </w:r>
      <w:r>
        <w:rPr>
          <w:rFonts w:hint="default" w:ascii="Tw Cen MT" w:hAnsi="Tw Cen MT" w:eastAsia="sans-serif" w:cs="Tw Cen MT"/>
          <w:b w:val="0"/>
          <w:bCs w:val="0"/>
          <w:i w:val="0"/>
          <w:caps w:val="0"/>
          <w:color w:val="333333"/>
          <w:spacing w:val="0"/>
          <w:sz w:val="18"/>
          <w:szCs w:val="18"/>
          <w:shd w:val="clear" w:fill="FFFFFF"/>
        </w:rPr>
        <w:t> to </w:t>
      </w:r>
      <w:r>
        <w:rPr>
          <w:rFonts w:hint="default" w:ascii="Tw Cen MT" w:hAnsi="Tw Cen MT" w:eastAsia="sans-serif" w:cs="Tw Cen MT"/>
          <w:b w:val="0"/>
          <w:bCs w:val="0"/>
          <w:i w:val="0"/>
          <w:caps w:val="0"/>
          <w:color w:val="000000"/>
          <w:spacing w:val="0"/>
          <w:sz w:val="18"/>
          <w:szCs w:val="18"/>
          <w:shd w:val="clear" w:fill="FFFFFF"/>
        </w:rPr>
        <w:t>deal with</w:t>
      </w:r>
      <w:r>
        <w:rPr>
          <w:rFonts w:hint="default" w:eastAsia="sans-serif" w:cs="Tw Cen MT"/>
          <w:b w:val="0"/>
          <w:bCs w:val="0"/>
          <w:i w:val="0"/>
          <w:caps w:val="0"/>
          <w:color w:val="000000"/>
          <w:spacing w:val="0"/>
          <w:sz w:val="18"/>
          <w:szCs w:val="18"/>
          <w:shd w:val="clear" w:fill="FFFFFF"/>
          <w:lang w:val="en-IN"/>
        </w:rPr>
        <w:t xml:space="preserve"> </w:t>
      </w:r>
      <w:r>
        <w:rPr>
          <w:rFonts w:hint="default" w:ascii="Tw Cen MT" w:hAnsi="Tw Cen MT" w:eastAsia="sans-serif" w:cs="Tw Cen MT"/>
          <w:b w:val="0"/>
          <w:bCs w:val="0"/>
          <w:i w:val="0"/>
          <w:caps w:val="0"/>
          <w:color w:val="333333"/>
          <w:spacing w:val="0"/>
          <w:sz w:val="18"/>
          <w:szCs w:val="18"/>
          <w:shd w:val="clear" w:fill="FFFFFF"/>
        </w:rPr>
        <w:t>symptom</w:t>
      </w:r>
      <w:r>
        <w:rPr>
          <w:rFonts w:hint="default" w:ascii="Tw Cen MT" w:hAnsi="Tw Cen MT"/>
          <w:sz w:val="18"/>
          <w:szCs w:val="18"/>
          <w:lang w:val="en-IN"/>
        </w:rPr>
        <w:t xml:space="preserve">. Focusing on the early changes in synapse </w:t>
      </w:r>
      <w:r>
        <w:rPr>
          <w:rFonts w:hint="default"/>
          <w:sz w:val="18"/>
          <w:szCs w:val="18"/>
          <w:lang w:val="en-IN"/>
        </w:rPr>
        <w:t xml:space="preserve">functioning </w:t>
      </w:r>
      <w:r>
        <w:rPr>
          <w:rFonts w:hint="default" w:ascii="Tw Cen MT" w:hAnsi="Tw Cen MT" w:eastAsia="sans-serif" w:cs="Tw Cen MT"/>
          <w:b w:val="0"/>
          <w:bCs w:val="0"/>
          <w:i w:val="0"/>
          <w:caps w:val="0"/>
          <w:color w:val="000000"/>
          <w:spacing w:val="0"/>
          <w:sz w:val="18"/>
          <w:szCs w:val="18"/>
          <w:shd w:val="clear" w:fill="FFFFFF"/>
        </w:rPr>
        <w:t>earlier</w:t>
      </w:r>
      <w:r>
        <w:rPr>
          <w:rFonts w:hint="default" w:eastAsia="sans-serif" w:cs="Tw Cen MT"/>
          <w:b w:val="0"/>
          <w:bCs w:val="0"/>
          <w:i w:val="0"/>
          <w:caps w:val="0"/>
          <w:color w:val="000000"/>
          <w:spacing w:val="0"/>
          <w:sz w:val="18"/>
          <w:szCs w:val="18"/>
          <w:shd w:val="clear" w:fill="FFFFFF"/>
          <w:lang w:val="en-IN"/>
        </w:rPr>
        <w:t xml:space="preserve"> </w:t>
      </w:r>
      <w:r>
        <w:rPr>
          <w:rFonts w:hint="default" w:ascii="Tw Cen MT" w:hAnsi="Tw Cen MT" w:eastAsia="sans-serif" w:cs="Tw Cen MT"/>
          <w:b w:val="0"/>
          <w:bCs w:val="0"/>
          <w:i w:val="0"/>
          <w:caps w:val="0"/>
          <w:color w:val="000000"/>
          <w:spacing w:val="0"/>
          <w:sz w:val="18"/>
          <w:szCs w:val="18"/>
          <w:shd w:val="clear" w:fill="FFFFFF"/>
        </w:rPr>
        <w:t>than</w:t>
      </w:r>
      <w:r>
        <w:rPr>
          <w:rFonts w:hint="default" w:eastAsia="sans-serif" w:cs="Tw Cen MT"/>
          <w:b w:val="0"/>
          <w:bCs w:val="0"/>
          <w:i w:val="0"/>
          <w:caps w:val="0"/>
          <w:color w:val="000000"/>
          <w:spacing w:val="0"/>
          <w:sz w:val="18"/>
          <w:szCs w:val="18"/>
          <w:shd w:val="clear" w:fill="FFFFFF"/>
          <w:lang w:val="en-IN"/>
        </w:rPr>
        <w:t xml:space="preserve"> </w:t>
      </w:r>
      <w:r>
        <w:rPr>
          <w:rFonts w:hint="default" w:ascii="Tw Cen MT" w:hAnsi="Tw Cen MT" w:eastAsia="sans-serif" w:cs="Tw Cen MT"/>
          <w:b w:val="0"/>
          <w:bCs w:val="0"/>
          <w:i w:val="0"/>
          <w:caps w:val="0"/>
          <w:color w:val="333333"/>
          <w:spacing w:val="0"/>
          <w:sz w:val="18"/>
          <w:szCs w:val="18"/>
          <w:shd w:val="clear" w:fill="FFFFFF"/>
        </w:rPr>
        <w:t>they</w:t>
      </w:r>
      <w:r>
        <w:rPr>
          <w:rFonts w:hint="default" w:eastAsia="sans-serif" w:cs="Tw Cen MT"/>
          <w:b w:val="0"/>
          <w:bCs w:val="0"/>
          <w:i w:val="0"/>
          <w:caps w:val="0"/>
          <w:color w:val="333333"/>
          <w:spacing w:val="0"/>
          <w:sz w:val="18"/>
          <w:szCs w:val="18"/>
          <w:shd w:val="clear" w:fill="FFFFFF"/>
          <w:lang w:val="en-IN"/>
        </w:rPr>
        <w:t xml:space="preserve"> </w:t>
      </w:r>
      <w:r>
        <w:rPr>
          <w:rFonts w:hint="default" w:ascii="Tw Cen MT" w:hAnsi="Tw Cen MT" w:eastAsia="sans-serif" w:cs="Tw Cen MT"/>
          <w:b w:val="0"/>
          <w:bCs w:val="0"/>
          <w:i w:val="0"/>
          <w:caps w:val="0"/>
          <w:color w:val="000000"/>
          <w:spacing w:val="0"/>
          <w:sz w:val="18"/>
          <w:szCs w:val="18"/>
          <w:shd w:val="clear" w:fill="FFFFFF"/>
        </w:rPr>
        <w:t>start</w:t>
      </w:r>
      <w:r>
        <w:rPr>
          <w:rFonts w:hint="default" w:eastAsia="sans-serif" w:cs="Tw Cen MT"/>
          <w:b w:val="0"/>
          <w:bCs w:val="0"/>
          <w:i w:val="0"/>
          <w:caps w:val="0"/>
          <w:color w:val="000000"/>
          <w:spacing w:val="0"/>
          <w:sz w:val="18"/>
          <w:szCs w:val="18"/>
          <w:shd w:val="clear" w:fill="FFFFFF"/>
          <w:lang w:val="en-IN"/>
        </w:rPr>
        <w:t xml:space="preserve"> </w:t>
      </w:r>
      <w:r>
        <w:rPr>
          <w:rFonts w:hint="default" w:ascii="Tw Cen MT" w:hAnsi="Tw Cen MT" w:eastAsia="sans-serif" w:cs="Tw Cen MT"/>
          <w:b w:val="0"/>
          <w:bCs w:val="0"/>
          <w:i w:val="0"/>
          <w:caps w:val="0"/>
          <w:color w:val="000000"/>
          <w:spacing w:val="0"/>
          <w:sz w:val="18"/>
          <w:szCs w:val="18"/>
          <w:shd w:val="clear" w:fill="FFFFFF"/>
        </w:rPr>
        <w:t>to</w:t>
      </w:r>
      <w:r>
        <w:rPr>
          <w:rFonts w:hint="default" w:eastAsia="sans-serif" w:cs="Tw Cen MT"/>
          <w:b w:val="0"/>
          <w:bCs w:val="0"/>
          <w:i w:val="0"/>
          <w:caps w:val="0"/>
          <w:color w:val="000000"/>
          <w:spacing w:val="0"/>
          <w:sz w:val="18"/>
          <w:szCs w:val="18"/>
          <w:shd w:val="clear" w:fill="FFFFFF"/>
          <w:lang w:val="en-IN"/>
        </w:rPr>
        <w:t xml:space="preserve"> </w:t>
      </w:r>
      <w:r>
        <w:rPr>
          <w:rFonts w:hint="default" w:ascii="Tw Cen MT" w:hAnsi="Tw Cen MT" w:eastAsia="sans-serif" w:cs="Tw Cen MT"/>
          <w:b w:val="0"/>
          <w:bCs w:val="0"/>
          <w:i w:val="0"/>
          <w:caps w:val="0"/>
          <w:color w:val="333333"/>
          <w:spacing w:val="0"/>
          <w:sz w:val="18"/>
          <w:szCs w:val="18"/>
          <w:shd w:val="clear" w:fill="FFFFFF"/>
        </w:rPr>
        <w:t>degenerate</w:t>
      </w:r>
      <w:r>
        <w:rPr>
          <w:rFonts w:hint="default" w:eastAsia="sans-serif" w:cs="Tw Cen MT"/>
          <w:b w:val="0"/>
          <w:bCs w:val="0"/>
          <w:i w:val="0"/>
          <w:caps w:val="0"/>
          <w:color w:val="333333"/>
          <w:spacing w:val="0"/>
          <w:sz w:val="18"/>
          <w:szCs w:val="18"/>
          <w:shd w:val="clear" w:fill="FFFFFF"/>
          <w:lang w:val="en-IN"/>
        </w:rPr>
        <w:t xml:space="preserve"> </w:t>
      </w:r>
      <w:r>
        <w:rPr>
          <w:rFonts w:hint="default" w:ascii="Tw Cen MT" w:hAnsi="Tw Cen MT"/>
          <w:sz w:val="18"/>
          <w:szCs w:val="18"/>
          <w:lang w:val="en-IN"/>
        </w:rPr>
        <w:t xml:space="preserve">might be powerful in treating cognitive </w:t>
      </w:r>
      <w:r>
        <w:rPr>
          <w:rFonts w:hint="default"/>
          <w:sz w:val="18"/>
          <w:szCs w:val="18"/>
          <w:lang w:val="en-IN"/>
        </w:rPr>
        <w:t>impairment. Over the past two decades distorted calcium regulation or improper calcium signaling has been continually implicated in AD, either in the start or progression of the disease or in contribution to synaptic dysfunction, excitotoxicity and/or apoptotic neuronal death that outcomes from the presence of the pathologies.</w:t>
      </w:r>
    </w:p>
    <w:p>
      <w:pPr>
        <w:pStyle w:val="6"/>
        <w:spacing w:before="3"/>
        <w:jc w:val="both"/>
        <w:rPr>
          <w:rFonts w:hint="default"/>
          <w:sz w:val="18"/>
          <w:szCs w:val="18"/>
          <w:lang w:val="en-IN"/>
        </w:rPr>
      </w:pPr>
      <w:r>
        <w:rPr>
          <w:rFonts w:hint="default"/>
          <w:sz w:val="18"/>
          <w:szCs w:val="18"/>
          <w:lang w:val="en-IN"/>
        </w:rPr>
        <w:t xml:space="preserve">Several reported studies evidenced that calcium dysregulation playing role in normal brain aging. Thus, the main culprit associated with AD was found to be overload of free intracellular calcium, exhibits that the increased levels of these ions responsible to neuronal death, which provide a novel promising target area to study in detail for </w:t>
      </w:r>
      <w:r>
        <w:rPr>
          <w:rFonts w:hint="default" w:ascii="Tw Cen MT" w:hAnsi="Tw Cen MT" w:eastAsia="SimSun" w:cs="Tw Cen MT"/>
          <w:sz w:val="18"/>
          <w:szCs w:val="18"/>
        </w:rPr>
        <w:t>development of AD-preventing therap</w:t>
      </w:r>
      <w:r>
        <w:rPr>
          <w:rFonts w:hint="default" w:eastAsia="SimSun" w:cs="Tw Cen MT"/>
          <w:sz w:val="18"/>
          <w:szCs w:val="18"/>
          <w:lang w:val="en-IN"/>
        </w:rPr>
        <w:t>eutics.</w:t>
      </w:r>
    </w:p>
    <w:p>
      <w:pPr>
        <w:jc w:val="both"/>
        <w:rPr>
          <w:rFonts w:hint="default" w:ascii="Tw Cen MT" w:hAnsi="Tw Cen MT" w:cs="Tw Cen MT"/>
          <w:b w:val="0"/>
          <w:bCs/>
          <w:iCs/>
          <w:color w:val="auto"/>
          <w:sz w:val="18"/>
          <w:szCs w:val="18"/>
          <w:shd w:val="clear" w:color="auto" w:fill="FFFFFF"/>
          <w:lang w:val="en-IN"/>
        </w:rPr>
      </w:pPr>
    </w:p>
    <w:p>
      <w:pPr>
        <w:jc w:val="both"/>
        <w:rPr>
          <w:rFonts w:hint="default" w:ascii="Tw Cen MT" w:hAnsi="Tw Cen MT" w:cs="Tw Cen MT"/>
          <w:b w:val="0"/>
          <w:bCs/>
          <w:iCs/>
          <w:color w:val="auto"/>
          <w:sz w:val="18"/>
          <w:szCs w:val="18"/>
          <w:shd w:val="clear" w:color="auto" w:fill="FFFFFF"/>
          <w:lang w:val="en-IN"/>
        </w:rPr>
      </w:pPr>
    </w:p>
    <w:p>
      <w:pPr>
        <w:pStyle w:val="4"/>
        <w:spacing w:before="74"/>
        <w:rPr>
          <w:rFonts w:ascii="Arial"/>
          <w:b/>
          <w:sz w:val="20"/>
        </w:rPr>
      </w:pPr>
      <w:r>
        <w:rPr>
          <w:b w:val="0"/>
        </w:rPr>
        <w:br w:type="column"/>
      </w:r>
      <w:r>
        <w:rPr>
          <w:rFonts w:ascii="Arial"/>
          <w:b/>
          <w:color w:val="BF5A14"/>
          <w:sz w:val="20"/>
        </w:rPr>
        <w:br w:type="textWrapping"/>
      </w:r>
      <w:r>
        <w:rPr>
          <w:rFonts w:ascii="Arial"/>
          <w:b/>
          <w:color w:val="BF5A14"/>
          <w:sz w:val="20"/>
        </w:rPr>
        <w:t>Recent Publications (minimum 5)</w:t>
      </w:r>
    </w:p>
    <w:p>
      <w:pPr>
        <w:pStyle w:val="12"/>
        <w:numPr>
          <w:ilvl w:val="0"/>
          <w:numId w:val="1"/>
        </w:numPr>
        <w:tabs>
          <w:tab w:val="left" w:pos="384"/>
        </w:tabs>
        <w:spacing w:before="103" w:line="216" w:lineRule="exact"/>
        <w:ind w:right="138" w:hanging="283"/>
        <w:rPr>
          <w:sz w:val="18"/>
        </w:rPr>
      </w:pPr>
      <w:r>
        <w:rPr>
          <w:rFonts w:hAnsi="Times New Roman" w:cs="Times New Roman" w:asciiTheme="minorAscii"/>
          <w:color w:val="000000" w:themeColor="text1"/>
          <w:sz w:val="18"/>
          <w:szCs w:val="18"/>
          <w:lang w:val="en-IN"/>
        </w:rPr>
        <w:t>Dhull S, Ishu,</w:t>
      </w:r>
      <w:r>
        <w:rPr>
          <w:rFonts w:hAnsi="Times New Roman" w:cs="Times New Roman" w:asciiTheme="minorAscii"/>
          <w:color w:val="000000" w:themeColor="text1"/>
          <w:sz w:val="18"/>
          <w:szCs w:val="18"/>
        </w:rPr>
        <w:t xml:space="preserve"> Dahiya</w:t>
      </w:r>
      <w:r>
        <w:rPr>
          <w:rFonts w:hAnsi="Times New Roman" w:cs="Times New Roman" w:asciiTheme="minorAscii"/>
          <w:color w:val="000000" w:themeColor="text1"/>
          <w:sz w:val="18"/>
          <w:szCs w:val="18"/>
          <w:vertAlign w:val="superscript"/>
        </w:rPr>
        <w:t xml:space="preserve"> </w:t>
      </w:r>
      <w:r>
        <w:rPr>
          <w:rFonts w:hAnsi="Times New Roman" w:cs="Times New Roman" w:asciiTheme="minorAscii"/>
          <w:color w:val="000000" w:themeColor="text1"/>
          <w:sz w:val="18"/>
          <w:szCs w:val="18"/>
        </w:rPr>
        <w:t xml:space="preserve">M, </w:t>
      </w:r>
      <w:r>
        <w:rPr>
          <w:rFonts w:hAnsi="Times New Roman" w:cs="Times New Roman" w:asciiTheme="minorAscii"/>
          <w:b/>
          <w:color w:val="000000" w:themeColor="text1"/>
          <w:sz w:val="18"/>
          <w:szCs w:val="18"/>
        </w:rPr>
        <w:t>Kadian</w:t>
      </w:r>
      <w:r>
        <w:rPr>
          <w:rFonts w:hAnsi="Times New Roman" w:cs="Times New Roman" w:asciiTheme="minorAscii"/>
          <w:b/>
          <w:color w:val="000000" w:themeColor="text1"/>
          <w:sz w:val="18"/>
          <w:szCs w:val="18"/>
          <w:vertAlign w:val="superscript"/>
          <w:lang w:val="en-IN"/>
        </w:rPr>
        <w:t xml:space="preserve"> </w:t>
      </w:r>
      <w:r>
        <w:rPr>
          <w:rFonts w:hAnsi="Times New Roman" w:cs="Times New Roman" w:asciiTheme="minorAscii"/>
          <w:b/>
          <w:color w:val="000000" w:themeColor="text1"/>
          <w:sz w:val="18"/>
          <w:szCs w:val="18"/>
          <w:lang w:val="en-IN"/>
        </w:rPr>
        <w:t>M</w:t>
      </w:r>
      <w:r>
        <w:rPr>
          <w:rFonts w:hAnsi="Times New Roman" w:cs="Times New Roman" w:asciiTheme="minorAscii"/>
          <w:color w:val="000000" w:themeColor="text1"/>
          <w:sz w:val="18"/>
          <w:szCs w:val="18"/>
          <w:lang w:val="en-IN"/>
        </w:rPr>
        <w:t xml:space="preserve">, </w:t>
      </w:r>
      <w:r>
        <w:rPr>
          <w:rFonts w:hAnsi="Times New Roman" w:cs="Times New Roman" w:asciiTheme="minorAscii"/>
          <w:color w:val="000000" w:themeColor="text1"/>
          <w:sz w:val="18"/>
          <w:szCs w:val="18"/>
        </w:rPr>
        <w:t>Yadav</w:t>
      </w:r>
      <w:r>
        <w:rPr>
          <w:rFonts w:hAnsi="Times New Roman" w:cs="Times New Roman" w:asciiTheme="minorAscii"/>
          <w:color w:val="000000" w:themeColor="text1"/>
          <w:sz w:val="18"/>
          <w:szCs w:val="18"/>
          <w:vertAlign w:val="superscript"/>
        </w:rPr>
        <w:t xml:space="preserve"> </w:t>
      </w:r>
      <w:r>
        <w:rPr>
          <w:rFonts w:hAnsi="Times New Roman" w:cs="Times New Roman" w:asciiTheme="minorAscii"/>
          <w:bCs/>
          <w:color w:val="000000" w:themeColor="text1"/>
          <w:sz w:val="18"/>
          <w:szCs w:val="18"/>
          <w:lang w:val="en-IN"/>
        </w:rPr>
        <w:t>M</w:t>
      </w:r>
      <w:r>
        <w:rPr>
          <w:rFonts w:hint="default" w:hAnsi="Times New Roman" w:cs="Times New Roman" w:asciiTheme="minorAscii"/>
          <w:bCs/>
          <w:color w:val="000000" w:themeColor="text1"/>
          <w:sz w:val="18"/>
          <w:szCs w:val="18"/>
          <w:lang w:val="en-IN"/>
        </w:rPr>
        <w:t xml:space="preserve"> (2019)</w:t>
      </w:r>
      <w:r>
        <w:rPr>
          <w:rFonts w:hAnsi="Times New Roman" w:cs="Times New Roman" w:asciiTheme="minorAscii"/>
          <w:b/>
          <w:bCs/>
          <w:color w:val="000000" w:themeColor="text1"/>
          <w:sz w:val="18"/>
          <w:szCs w:val="18"/>
          <w:lang w:val="en-IN"/>
        </w:rPr>
        <w:t xml:space="preserve"> </w:t>
      </w:r>
      <w:r>
        <w:rPr>
          <w:rFonts w:hAnsi="Times New Roman" w:cs="Times New Roman" w:asciiTheme="minorAscii"/>
          <w:bCs/>
          <w:color w:val="000000" w:themeColor="text1"/>
          <w:sz w:val="18"/>
          <w:szCs w:val="18"/>
          <w:lang w:val="en-IN"/>
        </w:rPr>
        <w:t>Methods for the authentication and characterization of c</w:t>
      </w:r>
      <w:r>
        <w:rPr>
          <w:rFonts w:hAnsi="Times New Roman" w:cs="Times New Roman" w:asciiTheme="minorAscii"/>
          <w:color w:val="000000" w:themeColor="text1"/>
          <w:sz w:val="18"/>
          <w:szCs w:val="18"/>
        </w:rPr>
        <w:t>anola (</w:t>
      </w:r>
      <w:r>
        <w:rPr>
          <w:rFonts w:hAnsi="Times New Roman" w:cs="Times New Roman" w:asciiTheme="minorAscii"/>
          <w:i/>
          <w:color w:val="000000" w:themeColor="text1"/>
          <w:sz w:val="18"/>
          <w:szCs w:val="18"/>
        </w:rPr>
        <w:t>Brassica napus</w:t>
      </w:r>
      <w:r>
        <w:rPr>
          <w:rFonts w:hAnsi="Times New Roman" w:cs="Times New Roman" w:asciiTheme="minorAscii"/>
          <w:color w:val="000000" w:themeColor="text1"/>
          <w:sz w:val="18"/>
          <w:szCs w:val="18"/>
        </w:rPr>
        <w:t xml:space="preserve">; Brassicaceae), </w:t>
      </w:r>
      <w:r>
        <w:rPr>
          <w:rFonts w:hAnsi="Times New Roman" w:cs="Times New Roman" w:asciiTheme="minorAscii"/>
          <w:color w:val="000000" w:themeColor="text1"/>
          <w:sz w:val="18"/>
          <w:szCs w:val="18"/>
          <w:lang w:val="en-IN"/>
        </w:rPr>
        <w:t>C</w:t>
      </w:r>
      <w:r>
        <w:rPr>
          <w:rFonts w:hAnsi="Times New Roman" w:cs="Times New Roman" w:asciiTheme="minorAscii"/>
          <w:color w:val="000000" w:themeColor="text1"/>
          <w:sz w:val="18"/>
          <w:szCs w:val="18"/>
        </w:rPr>
        <w:t>orn (</w:t>
      </w:r>
      <w:r>
        <w:rPr>
          <w:rFonts w:hAnsi="Times New Roman" w:cs="Times New Roman" w:asciiTheme="minorAscii"/>
          <w:i/>
          <w:color w:val="000000" w:themeColor="text1"/>
          <w:sz w:val="18"/>
          <w:szCs w:val="18"/>
        </w:rPr>
        <w:t>Zea mays</w:t>
      </w:r>
      <w:r>
        <w:rPr>
          <w:rFonts w:hAnsi="Times New Roman" w:cs="Times New Roman" w:asciiTheme="minorAscii"/>
          <w:color w:val="000000" w:themeColor="text1"/>
          <w:sz w:val="18"/>
          <w:szCs w:val="18"/>
        </w:rPr>
        <w:t xml:space="preserve">; Poaceae) and </w:t>
      </w:r>
      <w:r>
        <w:rPr>
          <w:rFonts w:hAnsi="Times New Roman" w:cs="Times New Roman" w:asciiTheme="minorAscii"/>
          <w:color w:val="000000" w:themeColor="text1"/>
          <w:sz w:val="18"/>
          <w:szCs w:val="18"/>
          <w:lang w:val="en-IN"/>
        </w:rPr>
        <w:t>c</w:t>
      </w:r>
      <w:r>
        <w:rPr>
          <w:rFonts w:hAnsi="Times New Roman" w:cs="Times New Roman" w:asciiTheme="minorAscii"/>
          <w:color w:val="000000" w:themeColor="text1"/>
          <w:sz w:val="18"/>
          <w:szCs w:val="18"/>
        </w:rPr>
        <w:t xml:space="preserve">otton </w:t>
      </w:r>
      <w:r>
        <w:rPr>
          <w:rFonts w:hAnsi="Times New Roman" w:cs="Times New Roman" w:asciiTheme="minorAscii"/>
          <w:color w:val="000000" w:themeColor="text1"/>
          <w:sz w:val="18"/>
          <w:szCs w:val="18"/>
          <w:lang w:val="en-IN"/>
        </w:rPr>
        <w:t>s</w:t>
      </w:r>
      <w:r>
        <w:rPr>
          <w:rFonts w:hAnsi="Times New Roman" w:cs="Times New Roman" w:asciiTheme="minorAscii"/>
          <w:color w:val="000000" w:themeColor="text1"/>
          <w:sz w:val="18"/>
          <w:szCs w:val="18"/>
        </w:rPr>
        <w:t>eed (</w:t>
      </w:r>
      <w:r>
        <w:rPr>
          <w:rFonts w:hAnsi="Times New Roman" w:cs="Times New Roman" w:asciiTheme="minorAscii"/>
          <w:i/>
          <w:color w:val="000000" w:themeColor="text1"/>
          <w:sz w:val="18"/>
          <w:szCs w:val="18"/>
        </w:rPr>
        <w:t>Gossypium hirsutum</w:t>
      </w:r>
      <w:r>
        <w:rPr>
          <w:rFonts w:hAnsi="Times New Roman" w:cs="Times New Roman" w:asciiTheme="minorAscii"/>
          <w:color w:val="000000" w:themeColor="text1"/>
          <w:sz w:val="18"/>
          <w:szCs w:val="18"/>
        </w:rPr>
        <w:t xml:space="preserve">; Malvaceace) </w:t>
      </w:r>
      <w:r>
        <w:rPr>
          <w:rFonts w:hAnsi="Times New Roman" w:cs="Times New Roman" w:asciiTheme="minorAscii"/>
          <w:color w:val="000000" w:themeColor="text1"/>
          <w:sz w:val="18"/>
          <w:szCs w:val="18"/>
          <w:lang w:val="en-IN"/>
        </w:rPr>
        <w:t>O</w:t>
      </w:r>
      <w:r>
        <w:rPr>
          <w:rFonts w:hAnsi="Times New Roman" w:cs="Times New Roman" w:asciiTheme="minorAscii"/>
          <w:color w:val="000000" w:themeColor="text1"/>
          <w:sz w:val="18"/>
          <w:szCs w:val="18"/>
        </w:rPr>
        <w:t xml:space="preserve">ils. </w:t>
      </w:r>
      <w:r>
        <w:rPr>
          <w:rFonts w:hAnsi="Times New Roman" w:cs="Times New Roman" w:asciiTheme="minorAscii"/>
          <w:iCs/>
          <w:color w:val="000000"/>
          <w:sz w:val="18"/>
          <w:szCs w:val="18"/>
          <w:lang w:val="en-IN"/>
        </w:rPr>
        <w:t>Clinical Journal of Pharmacology and Pharmacotherapeutics 1(2):035-040</w:t>
      </w:r>
      <w:r>
        <w:rPr>
          <w:sz w:val="18"/>
        </w:rPr>
        <w:t>.</w:t>
      </w:r>
    </w:p>
    <w:p>
      <w:pPr>
        <w:pStyle w:val="12"/>
        <w:numPr>
          <w:ilvl w:val="0"/>
          <w:numId w:val="1"/>
        </w:numPr>
        <w:tabs>
          <w:tab w:val="left" w:pos="384"/>
        </w:tabs>
        <w:spacing w:line="216" w:lineRule="exact"/>
        <w:ind w:right="137" w:hanging="283"/>
        <w:rPr>
          <w:sz w:val="18"/>
        </w:rPr>
      </w:pPr>
      <w:r>
        <w:rPr>
          <w:rFonts w:hAnsi="Times New Roman" w:asciiTheme="minorAscii"/>
          <w:sz w:val="18"/>
          <w:szCs w:val="18"/>
          <w:lang w:val="en-IN"/>
        </w:rPr>
        <w:t xml:space="preserve">Saini N, </w:t>
      </w:r>
      <w:r>
        <w:rPr>
          <w:rFonts w:hAnsi="Times New Roman" w:asciiTheme="minorAscii"/>
          <w:b/>
          <w:bCs/>
          <w:sz w:val="18"/>
          <w:szCs w:val="18"/>
          <w:lang w:val="en-IN"/>
        </w:rPr>
        <w:t>Kadian M</w:t>
      </w:r>
      <w:r>
        <w:rPr>
          <w:rFonts w:hAnsi="Times New Roman" w:asciiTheme="minorAscii"/>
          <w:sz w:val="18"/>
          <w:szCs w:val="18"/>
          <w:lang w:val="en-IN"/>
        </w:rPr>
        <w:t>, Kumar A</w:t>
      </w:r>
      <w:r>
        <w:rPr>
          <w:rFonts w:hint="default" w:hAnsi="Times New Roman" w:asciiTheme="minorAscii"/>
          <w:sz w:val="18"/>
          <w:szCs w:val="18"/>
          <w:lang w:val="en-IN"/>
        </w:rPr>
        <w:t xml:space="preserve"> (2019)</w:t>
      </w:r>
      <w:r>
        <w:rPr>
          <w:rFonts w:hAnsi="Times New Roman" w:asciiTheme="minorAscii"/>
          <w:sz w:val="18"/>
          <w:szCs w:val="18"/>
          <w:lang w:val="en-IN"/>
        </w:rPr>
        <w:t xml:space="preserve"> Molecular mechanism of </w:t>
      </w:r>
      <w:r>
        <w:rPr>
          <w:rFonts w:hAnsi="Times New Roman" w:asciiTheme="minorAscii"/>
          <w:i/>
          <w:sz w:val="18"/>
          <w:szCs w:val="18"/>
          <w:lang w:val="en-IN"/>
        </w:rPr>
        <w:t>Allium sativum</w:t>
      </w:r>
      <w:r>
        <w:rPr>
          <w:rFonts w:hAnsi="Times New Roman" w:asciiTheme="minorAscii"/>
          <w:sz w:val="18"/>
          <w:szCs w:val="18"/>
          <w:lang w:val="en-IN"/>
        </w:rPr>
        <w:t xml:space="preserve"> (Garlic) and their functional active compounds: Emerging trends and their status in health. </w:t>
      </w:r>
      <w:r>
        <w:rPr>
          <w:rFonts w:hAnsi="Times New Roman" w:asciiTheme="minorAscii"/>
          <w:iCs/>
          <w:sz w:val="18"/>
          <w:szCs w:val="18"/>
          <w:lang w:val="en-IN"/>
        </w:rPr>
        <w:t>International Journal of Current Advance Research</w:t>
      </w:r>
      <w:r>
        <w:rPr>
          <w:rFonts w:hAnsi="Times New Roman" w:asciiTheme="minorAscii"/>
          <w:sz w:val="18"/>
          <w:szCs w:val="18"/>
          <w:lang w:val="en-IN"/>
        </w:rPr>
        <w:t xml:space="preserve"> 8(4):18294-18302</w:t>
      </w:r>
      <w:r>
        <w:rPr>
          <w:sz w:val="18"/>
        </w:rPr>
        <w:t>.</w:t>
      </w:r>
    </w:p>
    <w:p>
      <w:pPr>
        <w:pStyle w:val="12"/>
        <w:numPr>
          <w:ilvl w:val="0"/>
          <w:numId w:val="1"/>
        </w:numPr>
        <w:tabs>
          <w:tab w:val="left" w:pos="384"/>
        </w:tabs>
        <w:spacing w:before="92" w:line="218" w:lineRule="exact"/>
        <w:ind w:hanging="283"/>
        <w:rPr>
          <w:rFonts w:ascii="Calibri"/>
        </w:rPr>
      </w:pPr>
      <w:r>
        <w:rPr>
          <w:rFonts w:hAnsi="Times New Roman" w:asciiTheme="minorAscii"/>
          <w:sz w:val="18"/>
          <w:szCs w:val="18"/>
        </w:rPr>
        <w:t xml:space="preserve">Yadav M, Sharma N, Garg A, </w:t>
      </w:r>
      <w:r>
        <w:rPr>
          <w:rFonts w:hAnsi="Times New Roman" w:asciiTheme="minorAscii"/>
          <w:b/>
          <w:sz w:val="18"/>
          <w:szCs w:val="18"/>
        </w:rPr>
        <w:t>Monika</w:t>
      </w:r>
      <w:r>
        <w:rPr>
          <w:rFonts w:hAnsi="Times New Roman" w:asciiTheme="minorAscii"/>
          <w:sz w:val="18"/>
          <w:szCs w:val="18"/>
        </w:rPr>
        <w:t>, Jindal DK, Sharma K, Rani S, Ghimire K, Khare N</w:t>
      </w:r>
      <w:r>
        <w:rPr>
          <w:rFonts w:hint="default" w:hAnsi="Times New Roman" w:asciiTheme="minorAscii"/>
          <w:sz w:val="18"/>
          <w:szCs w:val="18"/>
          <w:lang w:val="en-IN"/>
        </w:rPr>
        <w:t xml:space="preserve"> (2017)</w:t>
      </w:r>
      <w:r>
        <w:rPr>
          <w:rFonts w:hAnsi="Times New Roman" w:asciiTheme="minorAscii"/>
          <w:sz w:val="18"/>
          <w:szCs w:val="18"/>
        </w:rPr>
        <w:t xml:space="preserve"> Herbal drugs and phytoconstituents useful for the management of diabetes. International Journal of Green Pharmacy</w:t>
      </w:r>
      <w:r>
        <w:rPr>
          <w:rFonts w:hint="default" w:hAnsi="Times New Roman" w:asciiTheme="minorAscii"/>
          <w:sz w:val="18"/>
          <w:szCs w:val="18"/>
          <w:lang w:val="en-IN"/>
        </w:rPr>
        <w:t xml:space="preserve"> </w:t>
      </w:r>
      <w:r>
        <w:rPr>
          <w:rFonts w:hAnsi="Times New Roman" w:asciiTheme="minorAscii"/>
          <w:sz w:val="18"/>
          <w:szCs w:val="18"/>
        </w:rPr>
        <w:t>11(1):S21-S29</w:t>
      </w:r>
    </w:p>
    <w:p>
      <w:pPr>
        <w:pStyle w:val="12"/>
        <w:numPr>
          <w:ilvl w:val="0"/>
          <w:numId w:val="1"/>
        </w:numPr>
        <w:tabs>
          <w:tab w:val="left" w:pos="384"/>
        </w:tabs>
        <w:spacing w:before="92" w:line="218" w:lineRule="exact"/>
        <w:ind w:hanging="283"/>
        <w:rPr>
          <w:rFonts w:ascii="Calibri" w:hAnsi="Calibri"/>
        </w:rPr>
      </w:pPr>
      <w:r>
        <w:rPr>
          <w:rFonts w:hAnsi="Times New Roman" w:asciiTheme="minorAscii"/>
          <w:b/>
          <w:bCs/>
          <w:sz w:val="18"/>
          <w:szCs w:val="18"/>
        </w:rPr>
        <w:t>Monika,</w:t>
      </w:r>
      <w:r>
        <w:rPr>
          <w:rFonts w:hAnsi="Times New Roman" w:asciiTheme="minorAscii"/>
          <w:bCs/>
          <w:sz w:val="18"/>
          <w:szCs w:val="18"/>
        </w:rPr>
        <w:t xml:space="preserve"> Parle M, Sharma K, Yadav M</w:t>
      </w:r>
      <w:r>
        <w:rPr>
          <w:rFonts w:hint="default" w:hAnsi="Times New Roman" w:asciiTheme="minorAscii"/>
          <w:bCs/>
          <w:sz w:val="18"/>
          <w:szCs w:val="18"/>
          <w:lang w:val="en-IN"/>
        </w:rPr>
        <w:t xml:space="preserve"> (2016)</w:t>
      </w:r>
      <w:r>
        <w:rPr>
          <w:rFonts w:hAnsi="Times New Roman" w:asciiTheme="minorAscii"/>
          <w:bCs/>
          <w:sz w:val="18"/>
          <w:szCs w:val="18"/>
        </w:rPr>
        <w:t xml:space="preserve"> Antioxidant Effect of Some Medicinal Plants: A Review. Inventi Rapid: Planta Activa</w:t>
      </w:r>
      <w:r>
        <w:rPr>
          <w:rFonts w:hint="default" w:hAnsi="Times New Roman" w:asciiTheme="minorAscii"/>
          <w:bCs/>
          <w:sz w:val="18"/>
          <w:szCs w:val="18"/>
          <w:lang w:val="en-IN"/>
        </w:rPr>
        <w:t xml:space="preserve"> </w:t>
      </w:r>
      <w:r>
        <w:rPr>
          <w:rFonts w:hAnsi="Times New Roman" w:asciiTheme="minorAscii"/>
          <w:bCs/>
          <w:sz w:val="18"/>
          <w:szCs w:val="18"/>
        </w:rPr>
        <w:t>2016(1):1-8</w:t>
      </w:r>
      <w:r>
        <w:rPr>
          <w:rFonts w:asciiTheme="minorAscii"/>
          <w:sz w:val="18"/>
          <w:szCs w:val="18"/>
        </w:rPr>
        <w:t>.</w:t>
      </w:r>
    </w:p>
    <w:p>
      <w:pPr>
        <w:pStyle w:val="12"/>
        <w:numPr>
          <w:ilvl w:val="0"/>
          <w:numId w:val="1"/>
        </w:numPr>
        <w:tabs>
          <w:tab w:val="left" w:pos="384"/>
        </w:tabs>
        <w:spacing w:before="92" w:line="218" w:lineRule="exact"/>
        <w:ind w:hanging="283"/>
        <w:rPr>
          <w:rFonts w:ascii="Calibri" w:hAnsi="Calibri"/>
        </w:rPr>
      </w:pPr>
      <w:r>
        <w:rPr>
          <w:rFonts w:hAnsi="Times New Roman" w:asciiTheme="minorAscii"/>
          <w:sz w:val="18"/>
          <w:szCs w:val="18"/>
        </w:rPr>
        <w:t xml:space="preserve">Yadav M, Parle M, </w:t>
      </w:r>
      <w:r>
        <w:rPr>
          <w:rFonts w:hAnsi="Times New Roman" w:asciiTheme="minorAscii"/>
          <w:b/>
          <w:sz w:val="18"/>
          <w:szCs w:val="18"/>
        </w:rPr>
        <w:t>Kadian M</w:t>
      </w:r>
      <w:r>
        <w:rPr>
          <w:rFonts w:hAnsi="Times New Roman" w:asciiTheme="minorAscii"/>
          <w:sz w:val="18"/>
          <w:szCs w:val="18"/>
        </w:rPr>
        <w:t>, Sharma K</w:t>
      </w:r>
      <w:r>
        <w:rPr>
          <w:rFonts w:hint="default" w:hAnsi="Times New Roman" w:asciiTheme="minorAscii"/>
          <w:sz w:val="18"/>
          <w:szCs w:val="18"/>
          <w:lang w:val="en-IN"/>
        </w:rPr>
        <w:t xml:space="preserve"> (2015)</w:t>
      </w:r>
      <w:r>
        <w:rPr>
          <w:rFonts w:hAnsi="Times New Roman" w:asciiTheme="minorAscii"/>
          <w:sz w:val="18"/>
          <w:szCs w:val="18"/>
        </w:rPr>
        <w:t xml:space="preserve"> </w:t>
      </w:r>
      <w:r>
        <w:rPr>
          <w:rFonts w:hAnsi="Times New Roman" w:asciiTheme="minorAscii"/>
          <w:bCs/>
          <w:sz w:val="18"/>
          <w:szCs w:val="18"/>
        </w:rPr>
        <w:t>A review on psychosis and anti-psychotic plants</w:t>
      </w:r>
      <w:r>
        <w:rPr>
          <w:rFonts w:hAnsi="Times New Roman" w:asciiTheme="minorAscii"/>
          <w:sz w:val="18"/>
          <w:szCs w:val="18"/>
        </w:rPr>
        <w:t>.</w:t>
      </w:r>
      <w:r>
        <w:rPr>
          <w:rFonts w:hint="default" w:hAnsi="Times New Roman" w:asciiTheme="minorAscii"/>
          <w:sz w:val="18"/>
          <w:szCs w:val="18"/>
          <w:lang w:val="en-IN"/>
        </w:rPr>
        <w:t xml:space="preserve"> </w:t>
      </w:r>
      <w:r>
        <w:rPr>
          <w:rFonts w:hAnsi="Times New Roman" w:asciiTheme="minorAscii"/>
          <w:iCs/>
          <w:sz w:val="18"/>
          <w:szCs w:val="18"/>
        </w:rPr>
        <w:t>Asian Journal of Pharmaceutical and Clinical Research</w:t>
      </w:r>
      <w:r>
        <w:rPr>
          <w:rFonts w:hint="default" w:hAnsi="Times New Roman" w:asciiTheme="minorAscii"/>
          <w:iCs/>
          <w:sz w:val="18"/>
          <w:szCs w:val="18"/>
          <w:lang w:val="en-IN"/>
        </w:rPr>
        <w:t xml:space="preserve"> </w:t>
      </w:r>
      <w:r>
        <w:rPr>
          <w:rFonts w:hAnsi="Times New Roman" w:asciiTheme="minorAscii"/>
          <w:sz w:val="18"/>
          <w:szCs w:val="18"/>
        </w:rPr>
        <w:t>8(4):24-28</w:t>
      </w:r>
      <w:r>
        <w:rPr>
          <w:rFonts w:hAnsi="Calibri" w:asciiTheme="minorAscii"/>
          <w:sz w:val="18"/>
          <w:szCs w:val="18"/>
        </w:rPr>
        <w:t>.</w:t>
      </w: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p>
    <w:p>
      <w:pPr>
        <w:pStyle w:val="6"/>
        <w:rPr>
          <w:rFonts w:ascii="Calibri"/>
          <w:b/>
          <w:sz w:val="20"/>
        </w:rPr>
      </w:pPr>
      <w:r>
        <w:rPr>
          <w:rFonts w:ascii="Calibri"/>
          <w:b/>
          <w:sz w:val="20"/>
        </w:rPr>
        <w:t>Photograph</w:t>
      </w:r>
    </w:p>
    <w:p>
      <w:pPr>
        <w:pStyle w:val="6"/>
        <w:spacing w:line="40" w:lineRule="exact"/>
        <w:ind w:left="2202"/>
        <w:rPr>
          <w:rFonts w:ascii="Calibri"/>
          <w:sz w:val="4"/>
        </w:rPr>
      </w:pPr>
      <w:r>
        <w:rPr>
          <w:rFonts w:ascii="Calibri"/>
          <w:sz w:val="4"/>
          <w:lang w:val="en-IN" w:eastAsia="en-IN"/>
        </w:rPr>
        <w:pict>
          <v:group id="Group 4" o:spid="_x0000_s1026" o:spt="203" style="height:2pt;width:313.05pt;"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o:lock v:ext="edit"/>
            <v:line id="Line 5" o:spid="_x0000_s1027" o:spt="20" style="position:absolute;left:20;top:20;height:0;width:6221;" o:connectortype="straight"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v:path arrowok="t"/>
              <v:fill focussize="0,0"/>
              <v:stroke weight="2pt" color="#004080"/>
              <v:imagedata o:title=""/>
              <o:lock v:ext="edit"/>
            </v:line>
            <w10:wrap type="none"/>
            <w10:anchorlock/>
          </v:group>
        </w:pict>
      </w:r>
    </w:p>
    <w:p>
      <w:pPr>
        <w:spacing w:before="92"/>
        <w:ind w:right="4234"/>
        <w:rPr>
          <w:rFonts w:ascii="Arial"/>
        </w:rPr>
      </w:pPr>
      <w:r>
        <w:rPr>
          <w:lang w:val="en-IN" w:eastAsia="en-IN"/>
        </w:rPr>
        <w:drawing>
          <wp:inline distT="0" distB="0" distL="0" distR="0">
            <wp:extent cx="549275" cy="616585"/>
            <wp:effectExtent l="0" t="0" r="3175" b="12065"/>
            <wp:docPr id="12" name="Picture 12" descr="C:\Users\hp\Desktop\Passport size pic M.k.pngPassport size pic M.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hp\Desktop\Passport size pic M.k.pngPassport size pic M.k"/>
                    <pic:cNvPicPr>
                      <a:picLocks noChangeAspect="1" noChangeArrowheads="1"/>
                    </pic:cNvPicPr>
                  </pic:nvPicPr>
                  <pic:blipFill>
                    <a:blip r:embed="rId6"/>
                    <a:srcRect/>
                    <a:stretch>
                      <a:fillRect/>
                    </a:stretch>
                  </pic:blipFill>
                  <pic:spPr>
                    <a:xfrm>
                      <a:off x="0" y="0"/>
                      <a:ext cx="549275" cy="616585"/>
                    </a:xfrm>
                    <a:prstGeom prst="rect">
                      <a:avLst/>
                    </a:prstGeom>
                    <a:noFill/>
                    <a:ln>
                      <a:noFill/>
                    </a:ln>
                  </pic:spPr>
                </pic:pic>
              </a:graphicData>
            </a:graphic>
          </wp:inline>
        </w:drawing>
      </w:r>
      <w:r>
        <w:rPr>
          <w:rFonts w:ascii="Arial"/>
          <w:color w:val="BF5A14"/>
        </w:rPr>
        <w:t>Biography (150 word limit)</w:t>
      </w:r>
    </w:p>
    <w:p>
      <w:pPr>
        <w:spacing w:before="41" w:line="154" w:lineRule="exact"/>
        <w:ind w:left="213" w:right="231"/>
        <w:jc w:val="both"/>
        <w:rPr>
          <w:rFonts w:hint="default" w:ascii="Arial" w:hAnsi="Arial" w:cs="Arial"/>
          <w:sz w:val="14"/>
          <w:szCs w:val="14"/>
        </w:rPr>
      </w:pPr>
      <w:r>
        <w:rPr>
          <w:rFonts w:hint="default" w:ascii="Arial" w:hAnsi="Arial" w:cs="Arial"/>
          <w:color w:val="auto"/>
          <w:sz w:val="14"/>
          <w:szCs w:val="14"/>
        </w:rPr>
        <w:t>I</w:t>
      </w:r>
      <w:r>
        <w:rPr>
          <w:rFonts w:hint="default" w:ascii="Arial" w:hAnsi="Arial" w:cs="Arial"/>
          <w:color w:val="auto"/>
          <w:sz w:val="14"/>
          <w:szCs w:val="14"/>
          <w:lang w:val="en-IN"/>
        </w:rPr>
        <w:t xml:space="preserve">, </w:t>
      </w:r>
      <w:r>
        <w:rPr>
          <w:rFonts w:hint="default" w:ascii="Arial" w:hAnsi="Arial" w:cs="Arial"/>
          <w:color w:val="auto"/>
          <w:sz w:val="14"/>
          <w:szCs w:val="14"/>
        </w:rPr>
        <w:t>Mon</w:t>
      </w:r>
      <w:r>
        <w:rPr>
          <w:rFonts w:hint="default" w:ascii="Arial" w:hAnsi="Arial" w:cs="Arial"/>
          <w:color w:val="auto"/>
          <w:sz w:val="14"/>
          <w:szCs w:val="14"/>
          <w:lang w:val="en-IN"/>
        </w:rPr>
        <w:t>ika</w:t>
      </w:r>
      <w:r>
        <w:rPr>
          <w:rFonts w:hint="default" w:ascii="Arial" w:hAnsi="Arial" w:cs="Arial"/>
          <w:color w:val="auto"/>
          <w:sz w:val="14"/>
          <w:szCs w:val="14"/>
        </w:rPr>
        <w:t xml:space="preserve">, is working as </w:t>
      </w:r>
      <w:r>
        <w:rPr>
          <w:rFonts w:hint="default" w:ascii="Arial" w:hAnsi="Arial" w:cs="Arial"/>
          <w:color w:val="auto"/>
          <w:sz w:val="14"/>
          <w:szCs w:val="14"/>
          <w:lang w:val="en-IN"/>
        </w:rPr>
        <w:t>a Senior Research Fellow of ICMR pursuing my PhD (area-neuroscience) at UIPS, Panjab University, Chandigarh (Joining date - 1</w:t>
      </w:r>
      <w:r>
        <w:rPr>
          <w:rFonts w:hint="default" w:ascii="Arial" w:hAnsi="Arial" w:cs="Arial"/>
          <w:color w:val="auto"/>
          <w:sz w:val="14"/>
          <w:szCs w:val="14"/>
          <w:vertAlign w:val="superscript"/>
          <w:lang w:val="en-IN"/>
        </w:rPr>
        <w:t>st</w:t>
      </w:r>
      <w:r>
        <w:rPr>
          <w:rFonts w:hint="default" w:ascii="Arial" w:hAnsi="Arial" w:cs="Arial"/>
          <w:color w:val="auto"/>
          <w:sz w:val="14"/>
          <w:szCs w:val="14"/>
          <w:lang w:val="en-IN"/>
        </w:rPr>
        <w:t xml:space="preserve"> August, 2018)</w:t>
      </w:r>
      <w:r>
        <w:rPr>
          <w:rFonts w:hint="default" w:ascii="Arial" w:hAnsi="Arial" w:cs="Arial"/>
          <w:color w:val="auto"/>
          <w:sz w:val="14"/>
          <w:szCs w:val="14"/>
        </w:rPr>
        <w:t>. I did my</w:t>
      </w:r>
      <w:r>
        <w:rPr>
          <w:rFonts w:hint="default" w:ascii="Arial" w:hAnsi="Arial" w:cs="Arial"/>
          <w:color w:val="auto"/>
          <w:sz w:val="14"/>
          <w:szCs w:val="14"/>
          <w:lang w:val="en-IN"/>
        </w:rPr>
        <w:t xml:space="preserve"> </w:t>
      </w:r>
      <w:r>
        <w:rPr>
          <w:rFonts w:hint="default" w:ascii="Arial" w:hAnsi="Arial" w:cs="Arial"/>
          <w:color w:val="auto"/>
          <w:sz w:val="14"/>
          <w:szCs w:val="14"/>
        </w:rPr>
        <w:t xml:space="preserve">master’s degree in Pharmacology from </w:t>
      </w:r>
      <w:r>
        <w:rPr>
          <w:rFonts w:hint="default" w:ascii="Arial" w:hAnsi="Arial" w:cs="Arial"/>
          <w:bCs/>
          <w:color w:val="auto"/>
          <w:sz w:val="14"/>
          <w:szCs w:val="14"/>
        </w:rPr>
        <w:t>Guru Jambheshwar University of Science and Technology (State Govt Univeristy), Hisar (Haryana)-India</w:t>
      </w:r>
      <w:r>
        <w:rPr>
          <w:rFonts w:hint="default" w:ascii="Arial" w:hAnsi="Arial" w:cs="Arial"/>
          <w:color w:val="auto"/>
          <w:sz w:val="14"/>
          <w:szCs w:val="14"/>
        </w:rPr>
        <w:t>.</w:t>
      </w:r>
      <w:r>
        <w:rPr>
          <w:rFonts w:hint="default" w:ascii="Arial" w:hAnsi="Arial" w:cs="Arial"/>
          <w:color w:val="auto"/>
          <w:sz w:val="14"/>
          <w:szCs w:val="14"/>
          <w:lang w:val="en-IN"/>
        </w:rPr>
        <w:t xml:space="preserve"> I was conferred Gold Medal by this Technical university for being a topper in my batch with Pharmacology specialization.</w:t>
      </w:r>
      <w:r>
        <w:rPr>
          <w:rFonts w:hint="default" w:ascii="Arial" w:hAnsi="Arial" w:cs="Arial"/>
          <w:color w:val="auto"/>
          <w:sz w:val="14"/>
          <w:szCs w:val="14"/>
        </w:rPr>
        <w:t xml:space="preserve"> I have worked as an Assistant Professor from </w:t>
      </w:r>
      <w:r>
        <w:rPr>
          <w:rFonts w:hint="default" w:ascii="Arial" w:hAnsi="Arial" w:cs="Arial"/>
          <w:color w:val="auto"/>
          <w:sz w:val="14"/>
          <w:szCs w:val="14"/>
          <w:lang w:val="en-IN"/>
        </w:rPr>
        <w:t>August</w:t>
      </w:r>
      <w:r>
        <w:rPr>
          <w:rFonts w:hint="default" w:ascii="Arial" w:hAnsi="Arial" w:cs="Arial"/>
          <w:color w:val="auto"/>
          <w:sz w:val="14"/>
          <w:szCs w:val="14"/>
        </w:rPr>
        <w:t xml:space="preserve"> 2017 to </w:t>
      </w:r>
      <w:r>
        <w:rPr>
          <w:rFonts w:hint="default" w:ascii="Arial" w:hAnsi="Arial" w:cs="Arial"/>
          <w:color w:val="auto"/>
          <w:sz w:val="14"/>
          <w:szCs w:val="14"/>
          <w:lang w:val="en-IN"/>
        </w:rPr>
        <w:t>July</w:t>
      </w:r>
      <w:r>
        <w:rPr>
          <w:rFonts w:hint="default" w:ascii="Arial" w:hAnsi="Arial" w:cs="Arial"/>
          <w:color w:val="auto"/>
          <w:sz w:val="14"/>
          <w:szCs w:val="14"/>
        </w:rPr>
        <w:t xml:space="preserve"> 201</w:t>
      </w:r>
      <w:r>
        <w:rPr>
          <w:rFonts w:hint="default" w:ascii="Arial" w:hAnsi="Arial" w:cs="Arial"/>
          <w:color w:val="auto"/>
          <w:sz w:val="14"/>
          <w:szCs w:val="14"/>
          <w:lang w:val="en-IN"/>
        </w:rPr>
        <w:t>8</w:t>
      </w:r>
      <w:r>
        <w:rPr>
          <w:rFonts w:hint="default" w:ascii="Arial" w:hAnsi="Arial" w:cs="Arial"/>
          <w:color w:val="auto"/>
          <w:sz w:val="14"/>
          <w:szCs w:val="14"/>
        </w:rPr>
        <w:t xml:space="preserve"> at </w:t>
      </w:r>
      <w:r>
        <w:rPr>
          <w:rFonts w:hint="default" w:ascii="Arial" w:hAnsi="Arial" w:cs="Arial"/>
          <w:color w:val="auto"/>
          <w:sz w:val="14"/>
          <w:szCs w:val="14"/>
          <w:lang w:val="en-IN"/>
        </w:rPr>
        <w:t xml:space="preserve">PDM </w:t>
      </w:r>
      <w:r>
        <w:rPr>
          <w:rFonts w:hint="default" w:ascii="Arial" w:hAnsi="Arial" w:cs="Arial"/>
          <w:color w:val="auto"/>
          <w:sz w:val="14"/>
          <w:szCs w:val="14"/>
        </w:rPr>
        <w:t>University</w:t>
      </w:r>
      <w:r>
        <w:rPr>
          <w:rFonts w:hint="default" w:ascii="Arial" w:hAnsi="Arial" w:cs="Arial"/>
          <w:color w:val="auto"/>
          <w:sz w:val="14"/>
          <w:szCs w:val="14"/>
          <w:lang w:val="en-IN"/>
        </w:rPr>
        <w:t xml:space="preserve">, Bahadurgarh, </w:t>
      </w:r>
      <w:r>
        <w:rPr>
          <w:rFonts w:hint="default" w:ascii="Arial" w:hAnsi="Arial" w:cs="Arial"/>
          <w:color w:val="auto"/>
          <w:sz w:val="14"/>
          <w:szCs w:val="14"/>
        </w:rPr>
        <w:t>Haryana. Apart from this, I have been published</w:t>
      </w:r>
      <w:r>
        <w:rPr>
          <w:rFonts w:hint="default" w:ascii="Arial" w:hAnsi="Arial" w:cs="Arial"/>
          <w:color w:val="auto"/>
          <w:sz w:val="14"/>
          <w:szCs w:val="14"/>
          <w:lang w:val="en-IN"/>
        </w:rPr>
        <w:t xml:space="preserve"> 08 research articles in national and international journals of repute</w:t>
      </w:r>
      <w:r>
        <w:rPr>
          <w:rFonts w:hint="default" w:ascii="Arial" w:hAnsi="Arial" w:cs="Arial"/>
          <w:color w:val="auto"/>
          <w:sz w:val="14"/>
          <w:szCs w:val="14"/>
        </w:rPr>
        <w:t xml:space="preserve">. I have presented </w:t>
      </w:r>
      <w:r>
        <w:rPr>
          <w:rFonts w:hint="default" w:ascii="Arial" w:hAnsi="Arial" w:cs="Arial"/>
          <w:color w:val="auto"/>
          <w:sz w:val="14"/>
          <w:szCs w:val="14"/>
          <w:lang w:val="en-IN"/>
        </w:rPr>
        <w:t>more five</w:t>
      </w:r>
      <w:r>
        <w:rPr>
          <w:rFonts w:hint="default" w:ascii="Arial" w:hAnsi="Arial" w:cs="Arial"/>
          <w:color w:val="auto"/>
          <w:sz w:val="14"/>
          <w:szCs w:val="14"/>
        </w:rPr>
        <w:t xml:space="preserve"> papers in national and international conferences. I am e</w:t>
      </w:r>
      <w:r>
        <w:rPr>
          <w:rFonts w:hint="default" w:ascii="Arial" w:hAnsi="Arial" w:cs="Arial"/>
          <w:bCs/>
          <w:color w:val="auto"/>
          <w:sz w:val="14"/>
          <w:szCs w:val="14"/>
        </w:rPr>
        <w:t>xpertise in behavioral pharmacology, biochemical pharmacology, histopathology,</w:t>
      </w:r>
      <w:r>
        <w:rPr>
          <w:rFonts w:hint="default" w:ascii="Arial" w:hAnsi="Arial" w:cs="Arial"/>
          <w:bCs/>
          <w:color w:val="auto"/>
          <w:sz w:val="14"/>
          <w:szCs w:val="14"/>
          <w:lang w:val="en-IN"/>
        </w:rPr>
        <w:t xml:space="preserve"> immunohistochemistry, flow cytometry, e</w:t>
      </w:r>
      <w:r>
        <w:rPr>
          <w:rFonts w:hint="default" w:ascii="Arial" w:hAnsi="Arial" w:cs="Arial"/>
          <w:bCs/>
          <w:color w:val="auto"/>
          <w:sz w:val="14"/>
          <w:szCs w:val="14"/>
        </w:rPr>
        <w:t>xperimental animal handling, stereotaxic technique</w:t>
      </w:r>
      <w:r>
        <w:rPr>
          <w:rFonts w:hint="default" w:ascii="Arial" w:hAnsi="Arial" w:cs="Arial"/>
          <w:bCs/>
          <w:color w:val="auto"/>
          <w:sz w:val="14"/>
          <w:szCs w:val="14"/>
          <w:lang w:val="en-IN"/>
        </w:rPr>
        <w:t xml:space="preserve"> (ICV-STZ and intrahippocampal Amyloid beta surgery)</w:t>
      </w:r>
      <w:r>
        <w:rPr>
          <w:rFonts w:hint="default" w:ascii="Arial" w:hAnsi="Arial" w:cs="Arial"/>
          <w:bCs/>
          <w:color w:val="auto"/>
          <w:sz w:val="14"/>
          <w:szCs w:val="14"/>
        </w:rPr>
        <w:t xml:space="preserve">, </w:t>
      </w:r>
      <w:r>
        <w:rPr>
          <w:rFonts w:hint="default" w:ascii="Arial" w:hAnsi="Arial" w:cs="Arial"/>
          <w:bCs/>
          <w:color w:val="auto"/>
          <w:sz w:val="14"/>
          <w:szCs w:val="14"/>
          <w:lang w:val="en-IN"/>
        </w:rPr>
        <w:t>molecular pharmacology- western blot and P</w:t>
      </w:r>
      <w:r>
        <w:rPr>
          <w:rFonts w:hint="default" w:ascii="Arial" w:hAnsi="Arial" w:cs="Arial"/>
          <w:color w:val="auto"/>
          <w:sz w:val="14"/>
          <w:szCs w:val="14"/>
        </w:rPr>
        <w:t xml:space="preserve">CR and drug development. </w:t>
      </w:r>
    </w:p>
    <w:p>
      <w:pPr>
        <w:spacing w:before="62"/>
        <w:ind w:left="4217" w:right="4235"/>
        <w:jc w:val="center"/>
        <w:rPr>
          <w:rFonts w:hint="default" w:ascii="Arial"/>
          <w:sz w:val="14"/>
          <w:lang w:val="en-IN"/>
        </w:rPr>
      </w:pPr>
      <w:r>
        <w:rPr>
          <w:rFonts w:ascii="Arial"/>
          <w:sz w:val="14"/>
        </w:rPr>
        <w:t xml:space="preserve">Email: </w:t>
      </w:r>
      <w:r>
        <w:rPr>
          <w:rFonts w:hint="default" w:ascii="Arial"/>
          <w:sz w:val="14"/>
          <w:szCs w:val="14"/>
          <w:lang w:val="en-IN"/>
        </w:rPr>
        <w:t>monikakadian29@gmail.com</w:t>
      </w:r>
    </w:p>
    <w:p>
      <w:pPr>
        <w:pStyle w:val="6"/>
        <w:spacing w:before="2"/>
        <w:rPr>
          <w:rFonts w:ascii="Arial"/>
          <w:sz w:val="19"/>
        </w:rPr>
      </w:pPr>
      <w:r>
        <w:rPr>
          <w:lang w:val="en-IN" w:eastAsia="en-IN"/>
        </w:rPr>
        <w:pict>
          <v:line id="Line 3" o:spid="_x0000_s1028" o:spt="20" style="position:absolute;left:0pt;margin-left:162.1pt;margin-top:13.25pt;height:0pt;width:271.05pt;mso-position-horizontal-relative:page;mso-wrap-distance-bottom:0pt;mso-wrap-distance-top:0pt;z-index:204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v:path arrowok="t"/>
            <v:fill focussize="0,0"/>
            <v:stroke weight="0.5pt" color="#004080"/>
            <v:imagedata o:title=""/>
            <o:lock v:ext="edit"/>
            <w10:wrap type="topAndBottom"/>
          </v:line>
        </w:pict>
      </w:r>
    </w:p>
    <w:p>
      <w:pPr>
        <w:pStyle w:val="6"/>
        <w:pBdr>
          <w:top w:val="none" w:color="auto" w:sz="0" w:space="0"/>
          <w:left w:val="none" w:color="auto" w:sz="0" w:space="0"/>
          <w:bottom w:val="none" w:color="auto" w:sz="0" w:space="0"/>
          <w:right w:val="none" w:color="auto" w:sz="0" w:space="0"/>
          <w:between w:val="none" w:color="auto" w:sz="0" w:space="0"/>
        </w:pBdr>
        <w:rPr>
          <w:rFonts w:ascii="Arial"/>
          <w:sz w:val="20"/>
        </w:rPr>
      </w:pPr>
    </w:p>
    <w:p>
      <w:pPr>
        <w:pBdr>
          <w:top w:val="none" w:color="auto" w:sz="0" w:space="0"/>
          <w:left w:val="none" w:color="auto" w:sz="0" w:space="0"/>
          <w:bottom w:val="none" w:color="auto" w:sz="0" w:space="0"/>
          <w:right w:val="none" w:color="auto" w:sz="0" w:space="0"/>
          <w:between w:val="none" w:color="auto" w:sz="0" w:space="0"/>
        </w:pBdr>
        <w:spacing w:before="39"/>
        <w:ind w:left="100"/>
        <w:rPr>
          <w:rFonts w:ascii="Minion Pro"/>
          <w:b/>
          <w:sz w:val="20"/>
        </w:rPr>
      </w:pPr>
      <w:r>
        <w:rPr>
          <w:rFonts w:ascii="Minion Pro"/>
          <w:b/>
          <w:sz w:val="20"/>
        </w:rPr>
        <w:t>Notes/Comments:</w:t>
      </w:r>
    </w:p>
    <w:p>
      <w:pPr>
        <w:pStyle w:val="6"/>
        <w:pBdr>
          <w:top w:val="none" w:color="auto" w:sz="0" w:space="0"/>
          <w:left w:val="none" w:color="auto" w:sz="0" w:space="0"/>
          <w:bottom w:val="none" w:color="auto" w:sz="0" w:space="0"/>
          <w:right w:val="none" w:color="auto" w:sz="0" w:space="0"/>
          <w:between w:val="none" w:color="auto" w:sz="0" w:space="0"/>
        </w:pBdr>
        <w:rPr>
          <w:rFonts w:ascii="Arial"/>
          <w:sz w:val="20"/>
        </w:rPr>
      </w:pPr>
    </w:p>
    <w:p>
      <w:pPr>
        <w:pStyle w:val="6"/>
        <w:pBdr>
          <w:top w:val="none" w:color="auto" w:sz="0" w:space="0"/>
          <w:left w:val="none" w:color="auto" w:sz="0" w:space="0"/>
          <w:bottom w:val="none" w:color="auto" w:sz="0" w:space="0"/>
          <w:right w:val="none" w:color="auto" w:sz="0" w:space="0"/>
          <w:between w:val="none" w:color="auto" w:sz="0" w:space="0"/>
        </w:pBdr>
        <w:rPr>
          <w:rFonts w:ascii="Arial"/>
          <w:sz w:val="20"/>
        </w:rPr>
      </w:pPr>
    </w:p>
    <w:p>
      <w:pPr>
        <w:pStyle w:val="6"/>
        <w:pBdr>
          <w:top w:val="none" w:color="auto" w:sz="0" w:space="0"/>
          <w:left w:val="none" w:color="auto" w:sz="0" w:space="0"/>
          <w:bottom w:val="none" w:color="auto" w:sz="0" w:space="0"/>
          <w:right w:val="none" w:color="auto" w:sz="0" w:space="0"/>
          <w:between w:val="none" w:color="auto" w:sz="0" w:space="0"/>
        </w:pBdr>
        <w:rPr>
          <w:rFonts w:ascii="Arial"/>
          <w:sz w:val="20"/>
        </w:rPr>
      </w:pPr>
    </w:p>
    <w:p>
      <w:pPr>
        <w:pBdr>
          <w:top w:val="none" w:color="auto" w:sz="0" w:space="0"/>
          <w:left w:val="none" w:color="auto" w:sz="0" w:space="0"/>
          <w:bottom w:val="none" w:color="auto" w:sz="0" w:space="0"/>
          <w:right w:val="none" w:color="auto" w:sz="0" w:space="0"/>
          <w:between w:val="none" w:color="auto" w:sz="0" w:space="0"/>
        </w:pBdr>
        <w:rPr>
          <w:rFonts w:ascii="Minion Pro"/>
          <w:sz w:val="24"/>
        </w:rPr>
        <w:sectPr>
          <w:type w:val="continuous"/>
          <w:pgSz w:w="11910" w:h="16840"/>
          <w:pgMar w:top="1740" w:right="600" w:bottom="840" w:left="620" w:header="720" w:footer="720" w:gutter="0"/>
          <w:cols w:space="720" w:num="1"/>
        </w:sectPr>
      </w:pPr>
    </w:p>
    <w:p>
      <w:pPr>
        <w:pStyle w:val="6"/>
        <w:pBdr>
          <w:top w:val="none" w:color="auto" w:sz="0" w:space="0"/>
          <w:left w:val="none" w:color="auto" w:sz="0" w:space="0"/>
          <w:bottom w:val="none" w:color="auto" w:sz="0" w:space="0"/>
          <w:right w:val="none" w:color="auto" w:sz="0" w:space="0"/>
          <w:between w:val="none" w:color="auto" w:sz="0" w:space="0"/>
        </w:pBdr>
        <w:spacing w:before="3"/>
        <w:rPr>
          <w:rFonts w:ascii="Minion Pro"/>
          <w:sz w:val="26"/>
        </w:rPr>
      </w:pPr>
    </w:p>
    <w:p>
      <w:pPr>
        <w:pStyle w:val="6"/>
        <w:pBdr>
          <w:top w:val="none" w:color="auto" w:sz="0" w:space="0"/>
          <w:left w:val="none" w:color="auto" w:sz="0" w:space="0"/>
          <w:bottom w:val="none" w:color="auto" w:sz="0" w:space="0"/>
          <w:right w:val="none" w:color="auto" w:sz="0" w:space="0"/>
          <w:between w:val="none" w:color="auto" w:sz="0" w:space="0"/>
        </w:pBdr>
        <w:spacing w:before="3"/>
        <w:rPr>
          <w:rFonts w:ascii="Minion Pro"/>
          <w:sz w:val="26"/>
        </w:rPr>
      </w:pPr>
    </w:p>
    <w:p>
      <w:pPr>
        <w:pStyle w:val="6"/>
        <w:pBdr>
          <w:top w:val="none" w:color="auto" w:sz="0" w:space="0"/>
          <w:left w:val="none" w:color="auto" w:sz="0" w:space="0"/>
          <w:bottom w:val="none" w:color="auto" w:sz="0" w:space="0"/>
          <w:right w:val="none" w:color="auto" w:sz="0" w:space="0"/>
          <w:between w:val="none" w:color="auto" w:sz="0" w:space="0"/>
        </w:pBdr>
        <w:spacing w:before="3"/>
        <w:rPr>
          <w:rFonts w:ascii="Minion Pro"/>
          <w:sz w:val="26"/>
        </w:rPr>
      </w:pPr>
    </w:p>
    <w:p>
      <w:pPr>
        <w:pStyle w:val="6"/>
        <w:pBdr>
          <w:top w:val="none" w:color="auto" w:sz="0" w:space="0"/>
          <w:left w:val="none" w:color="auto" w:sz="0" w:space="0"/>
          <w:bottom w:val="none" w:color="auto" w:sz="0" w:space="0"/>
          <w:right w:val="none" w:color="auto" w:sz="0" w:space="0"/>
          <w:between w:val="none" w:color="auto" w:sz="0" w:space="0"/>
        </w:pBdr>
        <w:spacing w:before="3"/>
        <w:rPr>
          <w:rFonts w:ascii="Minion Pro"/>
          <w:sz w:val="26"/>
        </w:rPr>
      </w:pPr>
      <w:bookmarkStart w:id="0" w:name="_GoBack"/>
      <w:bookmarkEnd w:id="0"/>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Roboto">
    <w:altName w:val="Segoe Print"/>
    <w:panose1 w:val="00000000000000000000"/>
    <w:charset w:val="00"/>
    <w:family w:val="auto"/>
    <w:pitch w:val="default"/>
    <w:sig w:usb0="00000000" w:usb1="00000000" w:usb2="00000000" w:usb3="00000000" w:csb0="00000000" w:csb1="00000000"/>
  </w:font>
  <w:font w:name="MS PGothic">
    <w:panose1 w:val="020B0600070205080204"/>
    <w:charset w:val="80"/>
    <w:family w:val="swiss"/>
    <w:pitch w:val="default"/>
    <w:sig w:usb0="E00002FF" w:usb1="6AC7FDFB" w:usb2="08000012" w:usb3="00000000" w:csb0="4002009F" w:csb1="DFD70000"/>
  </w:font>
  <w:font w:name="Cambria Math">
    <w:panose1 w:val="02040503050406030204"/>
    <w:charset w:val="00"/>
    <w:family w:val="auto"/>
    <w:pitch w:val="default"/>
    <w:sig w:usb0="E00006FF" w:usb1="420024FF" w:usb2="02000000" w:usb3="00000000" w:csb0="2000019F" w:csb1="00000000"/>
  </w:font>
  <w:font w:name="Corbel">
    <w:panose1 w:val="020B0503020204020204"/>
    <w:charset w:val="00"/>
    <w:family w:val="auto"/>
    <w:pitch w:val="default"/>
    <w:sig w:usb0="A00002EF" w:usb1="4000A44B" w:usb2="00000000" w:usb3="00000000" w:csb0="2000019F" w:csb1="00000000"/>
  </w:font>
  <w:font w:name="Segoe Print">
    <w:panose1 w:val="02000600000000000000"/>
    <w:charset w:val="00"/>
    <w:family w:val="auto"/>
    <w:pitch w:val="default"/>
    <w:sig w:usb0="0000028F" w:usb1="00000000" w:usb2="00000000" w:usb3="00000000" w:csb0="2000009F" w:csb1="47010000"/>
  </w:font>
  <w:font w:name="Microsoft New Tai Lue">
    <w:panose1 w:val="020B0502040204020203"/>
    <w:charset w:val="00"/>
    <w:family w:val="auto"/>
    <w:pitch w:val="default"/>
    <w:sig w:usb0="00000003" w:usb1="00000000" w:usb2="80000000" w:usb3="00000000" w:csb0="00000001" w:csb1="00000000"/>
  </w:font>
  <w:font w:name="Microsoft Sans Serif">
    <w:panose1 w:val="020B0604020202020204"/>
    <w:charset w:val="00"/>
    <w:family w:val="auto"/>
    <w:pitch w:val="default"/>
    <w:sig w:usb0="E5002EFF" w:usb1="C000605B" w:usb2="00000029" w:usb3="00000000" w:csb0="200101FF" w:csb1="20280000"/>
  </w:font>
  <w:font w:name="Microsoft Yi Baiti">
    <w:panose1 w:val="03000500000000000000"/>
    <w:charset w:val="00"/>
    <w:family w:val="auto"/>
    <w:pitch w:val="default"/>
    <w:sig w:usb0="80000003" w:usb1="00010402" w:usb2="00080002" w:usb3="00000000" w:csb0="00000001" w:csb1="00000000"/>
  </w:font>
  <w:font w:name="Mistral">
    <w:panose1 w:val="03090702030407020403"/>
    <w:charset w:val="00"/>
    <w:family w:val="auto"/>
    <w:pitch w:val="default"/>
    <w:sig w:usb0="00000287" w:usb1="00000000" w:usb2="00000000" w:usb3="00000000" w:csb0="2000009F" w:csb1="DFD70000"/>
  </w:font>
  <w:font w:name="Modern No. 20">
    <w:panose1 w:val="02070704070505020303"/>
    <w:charset w:val="00"/>
    <w:family w:val="auto"/>
    <w:pitch w:val="default"/>
    <w:sig w:usb0="00000003" w:usb1="00000000" w:usb2="00000000" w:usb3="00000000" w:csb0="20000001" w:csb1="00000000"/>
  </w:font>
  <w:font w:name="Microsoft Tai Le">
    <w:panose1 w:val="020B0502040204020203"/>
    <w:charset w:val="00"/>
    <w:family w:val="auto"/>
    <w:pitch w:val="default"/>
    <w:sig w:usb0="00000003" w:usb1="00000000" w:usb2="40000000" w:usb3="00000000" w:csb0="00000001" w:csb1="00000000"/>
  </w:font>
  <w:font w:name="Matura MT Script Capitals">
    <w:panose1 w:val="03020802060602070202"/>
    <w:charset w:val="00"/>
    <w:family w:val="auto"/>
    <w:pitch w:val="default"/>
    <w:sig w:usb0="00000003" w:usb1="00000000" w:usb2="00000000" w:usb3="00000000" w:csb0="20000001" w:csb1="00000000"/>
  </w:font>
  <w:font w:name="Marlett">
    <w:panose1 w:val="00000000000000000000"/>
    <w:charset w:val="00"/>
    <w:family w:val="auto"/>
    <w:pitch w:val="default"/>
    <w:sig w:usb0="00000000" w:usb1="00000000" w:usb2="00000000" w:usb3="00000000" w:csb0="80000000" w:csb1="00000000"/>
  </w:font>
  <w:font w:name="Magneto">
    <w:panose1 w:val="04030805050802020D02"/>
    <w:charset w:val="00"/>
    <w:family w:val="auto"/>
    <w:pitch w:val="default"/>
    <w:sig w:usb0="00000003"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lang w:val="en-IN" w:eastAsia="en-IN"/>
      </w:rPr>
      <w:pict>
        <v:shape id="_x0000_s4099" o:spid="_x0000_s4099" o:spt="202" type="#_x0000_t202" style="position:absolute;left:0pt;margin-left:35pt;margin-top:798.8pt;height:19.6pt;width:168.2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v:path/>
          <v:fill on="f" focussize="0,0"/>
          <v:stroke on="f" joinstyle="miter"/>
          <v:imagedata o:title=""/>
          <o:lock v:ext="edit"/>
          <v:textbox inset="0mm,0mm,0mm,0mm">
            <w:txbxContent>
              <w:p>
                <w:pPr>
                  <w:spacing w:line="184" w:lineRule="exact"/>
                  <w:ind w:left="20" w:right="-12"/>
                  <w:rPr>
                    <w:rFonts w:ascii="Arial"/>
                    <w:color w:val="FFFFFF" w:themeColor="background1"/>
                    <w:sz w:val="16"/>
                  </w:rPr>
                </w:pPr>
                <w:r>
                  <w:rPr>
                    <w:rFonts w:ascii="Arial"/>
                    <w:color w:val="FFFFFF" w:themeColor="background1"/>
                    <w:sz w:val="16"/>
                  </w:rPr>
                  <w:t>J Pain Relief</w:t>
                </w:r>
              </w:p>
              <w:p>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v:textbox>
        </v:shape>
      </w:pict>
    </w:r>
    <w:r>
      <w:rPr>
        <w:lang w:val="en-IN" w:eastAsia="en-IN"/>
      </w:rPr>
      <w:pict>
        <v:shape id="_x0000_s4098" o:spid="_x0000_s4098" o:spt="202" type="#_x0000_t202" style="position:absolute;left:0pt;margin-left:252.1pt;margin-top:799.05pt;height:24.95pt;width:91.9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v:path/>
          <v:fill on="f" focussize="0,0"/>
          <v:stroke on="f" joinstyle="miter"/>
          <v:imagedata o:title=""/>
          <o:lock v:ext="edit"/>
          <v:textbox inset="0mm,0mm,0mm,0mm">
            <w:txbxContent>
              <w:p>
                <w:pPr>
                  <w:spacing w:line="269" w:lineRule="exact"/>
                  <w:jc w:val="center"/>
                  <w:rPr>
                    <w:rFonts w:ascii="Impact"/>
                    <w:color w:val="FFFFFF" w:themeColor="background1"/>
                    <w:sz w:val="24"/>
                  </w:rPr>
                </w:pPr>
                <w:r>
                  <w:rPr>
                    <w:rFonts w:ascii="Impact"/>
                    <w:color w:val="FFFFFF" w:themeColor="background1"/>
                    <w:sz w:val="24"/>
                  </w:rPr>
                  <w:t>Fibromyalgia 2016</w:t>
                </w:r>
              </w:p>
              <w:p>
                <w:pPr>
                  <w:spacing w:before="29"/>
                  <w:jc w:val="center"/>
                  <w:rPr>
                    <w:rFonts w:ascii="Arial"/>
                    <w:color w:val="FFFFFF" w:themeColor="background1"/>
                    <w:sz w:val="16"/>
                  </w:rPr>
                </w:pPr>
                <w:r>
                  <w:rPr>
                    <w:rFonts w:ascii="Arial"/>
                    <w:color w:val="FFFFFF" w:themeColor="background1"/>
                    <w:sz w:val="16"/>
                  </w:rPr>
                  <w:t>June 15-16, 2016</w:t>
                </w:r>
              </w:p>
            </w:txbxContent>
          </v:textbox>
        </v:shape>
      </w:pict>
    </w:r>
    <w:r>
      <w:rPr>
        <w:lang w:val="en-IN" w:eastAsia="en-IN"/>
      </w:rPr>
      <w:pict>
        <v:shape id="_x0000_s4097" o:spid="_x0000_s4097" o:spt="202" type="#_x0000_t202" style="position:absolute;left:0pt;margin-left:468.9pt;margin-top:798.8pt;height:26.05pt;width:91.4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v:path/>
          <v:fill on="f" focussize="0,0"/>
          <v:stroke on="f" joinstyle="miter"/>
          <v:imagedata o:title=""/>
          <o:lock v:ext="edit"/>
          <v:textbox inset="0mm,0mm,0mm,0mm">
            <w:txbxContent>
              <w:p>
                <w:pPr>
                  <w:spacing w:line="184" w:lineRule="exact"/>
                  <w:ind w:right="18"/>
                  <w:jc w:val="right"/>
                  <w:rPr>
                    <w:rFonts w:ascii="Arial"/>
                    <w:color w:val="FFFFFF" w:themeColor="background1"/>
                    <w:sz w:val="16"/>
                  </w:rPr>
                </w:pPr>
                <w:r>
                  <w:rPr>
                    <w:rFonts w:ascii="Arial"/>
                    <w:color w:val="FFFFFF" w:themeColor="background1"/>
                    <w:sz w:val="16"/>
                  </w:rPr>
                  <w:t>Volume 5, Issue 3(Suppl)</w:t>
                </w:r>
              </w:p>
              <w:p>
                <w:pPr>
                  <w:spacing w:before="116"/>
                  <w:ind w:right="18"/>
                  <w:jc w:val="right"/>
                  <w:rPr>
                    <w:rFonts w:ascii="Minion Pro"/>
                    <w:color w:val="FFFFFF" w:themeColor="background1"/>
                    <w:sz w:val="16"/>
                  </w:rPr>
                </w:pPr>
                <w:r>
                  <w:rPr>
                    <w:rFonts w:ascii="Minion Pro"/>
                    <w:color w:val="FFFFFF" w:themeColor="background1"/>
                    <w:sz w:val="16"/>
                  </w:rPr>
                  <w:t>Page 40</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lang w:val="en-IN" w:eastAsia="en-IN"/>
      </w:rPr>
      <w:pict>
        <v:shape id="_x0000_s4101" o:spid="_x0000_s4101" o:spt="202" type="#_x0000_t202" style="position:absolute;left:0pt;margin-left:416pt;margin-top:26.05pt;height:17.4pt;width:144.3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v:path/>
          <v:fill on="f" focussize="0,0"/>
          <v:stroke on="f" joinstyle="miter"/>
          <v:imagedata o:title=""/>
          <o:lock v:ext="edit"/>
          <v:textbox inset="0mm,0mm,0mm,0mm">
            <w:txbxContent>
              <w:p>
                <w:pPr>
                  <w:spacing w:before="2" w:line="249" w:lineRule="auto"/>
                  <w:ind w:left="156" w:right="18" w:hanging="137"/>
                  <w:rPr>
                    <w:rFonts w:ascii="Arial"/>
                    <w:color w:val="FFFFFF" w:themeColor="background1"/>
                    <w:sz w:val="14"/>
                  </w:rPr>
                </w:pPr>
                <w:r>
                  <w:rPr>
                    <w:rFonts w:ascii="Arial"/>
                    <w:color w:val="FFFFFF" w:themeColor="background1"/>
                    <w:sz w:val="14"/>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rPr>
                  <w:t>http://dx.doi.org/10.4172/2167-0846.C1.006</w:t>
                </w:r>
                <w:r>
                  <w:rPr>
                    <w:rFonts w:ascii="Arial"/>
                    <w:color w:val="FFFFFF" w:themeColor="background1"/>
                    <w:sz w:val="14"/>
                  </w:rPr>
                  <w:fldChar w:fldCharType="end"/>
                </w:r>
              </w:p>
            </w:txbxContent>
          </v:textbox>
        </v:shape>
      </w:pict>
    </w:r>
    <w:r>
      <w:rPr>
        <w:lang w:val="en-IN" w:eastAsia="en-IN"/>
      </w:rPr>
      <w:pict>
        <v:shape id="_x0000_s4100" o:spid="_x0000_s4100" o:spt="202" type="#_x0000_t202" style="position:absolute;left:0pt;margin-left:35pt;margin-top:48.3pt;height:40.1pt;width:515.95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v:path/>
          <v:fill on="f" focussize="0,0"/>
          <v:stroke on="f" joinstyle="miter"/>
          <v:imagedata o:title=""/>
          <o:lock v:ext="edit"/>
          <v:textbox inset="0mm,0mm,0mm,0mm">
            <w:txbxContent>
              <w:p>
                <w:pPr>
                  <w:pStyle w:val="6"/>
                  <w:spacing w:line="187" w:lineRule="exact"/>
                  <w:ind w:left="20" w:right="-10"/>
                  <w:rPr>
                    <w:rFonts w:ascii="Myriad Pro"/>
                    <w:color w:val="FFFFFF" w:themeColor="background1"/>
                  </w:rPr>
                </w:pPr>
                <w:r>
                  <w:rPr>
                    <w:rFonts w:ascii="Myriad Pro"/>
                    <w:color w:val="FFFFFF" w:themeColor="background1"/>
                  </w:rPr>
                  <w:t>International Conference on</w:t>
                </w:r>
              </w:p>
              <w:p>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4"/>
    </o:shapelayout>
  </w:hdrShapeDefaults>
  <w:compat>
    <w:ulTrailSpace/>
    <w:doNotExpandShiftReturn/>
    <w:doNotWrapTextWithPunct/>
    <w:doNotUseEastAsianBreakRules/>
    <w:doNotUseIndentAsNumberingTabStop/>
    <w:useAltKinsokuLineBreakRules/>
    <w:compatSetting w:name="compatibilityMode" w:uri="http://schemas.microsoft.com/office/word" w:val="12"/>
  </w:compat>
  <w:rsids>
    <w:rsidRoot w:val="00AE3E37"/>
    <w:rsid w:val="000E2911"/>
    <w:rsid w:val="001263DF"/>
    <w:rsid w:val="00143573"/>
    <w:rsid w:val="001E763C"/>
    <w:rsid w:val="00292ED9"/>
    <w:rsid w:val="00314AFB"/>
    <w:rsid w:val="003B76D9"/>
    <w:rsid w:val="00404E5B"/>
    <w:rsid w:val="00414F7B"/>
    <w:rsid w:val="004355DC"/>
    <w:rsid w:val="004749B4"/>
    <w:rsid w:val="00494130"/>
    <w:rsid w:val="004F3523"/>
    <w:rsid w:val="005973B9"/>
    <w:rsid w:val="005A3205"/>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94482"/>
    <w:rsid w:val="00DE3104"/>
    <w:rsid w:val="00F72EEA"/>
    <w:rsid w:val="00F8136A"/>
    <w:rsid w:val="00F84CAE"/>
    <w:rsid w:val="2FBC78CF"/>
    <w:rsid w:val="417156A0"/>
  </w:rsids>
  <m:mathPr>
    <m:mathFont m:val="Cambria Math"/>
    <m:brkBin m:val="before"/>
    <m:brkBinSub m:val="--"/>
    <m:smallFrac m:val="1"/>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6"/>
    <w:semiHidden/>
    <w:unhideWhenUsed/>
    <w:uiPriority w:val="99"/>
    <w:rPr>
      <w:rFonts w:ascii="Tahoma" w:hAnsi="Tahoma" w:cs="Tahoma"/>
      <w:sz w:val="16"/>
      <w:szCs w:val="16"/>
    </w:rPr>
  </w:style>
  <w:style w:type="paragraph" w:styleId="6">
    <w:name w:val="Body Text"/>
    <w:basedOn w:val="1"/>
    <w:link w:val="17"/>
    <w:qFormat/>
    <w:uiPriority w:val="1"/>
    <w:rPr>
      <w:sz w:val="18"/>
      <w:szCs w:val="18"/>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0">
    <w:name w:val="Hyperlink"/>
    <w:basedOn w:val="9"/>
    <w:unhideWhenUsed/>
    <w:qFormat/>
    <w:uiPriority w:val="99"/>
    <w:rPr>
      <w:color w:val="0000FF" w:themeColor="hyperlink"/>
      <w:u w:val="single"/>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uiPriority w:val="99"/>
    <w:rPr>
      <w:rFonts w:ascii="Tw Cen MT" w:hAnsi="Tw Cen MT" w:eastAsia="Tw Cen MT" w:cs="Tw Cen MT"/>
    </w:rPr>
  </w:style>
  <w:style w:type="character" w:customStyle="1" w:styleId="15">
    <w:name w:val="Footer Char"/>
    <w:basedOn w:val="9"/>
    <w:link w:val="7"/>
    <w:qFormat/>
    <w:uiPriority w:val="99"/>
    <w:rPr>
      <w:rFonts w:ascii="Tw Cen MT" w:hAnsi="Tw Cen MT" w:eastAsia="Tw Cen MT" w:cs="Tw Cen MT"/>
    </w:rPr>
  </w:style>
  <w:style w:type="character" w:customStyle="1" w:styleId="16">
    <w:name w:val="Balloon Text Char"/>
    <w:basedOn w:val="9"/>
    <w:link w:val="5"/>
    <w:semiHidden/>
    <w:uiPriority w:val="99"/>
    <w:rPr>
      <w:rFonts w:ascii="Tahoma" w:hAnsi="Tahoma" w:eastAsia="Tw Cen MT" w:cs="Tahoma"/>
      <w:sz w:val="16"/>
      <w:szCs w:val="16"/>
    </w:rPr>
  </w:style>
  <w:style w:type="character" w:customStyle="1" w:styleId="17">
    <w:name w:val="Body Text Char"/>
    <w:basedOn w:val="9"/>
    <w:link w:val="6"/>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101"/>
    <customShpInfo spid="_x0000_s4100"/>
    <customShpInfo spid="_x0000_s4099"/>
    <customShpInfo spid="_x0000_s4098"/>
    <customShpInfo spid="_x0000_s4097"/>
    <customShpInfo spid="_x0000_s1027"/>
    <customShpInfo spid="_x0000_s1026"/>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532</Words>
  <Characters>3036</Characters>
  <Lines>25</Lines>
  <Paragraphs>7</Paragraphs>
  <TotalTime>5</TotalTime>
  <ScaleCrop>false</ScaleCrop>
  <LinksUpToDate>false</LinksUpToDate>
  <CharactersWithSpaces>3561</CharactersWithSpaces>
  <Application>WPS Office_11.2.0.9635_F1E327BC-269C-435d-A152-05C5408002CA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2020-04-10T10:23:00Z</dcterms:created>
  <dc:creator>mehaboobi shaik</dc:creator>
  <cp:lastModifiedBy>Monika</cp:lastModifiedBy>
  <dcterms:modified xsi:type="dcterms:W3CDTF">2020-09-11T17:50:10Z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1033-11.2.0.9635</vt:lpwstr>
  </property>
</Properties>
</file>