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4DC4" w:rsidRDefault="00A14DC4" w:rsidP="00615F00">
      <w:pPr>
        <w:autoSpaceDE w:val="0"/>
        <w:autoSpaceDN w:val="0"/>
        <w:adjustRightInd w:val="0"/>
        <w:spacing w:after="0" w:line="240" w:lineRule="auto"/>
        <w:ind w:left="-284"/>
        <w:rPr>
          <w:rFonts w:ascii="Minion Pro" w:hAnsi="Minion Pro" w:cs="Calibri-Bold"/>
          <w:b/>
          <w:bCs/>
          <w:color w:val="0070C0"/>
          <w:sz w:val="36"/>
          <w:szCs w:val="36"/>
          <w:lang w:val="en-US"/>
        </w:rPr>
      </w:pPr>
      <w:r w:rsidRPr="00505789">
        <w:rPr>
          <w:rFonts w:ascii="Minion Pro" w:hAnsi="Minion Pro" w:cs="Calibri-Bold"/>
          <w:b/>
          <w:bCs/>
          <w:color w:val="0070C0"/>
          <w:sz w:val="36"/>
          <w:szCs w:val="36"/>
          <w:lang w:val="en-US"/>
        </w:rPr>
        <w:t>Complex Radiological Findings in</w:t>
      </w:r>
      <w:r>
        <w:rPr>
          <w:rFonts w:ascii="Minion Pro" w:hAnsi="Minion Pro" w:cs="Calibri-Bold"/>
          <w:b/>
          <w:bCs/>
          <w:color w:val="0070C0"/>
          <w:sz w:val="36"/>
          <w:szCs w:val="36"/>
          <w:lang w:val="en-US"/>
        </w:rPr>
        <w:t xml:space="preserve"> </w:t>
      </w:r>
      <w:r w:rsidRPr="00505789">
        <w:rPr>
          <w:rFonts w:ascii="Minion Pro" w:hAnsi="Minion Pro" w:cs="Calibri-Bold"/>
          <w:b/>
          <w:bCs/>
          <w:color w:val="0070C0"/>
          <w:sz w:val="36"/>
          <w:szCs w:val="36"/>
          <w:lang w:val="en-US"/>
        </w:rPr>
        <w:t xml:space="preserve">Congenital </w:t>
      </w:r>
      <w:proofErr w:type="spellStart"/>
      <w:r w:rsidRPr="00505789">
        <w:rPr>
          <w:rFonts w:ascii="Minion Pro" w:hAnsi="Minion Pro" w:cs="Calibri-Bold"/>
          <w:b/>
          <w:bCs/>
          <w:color w:val="0070C0"/>
          <w:sz w:val="36"/>
          <w:szCs w:val="36"/>
          <w:lang w:val="en-US"/>
        </w:rPr>
        <w:t>Pseudarthrosis</w:t>
      </w:r>
      <w:proofErr w:type="spellEnd"/>
      <w:r w:rsidRPr="00505789">
        <w:rPr>
          <w:rFonts w:ascii="Minion Pro" w:hAnsi="Minion Pro" w:cs="Calibri-Bold"/>
          <w:b/>
          <w:bCs/>
          <w:color w:val="0070C0"/>
          <w:sz w:val="36"/>
          <w:szCs w:val="36"/>
          <w:lang w:val="en-US"/>
        </w:rPr>
        <w:t xml:space="preserve"> of the Tibia</w:t>
      </w:r>
    </w:p>
    <w:p w:rsidR="00A14DC4" w:rsidRDefault="00A14DC4" w:rsidP="00615F00">
      <w:pPr>
        <w:spacing w:after="0" w:line="240" w:lineRule="auto"/>
        <w:ind w:left="-284"/>
        <w:rPr>
          <w:rFonts w:ascii="Arial" w:hAnsi="Arial" w:cs="Arial"/>
          <w:sz w:val="18"/>
          <w:szCs w:val="18"/>
          <w:lang w:val="en-US"/>
        </w:rPr>
      </w:pPr>
      <w:r w:rsidRPr="00A353A3">
        <w:rPr>
          <w:rFonts w:ascii="Arial" w:hAnsi="Arial" w:cs="Arial"/>
          <w:sz w:val="18"/>
          <w:szCs w:val="18"/>
          <w:lang w:val="en-US"/>
        </w:rPr>
        <w:t xml:space="preserve">Prof Galina </w:t>
      </w:r>
      <w:proofErr w:type="spellStart"/>
      <w:r w:rsidRPr="00A353A3">
        <w:rPr>
          <w:rFonts w:ascii="Arial" w:hAnsi="Arial" w:cs="Arial"/>
          <w:sz w:val="18"/>
          <w:szCs w:val="18"/>
          <w:lang w:val="en-US"/>
        </w:rPr>
        <w:t>Diachkova</w:t>
      </w:r>
      <w:proofErr w:type="spellEnd"/>
      <w:r w:rsidRPr="00A353A3">
        <w:rPr>
          <w:rFonts w:ascii="Arial" w:hAnsi="Arial" w:cs="Arial"/>
          <w:sz w:val="18"/>
          <w:szCs w:val="18"/>
          <w:lang w:val="en-US"/>
        </w:rPr>
        <w:t xml:space="preserve">, PhD, Laboratory of Radiology, Russian </w:t>
      </w:r>
      <w:proofErr w:type="spellStart"/>
      <w:r w:rsidRPr="00A353A3">
        <w:rPr>
          <w:rFonts w:ascii="Arial" w:hAnsi="Arial" w:cs="Arial"/>
          <w:sz w:val="18"/>
          <w:szCs w:val="18"/>
          <w:lang w:val="en-US"/>
        </w:rPr>
        <w:t>Ilizarov</w:t>
      </w:r>
      <w:proofErr w:type="spellEnd"/>
      <w:r w:rsidRPr="00A353A3">
        <w:rPr>
          <w:rFonts w:ascii="Arial" w:hAnsi="Arial" w:cs="Arial"/>
          <w:sz w:val="18"/>
          <w:szCs w:val="18"/>
          <w:lang w:val="en-US"/>
        </w:rPr>
        <w:t xml:space="preserve"> Scientific Centre</w:t>
      </w:r>
      <w:proofErr w:type="gramStart"/>
      <w:r w:rsidRPr="00A353A3">
        <w:rPr>
          <w:rFonts w:ascii="Arial" w:hAnsi="Arial" w:cs="Arial"/>
          <w:sz w:val="18"/>
          <w:szCs w:val="18"/>
          <w:lang w:val="en-US"/>
        </w:rPr>
        <w:t xml:space="preserve">, </w:t>
      </w:r>
      <w:r w:rsidR="00445420" w:rsidRPr="00A353A3">
        <w:rPr>
          <w:rFonts w:ascii="Arial" w:hAnsi="Arial" w:cs="Arial"/>
          <w:sz w:val="18"/>
          <w:szCs w:val="18"/>
          <w:lang w:val="en-US"/>
        </w:rPr>
        <w:t xml:space="preserve"> </w:t>
      </w:r>
      <w:r w:rsidRPr="00A353A3">
        <w:rPr>
          <w:rFonts w:ascii="Arial" w:hAnsi="Arial" w:cs="Arial"/>
          <w:sz w:val="18"/>
          <w:szCs w:val="18"/>
          <w:lang w:val="en-US"/>
        </w:rPr>
        <w:t>Russian</w:t>
      </w:r>
      <w:proofErr w:type="gramEnd"/>
      <w:r w:rsidRPr="00A353A3">
        <w:rPr>
          <w:rFonts w:ascii="Arial" w:hAnsi="Arial" w:cs="Arial"/>
          <w:sz w:val="18"/>
          <w:szCs w:val="18"/>
          <w:lang w:val="en-US"/>
        </w:rPr>
        <w:t xml:space="preserve"> Federation</w:t>
      </w:r>
    </w:p>
    <w:p w:rsidR="00A353A3" w:rsidRPr="00A353A3" w:rsidRDefault="00A353A3" w:rsidP="00A14DC4">
      <w:pPr>
        <w:spacing w:after="0" w:line="240" w:lineRule="auto"/>
        <w:rPr>
          <w:rFonts w:ascii="Arial" w:hAnsi="Arial" w:cs="Arial"/>
          <w:sz w:val="18"/>
          <w:szCs w:val="18"/>
          <w:lang w:val="en-US"/>
        </w:rPr>
      </w:pPr>
    </w:p>
    <w:tbl>
      <w:tblPr>
        <w:tblStyle w:val="a5"/>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51"/>
        <w:gridCol w:w="2809"/>
        <w:gridCol w:w="5046"/>
      </w:tblGrid>
      <w:tr w:rsidR="00E01211" w:rsidTr="00615F00">
        <w:trPr>
          <w:trHeight w:val="7296"/>
        </w:trPr>
        <w:tc>
          <w:tcPr>
            <w:tcW w:w="4760" w:type="dxa"/>
            <w:gridSpan w:val="2"/>
          </w:tcPr>
          <w:p w:rsidR="00E01211" w:rsidRPr="00910908" w:rsidRDefault="00E01211" w:rsidP="00445420">
            <w:pPr>
              <w:autoSpaceDE w:val="0"/>
              <w:autoSpaceDN w:val="0"/>
              <w:adjustRightInd w:val="0"/>
              <w:jc w:val="both"/>
              <w:rPr>
                <w:rFonts w:ascii="Tw Cen MT" w:hAnsi="Tw Cen MT"/>
                <w:b/>
                <w:sz w:val="18"/>
                <w:szCs w:val="18"/>
                <w:lang w:val="en-US"/>
              </w:rPr>
            </w:pPr>
            <w:r w:rsidRPr="00910908">
              <w:rPr>
                <w:rFonts w:ascii="Tw Cen MT" w:hAnsi="Tw Cen MT"/>
                <w:b/>
                <w:sz w:val="18"/>
                <w:szCs w:val="18"/>
                <w:lang w:val="en-US"/>
              </w:rPr>
              <w:t xml:space="preserve">Statement of the Problem: </w:t>
            </w:r>
            <w:r w:rsidRPr="00910908">
              <w:rPr>
                <w:rFonts w:ascii="Tw Cen MT" w:hAnsi="Tw Cen MT" w:cs="Calibri"/>
                <w:b/>
                <w:sz w:val="18"/>
                <w:szCs w:val="18"/>
                <w:lang w:val="en-US"/>
              </w:rPr>
              <w:t xml:space="preserve">Congenital </w:t>
            </w:r>
            <w:proofErr w:type="spellStart"/>
            <w:r w:rsidRPr="00910908">
              <w:rPr>
                <w:rFonts w:ascii="Tw Cen MT" w:hAnsi="Tw Cen MT" w:cs="Calibri"/>
                <w:b/>
                <w:sz w:val="18"/>
                <w:szCs w:val="18"/>
                <w:lang w:val="en-US"/>
              </w:rPr>
              <w:t>pseudoarthrosis</w:t>
            </w:r>
            <w:proofErr w:type="spellEnd"/>
            <w:r w:rsidRPr="00910908">
              <w:rPr>
                <w:rFonts w:ascii="Tw Cen MT" w:hAnsi="Tw Cen MT" w:cs="Calibri"/>
                <w:b/>
                <w:sz w:val="18"/>
                <w:szCs w:val="18"/>
                <w:lang w:val="en-US"/>
              </w:rPr>
              <w:t xml:space="preserve"> of the tibia (CPT) remains one of</w:t>
            </w:r>
            <w:r>
              <w:rPr>
                <w:rFonts w:ascii="Tw Cen MT" w:hAnsi="Tw Cen MT" w:cs="Calibri"/>
                <w:b/>
                <w:sz w:val="18"/>
                <w:szCs w:val="18"/>
                <w:lang w:val="en-US"/>
              </w:rPr>
              <w:t xml:space="preserve"> </w:t>
            </w:r>
            <w:r w:rsidRPr="00910908">
              <w:rPr>
                <w:rFonts w:ascii="Tw Cen MT" w:hAnsi="Tw Cen MT" w:cs="Calibri"/>
                <w:b/>
                <w:sz w:val="18"/>
                <w:szCs w:val="18"/>
                <w:lang w:val="en-US"/>
              </w:rPr>
              <w:t xml:space="preserve">the most complicated and rare condition, and this pathology still remains the subject of focus for many specialists, because complicated long and multi-stage surgical treatment and poor outcomes in 20-50% of cases. </w:t>
            </w:r>
            <w:r w:rsidRPr="00910908">
              <w:rPr>
                <w:rFonts w:ascii="Tw Cen MT" w:hAnsi="Tw Cen MT"/>
                <w:b/>
                <w:sz w:val="18"/>
                <w:szCs w:val="18"/>
                <w:lang w:val="en-US"/>
              </w:rPr>
              <w:t xml:space="preserve">To study changes of bone and soft tissues in patients with congenital </w:t>
            </w:r>
            <w:proofErr w:type="spellStart"/>
            <w:r w:rsidRPr="00910908">
              <w:rPr>
                <w:rFonts w:ascii="Tw Cen MT" w:hAnsi="Tw Cen MT"/>
                <w:b/>
                <w:sz w:val="18"/>
                <w:szCs w:val="18"/>
                <w:lang w:val="en-US"/>
              </w:rPr>
              <w:t>pseudoarthrosis</w:t>
            </w:r>
            <w:proofErr w:type="spellEnd"/>
            <w:r w:rsidRPr="00910908">
              <w:rPr>
                <w:rFonts w:ascii="Tw Cen MT" w:hAnsi="Tw Cen MT"/>
                <w:b/>
                <w:sz w:val="18"/>
                <w:szCs w:val="18"/>
                <w:lang w:val="en-US"/>
              </w:rPr>
              <w:t xml:space="preserve"> by MSCT and MRI.</w:t>
            </w:r>
          </w:p>
          <w:p w:rsidR="00E01211" w:rsidRPr="00910908" w:rsidRDefault="00E01211" w:rsidP="00445420">
            <w:pPr>
              <w:jc w:val="both"/>
              <w:rPr>
                <w:rFonts w:ascii="Tw Cen MT" w:hAnsi="Tw Cen MT"/>
                <w:b/>
                <w:sz w:val="18"/>
                <w:szCs w:val="18"/>
                <w:lang w:val="en-US"/>
              </w:rPr>
            </w:pPr>
            <w:r w:rsidRPr="00A708DA">
              <w:rPr>
                <w:rFonts w:ascii="Tw Cen MT" w:hAnsi="Tw Cen MT"/>
                <w:b/>
                <w:sz w:val="18"/>
                <w:szCs w:val="18"/>
                <w:lang w:val="en-US"/>
              </w:rPr>
              <w:t xml:space="preserve"> Methodology &amp; Theoretical Orientation</w:t>
            </w:r>
            <w:proofErr w:type="gramStart"/>
            <w:r w:rsidRPr="00A708DA">
              <w:rPr>
                <w:rFonts w:ascii="Tw Cen MT" w:hAnsi="Tw Cen MT"/>
                <w:b/>
                <w:sz w:val="18"/>
                <w:szCs w:val="18"/>
                <w:lang w:val="en-US"/>
              </w:rPr>
              <w:t>::</w:t>
            </w:r>
            <w:proofErr w:type="gramEnd"/>
            <w:r w:rsidRPr="00A708DA">
              <w:rPr>
                <w:rFonts w:ascii="Tw Cen MT" w:hAnsi="Tw Cen MT"/>
                <w:b/>
                <w:sz w:val="18"/>
                <w:szCs w:val="18"/>
                <w:lang w:val="en-US"/>
              </w:rPr>
              <w:t xml:space="preserve"> The work is based on the study of results of treatment and examination of 25 patients with CPT, among them 11 were females, 14–males. In 93% of patients CPT was located in the lower third of the tibia. In most of the cases, etiology of CPT was associated with neurofibromatosis type 1 (46%), in 23%-fibrous dysplasia and in 31%-was</w:t>
            </w:r>
            <w:r w:rsidRPr="00910908">
              <w:rPr>
                <w:rFonts w:ascii="Tw Cen MT" w:hAnsi="Tw Cen MT"/>
                <w:b/>
                <w:sz w:val="18"/>
                <w:szCs w:val="18"/>
                <w:lang w:val="en-US"/>
              </w:rPr>
              <w:t xml:space="preserve"> idiopathic. We studied condition of bone and soft tissues at the site of congenital </w:t>
            </w:r>
            <w:proofErr w:type="spellStart"/>
            <w:r w:rsidRPr="00910908">
              <w:rPr>
                <w:rFonts w:ascii="Tw Cen MT" w:hAnsi="Tw Cen MT"/>
                <w:b/>
                <w:sz w:val="18"/>
                <w:szCs w:val="18"/>
                <w:lang w:val="en-US"/>
              </w:rPr>
              <w:t>pseudoarthrosis</w:t>
            </w:r>
            <w:proofErr w:type="spellEnd"/>
            <w:r w:rsidRPr="00910908">
              <w:rPr>
                <w:rFonts w:ascii="Tw Cen MT" w:hAnsi="Tw Cen MT"/>
                <w:b/>
                <w:sz w:val="18"/>
                <w:szCs w:val="18"/>
                <w:lang w:val="en-US"/>
              </w:rPr>
              <w:t xml:space="preserve"> of the tibia before commencing treatment, using radiographic methods- multi slice computed tomography (MSCT), magnetic resonance imaging (MRI) in order to make prognosis of treatment outcome and recurrence of the disease. </w:t>
            </w:r>
          </w:p>
          <w:p w:rsidR="00E01211" w:rsidRPr="00E01211" w:rsidRDefault="00E01211" w:rsidP="00445420">
            <w:pPr>
              <w:jc w:val="both"/>
              <w:rPr>
                <w:rFonts w:ascii="Tw Cen MT" w:hAnsi="Tw Cen MT"/>
                <w:b/>
                <w:sz w:val="18"/>
                <w:szCs w:val="18"/>
                <w:lang w:val="en-US"/>
              </w:rPr>
            </w:pPr>
            <w:r w:rsidRPr="005A0F7E">
              <w:rPr>
                <w:b/>
                <w:sz w:val="18"/>
                <w:szCs w:val="18"/>
                <w:lang w:val="en-US"/>
              </w:rPr>
              <w:t>Findings</w:t>
            </w:r>
            <w:r w:rsidRPr="00910908">
              <w:rPr>
                <w:rFonts w:ascii="Tw Cen MT" w:hAnsi="Tw Cen MT"/>
                <w:b/>
                <w:sz w:val="18"/>
                <w:szCs w:val="18"/>
                <w:lang w:val="en-US"/>
              </w:rPr>
              <w:t xml:space="preserve">: 25 patients with congenital </w:t>
            </w:r>
            <w:proofErr w:type="spellStart"/>
            <w:r w:rsidRPr="00910908">
              <w:rPr>
                <w:rFonts w:ascii="Tw Cen MT" w:hAnsi="Tw Cen MT"/>
                <w:b/>
                <w:sz w:val="18"/>
                <w:szCs w:val="18"/>
                <w:lang w:val="en-US"/>
              </w:rPr>
              <w:t>pseudoarthrosis</w:t>
            </w:r>
            <w:proofErr w:type="spellEnd"/>
            <w:r w:rsidRPr="00910908">
              <w:rPr>
                <w:rFonts w:ascii="Tw Cen MT" w:hAnsi="Tw Cen MT"/>
                <w:b/>
                <w:sz w:val="18"/>
                <w:szCs w:val="18"/>
                <w:lang w:val="en-US"/>
              </w:rPr>
              <w:t xml:space="preserve"> of the tibia (CPT) in the age group 8 to 40 years were examined by above mentioned radiographic methods, multi slice computed tomography (MSCT), magnetic resonance imaging (MRI) before treatment and after recurrence. The peculiarities and changes in structure of </w:t>
            </w:r>
            <w:proofErr w:type="spellStart"/>
            <w:r w:rsidRPr="00910908">
              <w:rPr>
                <w:rFonts w:ascii="Tw Cen MT" w:hAnsi="Tw Cen MT"/>
                <w:b/>
                <w:sz w:val="18"/>
                <w:szCs w:val="18"/>
                <w:lang w:val="en-US"/>
              </w:rPr>
              <w:t>tibial</w:t>
            </w:r>
            <w:proofErr w:type="spellEnd"/>
            <w:r w:rsidRPr="00910908">
              <w:rPr>
                <w:rFonts w:ascii="Tw Cen MT" w:hAnsi="Tw Cen MT"/>
                <w:b/>
                <w:sz w:val="18"/>
                <w:szCs w:val="18"/>
                <w:lang w:val="en-US"/>
              </w:rPr>
              <w:t xml:space="preserve"> and fibular cortex, </w:t>
            </w:r>
            <w:proofErr w:type="spellStart"/>
            <w:r w:rsidRPr="00910908">
              <w:rPr>
                <w:rFonts w:ascii="Tw Cen MT" w:hAnsi="Tw Cen MT"/>
                <w:b/>
                <w:sz w:val="18"/>
                <w:szCs w:val="18"/>
                <w:lang w:val="en-US"/>
              </w:rPr>
              <w:t>periosteum</w:t>
            </w:r>
            <w:proofErr w:type="spellEnd"/>
            <w:r w:rsidRPr="00910908">
              <w:rPr>
                <w:rFonts w:ascii="Tw Cen MT" w:hAnsi="Tw Cen MT"/>
                <w:b/>
                <w:sz w:val="18"/>
                <w:szCs w:val="18"/>
                <w:lang w:val="en-US"/>
              </w:rPr>
              <w:t xml:space="preserve"> and muscles at the site of </w:t>
            </w:r>
            <w:proofErr w:type="spellStart"/>
            <w:r w:rsidRPr="00910908">
              <w:rPr>
                <w:rFonts w:ascii="Tw Cen MT" w:hAnsi="Tw Cen MT"/>
                <w:b/>
                <w:sz w:val="18"/>
                <w:szCs w:val="18"/>
                <w:lang w:val="en-US"/>
              </w:rPr>
              <w:t>pseudoarthrosis</w:t>
            </w:r>
            <w:proofErr w:type="spellEnd"/>
            <w:r w:rsidRPr="00910908">
              <w:rPr>
                <w:rFonts w:ascii="Tw Cen MT" w:hAnsi="Tw Cen MT"/>
                <w:b/>
                <w:sz w:val="18"/>
                <w:szCs w:val="18"/>
                <w:lang w:val="en-US"/>
              </w:rPr>
              <w:t xml:space="preserve">. We derived at complex findings and changes that cause recurrence, of </w:t>
            </w:r>
            <w:proofErr w:type="spellStart"/>
            <w:r w:rsidRPr="00910908">
              <w:rPr>
                <w:rFonts w:ascii="Tw Cen MT" w:hAnsi="Tw Cen MT"/>
                <w:b/>
                <w:sz w:val="18"/>
                <w:szCs w:val="18"/>
                <w:lang w:val="en-US"/>
              </w:rPr>
              <w:t>pseudarthrosis</w:t>
            </w:r>
            <w:proofErr w:type="spellEnd"/>
            <w:r w:rsidRPr="00910908">
              <w:rPr>
                <w:rFonts w:ascii="Tw Cen MT" w:hAnsi="Tw Cen MT"/>
                <w:b/>
                <w:sz w:val="18"/>
                <w:szCs w:val="18"/>
                <w:lang w:val="en-US"/>
              </w:rPr>
              <w:t xml:space="preserve"> after deformity correction, or treatment. We developed criteria for evaluation of bone quality in patients with CPT. </w:t>
            </w:r>
          </w:p>
          <w:p w:rsidR="00E01211" w:rsidRDefault="00E01211" w:rsidP="00445420">
            <w:pPr>
              <w:jc w:val="both"/>
              <w:rPr>
                <w:rFonts w:ascii="Tw Cen MT" w:hAnsi="Tw Cen MT"/>
                <w:b/>
                <w:sz w:val="18"/>
                <w:szCs w:val="18"/>
                <w:lang w:val="en-US"/>
              </w:rPr>
            </w:pPr>
            <w:r w:rsidRPr="005A0F7E">
              <w:rPr>
                <w:b/>
                <w:sz w:val="18"/>
                <w:szCs w:val="18"/>
                <w:lang w:val="en-US"/>
              </w:rPr>
              <w:t>Conclusion &amp; Significance</w:t>
            </w:r>
            <w:r w:rsidRPr="00910908">
              <w:rPr>
                <w:rFonts w:ascii="Tw Cen MT" w:hAnsi="Tw Cen MT"/>
                <w:b/>
                <w:sz w:val="18"/>
                <w:szCs w:val="18"/>
                <w:lang w:val="en-US"/>
              </w:rPr>
              <w:t xml:space="preserve">: Structural changes in the soft tissue and the bone at the site of CPT, detected by MRI and MSCT, allow for rather precise interpretation of condition of bone, </w:t>
            </w:r>
            <w:proofErr w:type="spellStart"/>
            <w:r w:rsidRPr="00910908">
              <w:rPr>
                <w:rFonts w:ascii="Tw Cen MT" w:hAnsi="Tw Cen MT"/>
                <w:b/>
                <w:sz w:val="18"/>
                <w:szCs w:val="18"/>
                <w:lang w:val="en-US"/>
              </w:rPr>
              <w:t>periosteum</w:t>
            </w:r>
            <w:proofErr w:type="spellEnd"/>
            <w:r w:rsidRPr="00910908">
              <w:rPr>
                <w:rFonts w:ascii="Tw Cen MT" w:hAnsi="Tw Cen MT"/>
                <w:b/>
                <w:sz w:val="18"/>
                <w:szCs w:val="18"/>
                <w:lang w:val="en-US"/>
              </w:rPr>
              <w:t xml:space="preserve">, </w:t>
            </w:r>
            <w:proofErr w:type="gramStart"/>
            <w:r w:rsidRPr="00910908">
              <w:rPr>
                <w:rFonts w:ascii="Tw Cen MT" w:hAnsi="Tw Cen MT"/>
                <w:b/>
                <w:sz w:val="18"/>
                <w:szCs w:val="18"/>
                <w:lang w:val="en-US"/>
              </w:rPr>
              <w:t>muscles</w:t>
            </w:r>
            <w:proofErr w:type="gramEnd"/>
            <w:r w:rsidRPr="00910908">
              <w:rPr>
                <w:rFonts w:ascii="Tw Cen MT" w:hAnsi="Tw Cen MT"/>
                <w:b/>
                <w:sz w:val="18"/>
                <w:szCs w:val="18"/>
                <w:lang w:val="en-US"/>
              </w:rPr>
              <w:t xml:space="preserve"> during various stages of treatment and this information can be used to choose appropriate technique and methods of treatment. </w:t>
            </w:r>
          </w:p>
          <w:p w:rsidR="00EA2D06" w:rsidRDefault="00EA2D06" w:rsidP="00445420">
            <w:pPr>
              <w:jc w:val="both"/>
              <w:rPr>
                <w:rFonts w:ascii="Calibri" w:hAnsi="Calibri" w:cs="Calibri"/>
                <w:sz w:val="18"/>
                <w:szCs w:val="18"/>
                <w:lang w:val="en-US"/>
              </w:rPr>
            </w:pPr>
          </w:p>
        </w:tc>
        <w:tc>
          <w:tcPr>
            <w:tcW w:w="4811" w:type="dxa"/>
          </w:tcPr>
          <w:p w:rsidR="00E01211" w:rsidRDefault="00742454" w:rsidP="00F05A15">
            <w:pPr>
              <w:rPr>
                <w:rFonts w:ascii="Calibri" w:hAnsi="Calibri" w:cs="Calibri"/>
                <w:sz w:val="18"/>
                <w:szCs w:val="18"/>
                <w:lang w:val="en-US"/>
              </w:rPr>
            </w:pPr>
            <w:r>
              <w:rPr>
                <w:rFonts w:ascii="Calibri" w:hAnsi="Calibri" w:cs="Calibri"/>
                <w:noProof/>
                <w:sz w:val="18"/>
                <w:szCs w:val="18"/>
                <w:lang w:eastAsia="ru-RU"/>
              </w:rPr>
              <w:drawing>
                <wp:inline distT="0" distB="0" distL="0" distR="0">
                  <wp:extent cx="3047639" cy="2461709"/>
                  <wp:effectExtent l="19050" t="0" r="361"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a:stretch>
                            <a:fillRect/>
                          </a:stretch>
                        </pic:blipFill>
                        <pic:spPr bwMode="auto">
                          <a:xfrm>
                            <a:off x="0" y="0"/>
                            <a:ext cx="3048281" cy="2462228"/>
                          </a:xfrm>
                          <a:prstGeom prst="rect">
                            <a:avLst/>
                          </a:prstGeom>
                          <a:noFill/>
                          <a:ln w="9525">
                            <a:noFill/>
                            <a:miter lim="800000"/>
                            <a:headEnd/>
                            <a:tailEnd/>
                          </a:ln>
                        </pic:spPr>
                      </pic:pic>
                    </a:graphicData>
                  </a:graphic>
                </wp:inline>
              </w:drawing>
            </w:r>
          </w:p>
          <w:p w:rsidR="0052244E" w:rsidRDefault="0052244E" w:rsidP="00F05A15">
            <w:pPr>
              <w:rPr>
                <w:rFonts w:ascii="Arial"/>
                <w:b/>
                <w:color w:val="BF5A14"/>
                <w:sz w:val="20"/>
                <w:lang w:val="en-US"/>
              </w:rPr>
            </w:pPr>
            <w:proofErr w:type="spellStart"/>
            <w:r>
              <w:rPr>
                <w:rFonts w:ascii="Arial"/>
                <w:b/>
                <w:color w:val="BF5A14"/>
                <w:sz w:val="20"/>
              </w:rPr>
              <w:t>Recent</w:t>
            </w:r>
            <w:proofErr w:type="spellEnd"/>
            <w:r>
              <w:rPr>
                <w:rFonts w:ascii="Arial"/>
                <w:b/>
                <w:color w:val="BF5A14"/>
                <w:sz w:val="20"/>
              </w:rPr>
              <w:t xml:space="preserve"> </w:t>
            </w:r>
            <w:proofErr w:type="spellStart"/>
            <w:r>
              <w:rPr>
                <w:rFonts w:ascii="Arial"/>
                <w:b/>
                <w:color w:val="BF5A14"/>
                <w:sz w:val="20"/>
              </w:rPr>
              <w:t>Publications</w:t>
            </w:r>
            <w:proofErr w:type="spellEnd"/>
          </w:p>
          <w:p w:rsidR="0052244E" w:rsidRPr="00385AD2" w:rsidRDefault="0052244E" w:rsidP="0052244E">
            <w:pPr>
              <w:autoSpaceDE w:val="0"/>
              <w:autoSpaceDN w:val="0"/>
              <w:adjustRightInd w:val="0"/>
              <w:jc w:val="both"/>
              <w:rPr>
                <w:rFonts w:ascii="Calibri" w:hAnsi="Calibri" w:cs="Calibri"/>
                <w:sz w:val="16"/>
                <w:szCs w:val="16"/>
                <w:lang w:val="en-US"/>
              </w:rPr>
            </w:pPr>
            <w:proofErr w:type="gramStart"/>
            <w:r w:rsidRPr="00385AD2">
              <w:rPr>
                <w:rFonts w:ascii="Calibri" w:hAnsi="Calibri" w:cs="Calibri"/>
                <w:sz w:val="16"/>
                <w:szCs w:val="16"/>
                <w:lang w:val="en-US"/>
              </w:rPr>
              <w:t>1.Borzunov</w:t>
            </w:r>
            <w:proofErr w:type="gramEnd"/>
            <w:r w:rsidRPr="00385AD2">
              <w:rPr>
                <w:rFonts w:ascii="Calibri" w:hAnsi="Calibri" w:cs="Calibri"/>
                <w:sz w:val="16"/>
                <w:szCs w:val="16"/>
                <w:lang w:val="en-US"/>
              </w:rPr>
              <w:t xml:space="preserve"> DY, </w:t>
            </w:r>
            <w:proofErr w:type="spellStart"/>
            <w:r w:rsidRPr="00385AD2">
              <w:rPr>
                <w:rFonts w:ascii="Calibri" w:hAnsi="Calibri" w:cs="Calibri"/>
                <w:sz w:val="16"/>
                <w:szCs w:val="16"/>
                <w:lang w:val="en-US"/>
              </w:rPr>
              <w:t>Chevardin</w:t>
            </w:r>
            <w:proofErr w:type="spellEnd"/>
            <w:r w:rsidRPr="00385AD2">
              <w:rPr>
                <w:rFonts w:ascii="Calibri" w:hAnsi="Calibri" w:cs="Calibri"/>
                <w:sz w:val="16"/>
                <w:szCs w:val="16"/>
                <w:lang w:val="en-US"/>
              </w:rPr>
              <w:t xml:space="preserve"> AY, </w:t>
            </w:r>
            <w:proofErr w:type="spellStart"/>
            <w:r w:rsidRPr="00385AD2">
              <w:rPr>
                <w:rFonts w:ascii="Calibri" w:hAnsi="Calibri" w:cs="Calibri"/>
                <w:sz w:val="16"/>
                <w:szCs w:val="16"/>
                <w:lang w:val="en-US"/>
              </w:rPr>
              <w:t>Mitrofanov</w:t>
            </w:r>
            <w:proofErr w:type="spellEnd"/>
            <w:r w:rsidRPr="00385AD2">
              <w:rPr>
                <w:rFonts w:ascii="Calibri" w:hAnsi="Calibri" w:cs="Calibri"/>
                <w:sz w:val="16"/>
                <w:szCs w:val="16"/>
                <w:lang w:val="en-US"/>
              </w:rPr>
              <w:t xml:space="preserve"> AI (2016) Management  of congenital </w:t>
            </w:r>
            <w:proofErr w:type="spellStart"/>
            <w:r w:rsidRPr="00385AD2">
              <w:rPr>
                <w:rFonts w:ascii="Calibri" w:hAnsi="Calibri" w:cs="Calibri"/>
                <w:sz w:val="16"/>
                <w:szCs w:val="16"/>
                <w:lang w:val="en-US"/>
              </w:rPr>
              <w:t>pseudarthrosis</w:t>
            </w:r>
            <w:proofErr w:type="spellEnd"/>
            <w:r w:rsidRPr="00385AD2">
              <w:rPr>
                <w:rFonts w:ascii="Calibri" w:hAnsi="Calibri" w:cs="Calibri"/>
                <w:sz w:val="16"/>
                <w:szCs w:val="16"/>
                <w:lang w:val="en-US"/>
              </w:rPr>
              <w:t xml:space="preserve"> of the tibia  with the  </w:t>
            </w:r>
            <w:proofErr w:type="spellStart"/>
            <w:r w:rsidRPr="00385AD2">
              <w:rPr>
                <w:rFonts w:ascii="Calibri" w:hAnsi="Calibri" w:cs="Calibri"/>
                <w:sz w:val="16"/>
                <w:szCs w:val="16"/>
                <w:lang w:val="en-US"/>
              </w:rPr>
              <w:t>Ilizarov</w:t>
            </w:r>
            <w:proofErr w:type="spellEnd"/>
            <w:r w:rsidRPr="00385AD2">
              <w:rPr>
                <w:rFonts w:ascii="Calibri" w:hAnsi="Calibri" w:cs="Calibri"/>
                <w:sz w:val="16"/>
                <w:szCs w:val="16"/>
                <w:lang w:val="en-US"/>
              </w:rPr>
              <w:t xml:space="preserve"> method  in a </w:t>
            </w:r>
            <w:proofErr w:type="spellStart"/>
            <w:r w:rsidRPr="00385AD2">
              <w:rPr>
                <w:rFonts w:ascii="Calibri" w:hAnsi="Calibri" w:cs="Calibri"/>
                <w:sz w:val="16"/>
                <w:szCs w:val="16"/>
                <w:lang w:val="en-US"/>
              </w:rPr>
              <w:t>paediatric</w:t>
            </w:r>
            <w:proofErr w:type="spellEnd"/>
            <w:r w:rsidRPr="00385AD2">
              <w:rPr>
                <w:rFonts w:ascii="Calibri" w:hAnsi="Calibri" w:cs="Calibri"/>
                <w:sz w:val="16"/>
                <w:szCs w:val="16"/>
                <w:lang w:val="en-US"/>
              </w:rPr>
              <w:t xml:space="preserve"> population: Influence  of  </w:t>
            </w:r>
            <w:proofErr w:type="spellStart"/>
            <w:r w:rsidRPr="00385AD2">
              <w:rPr>
                <w:rFonts w:ascii="Calibri" w:hAnsi="Calibri" w:cs="Calibri"/>
                <w:sz w:val="16"/>
                <w:szCs w:val="16"/>
                <w:lang w:val="en-US"/>
              </w:rPr>
              <w:t>aetiological</w:t>
            </w:r>
            <w:proofErr w:type="spellEnd"/>
            <w:r w:rsidRPr="00385AD2">
              <w:rPr>
                <w:rFonts w:ascii="Calibri" w:hAnsi="Calibri" w:cs="Calibri"/>
                <w:sz w:val="16"/>
                <w:szCs w:val="16"/>
                <w:lang w:val="en-US"/>
              </w:rPr>
              <w:t xml:space="preserve">  factors. </w:t>
            </w:r>
            <w:proofErr w:type="spellStart"/>
            <w:proofErr w:type="gramStart"/>
            <w:r w:rsidRPr="00385AD2">
              <w:rPr>
                <w:rFonts w:ascii="Calibri" w:hAnsi="Calibri" w:cs="Calibri"/>
                <w:sz w:val="16"/>
                <w:szCs w:val="16"/>
                <w:lang w:val="en-US"/>
              </w:rPr>
              <w:t>Int</w:t>
            </w:r>
            <w:proofErr w:type="spellEnd"/>
            <w:r w:rsidRPr="00385AD2">
              <w:rPr>
                <w:rFonts w:ascii="Calibri" w:hAnsi="Calibri" w:cs="Calibri"/>
                <w:sz w:val="16"/>
                <w:szCs w:val="16"/>
                <w:lang w:val="en-US"/>
              </w:rPr>
              <w:t xml:space="preserve">  </w:t>
            </w:r>
            <w:proofErr w:type="spellStart"/>
            <w:r w:rsidRPr="00385AD2">
              <w:rPr>
                <w:rFonts w:ascii="Calibri" w:hAnsi="Calibri" w:cs="Calibri"/>
                <w:sz w:val="16"/>
                <w:szCs w:val="16"/>
                <w:lang w:val="en-US"/>
              </w:rPr>
              <w:t>Orthop</w:t>
            </w:r>
            <w:proofErr w:type="spellEnd"/>
            <w:proofErr w:type="gramEnd"/>
            <w:r w:rsidRPr="00385AD2">
              <w:rPr>
                <w:rFonts w:ascii="Calibri" w:hAnsi="Calibri" w:cs="Calibri"/>
                <w:sz w:val="16"/>
                <w:szCs w:val="16"/>
                <w:lang w:val="en-US"/>
              </w:rPr>
              <w:t xml:space="preserve"> 40: 331-339.</w:t>
            </w:r>
          </w:p>
          <w:p w:rsidR="0052244E" w:rsidRPr="00385AD2" w:rsidRDefault="0052244E" w:rsidP="0052244E">
            <w:pPr>
              <w:autoSpaceDE w:val="0"/>
              <w:autoSpaceDN w:val="0"/>
              <w:adjustRightInd w:val="0"/>
              <w:jc w:val="both"/>
              <w:rPr>
                <w:rFonts w:ascii="Calibri" w:hAnsi="Calibri" w:cs="Calibri"/>
                <w:sz w:val="16"/>
                <w:szCs w:val="16"/>
                <w:lang w:val="en-US"/>
              </w:rPr>
            </w:pPr>
            <w:proofErr w:type="gramStart"/>
            <w:r w:rsidRPr="00385AD2">
              <w:rPr>
                <w:rFonts w:ascii="Calibri" w:hAnsi="Calibri" w:cs="Calibri"/>
                <w:sz w:val="16"/>
                <w:szCs w:val="16"/>
                <w:lang w:val="en-US"/>
              </w:rPr>
              <w:t>2.Khan</w:t>
            </w:r>
            <w:proofErr w:type="gramEnd"/>
            <w:r w:rsidRPr="00385AD2">
              <w:rPr>
                <w:rFonts w:ascii="Calibri" w:hAnsi="Calibri" w:cs="Calibri"/>
                <w:sz w:val="16"/>
                <w:szCs w:val="16"/>
                <w:lang w:val="en-US"/>
              </w:rPr>
              <w:t xml:space="preserve"> T, Joseph B  (2013)  Controversies  in  the  management of congenital </w:t>
            </w:r>
            <w:proofErr w:type="spellStart"/>
            <w:r w:rsidRPr="00385AD2">
              <w:rPr>
                <w:rFonts w:ascii="Calibri" w:hAnsi="Calibri" w:cs="Calibri"/>
                <w:sz w:val="16"/>
                <w:szCs w:val="16"/>
                <w:lang w:val="en-US"/>
              </w:rPr>
              <w:t>pseudarthrosis</w:t>
            </w:r>
            <w:proofErr w:type="spellEnd"/>
            <w:r w:rsidRPr="00385AD2">
              <w:rPr>
                <w:rFonts w:ascii="Calibri" w:hAnsi="Calibri" w:cs="Calibri"/>
                <w:sz w:val="16"/>
                <w:szCs w:val="16"/>
                <w:lang w:val="en-US"/>
              </w:rPr>
              <w:t xml:space="preserve"> of the tibia and fibula. Bone Joint J 95: 1027-1034.</w:t>
            </w:r>
          </w:p>
          <w:p w:rsidR="0052244E" w:rsidRPr="00385AD2" w:rsidRDefault="0052244E" w:rsidP="0052244E">
            <w:pPr>
              <w:autoSpaceDE w:val="0"/>
              <w:autoSpaceDN w:val="0"/>
              <w:adjustRightInd w:val="0"/>
              <w:jc w:val="both"/>
              <w:rPr>
                <w:rFonts w:ascii="Calibri" w:hAnsi="Calibri" w:cs="Calibri"/>
                <w:sz w:val="16"/>
                <w:szCs w:val="16"/>
                <w:lang w:val="en-US"/>
              </w:rPr>
            </w:pPr>
            <w:r w:rsidRPr="00385AD2">
              <w:rPr>
                <w:rFonts w:ascii="Calibri" w:hAnsi="Calibri" w:cs="Calibri"/>
                <w:sz w:val="16"/>
                <w:szCs w:val="16"/>
                <w:lang w:val="en-US"/>
              </w:rPr>
              <w:t xml:space="preserve">3. Liu YX, Mei HB, Liu K, Wu JY (2016) Correlative study </w:t>
            </w:r>
            <w:proofErr w:type="gramStart"/>
            <w:r w:rsidRPr="00385AD2">
              <w:rPr>
                <w:rFonts w:ascii="Calibri" w:hAnsi="Calibri" w:cs="Calibri"/>
                <w:sz w:val="16"/>
                <w:szCs w:val="16"/>
                <w:lang w:val="en-US"/>
              </w:rPr>
              <w:t>between  X</w:t>
            </w:r>
            <w:proofErr w:type="gramEnd"/>
            <w:r w:rsidRPr="00385AD2">
              <w:rPr>
                <w:rFonts w:ascii="Calibri" w:hAnsi="Calibri" w:cs="Calibri"/>
                <w:sz w:val="16"/>
                <w:szCs w:val="16"/>
                <w:lang w:val="en-US"/>
              </w:rPr>
              <w:t xml:space="preserve">-ray type after healing of congenital </w:t>
            </w:r>
            <w:proofErr w:type="spellStart"/>
            <w:r w:rsidRPr="00385AD2">
              <w:rPr>
                <w:rFonts w:ascii="Calibri" w:hAnsi="Calibri" w:cs="Calibri"/>
                <w:sz w:val="16"/>
                <w:szCs w:val="16"/>
                <w:lang w:val="en-US"/>
              </w:rPr>
              <w:t>pseudarthrosis</w:t>
            </w:r>
            <w:proofErr w:type="spellEnd"/>
            <w:r w:rsidRPr="00385AD2">
              <w:rPr>
                <w:rFonts w:ascii="Calibri" w:hAnsi="Calibri" w:cs="Calibri"/>
                <w:sz w:val="16"/>
                <w:szCs w:val="16"/>
                <w:lang w:val="en-US"/>
              </w:rPr>
              <w:t xml:space="preserve"> of the tibia in  Children and postoperative </w:t>
            </w:r>
            <w:proofErr w:type="spellStart"/>
            <w:r w:rsidRPr="00385AD2">
              <w:rPr>
                <w:rFonts w:ascii="Calibri" w:hAnsi="Calibri" w:cs="Calibri"/>
                <w:sz w:val="16"/>
                <w:szCs w:val="16"/>
                <w:lang w:val="en-US"/>
              </w:rPr>
              <w:t>refracture</w:t>
            </w:r>
            <w:proofErr w:type="spellEnd"/>
            <w:r w:rsidRPr="00385AD2">
              <w:rPr>
                <w:rFonts w:ascii="Calibri" w:hAnsi="Calibri" w:cs="Calibri"/>
                <w:sz w:val="16"/>
                <w:szCs w:val="16"/>
                <w:lang w:val="en-US"/>
              </w:rPr>
              <w:t xml:space="preserve">. </w:t>
            </w:r>
            <w:proofErr w:type="spellStart"/>
            <w:r w:rsidRPr="00385AD2">
              <w:rPr>
                <w:rFonts w:ascii="Calibri" w:hAnsi="Calibri" w:cs="Calibri"/>
                <w:sz w:val="16"/>
                <w:szCs w:val="16"/>
                <w:lang w:val="en-US"/>
              </w:rPr>
              <w:t>Zhonghua</w:t>
            </w:r>
            <w:proofErr w:type="spellEnd"/>
            <w:r w:rsidRPr="00385AD2">
              <w:rPr>
                <w:rFonts w:ascii="Calibri" w:hAnsi="Calibri" w:cs="Calibri"/>
                <w:sz w:val="16"/>
                <w:szCs w:val="16"/>
                <w:lang w:val="en-US"/>
              </w:rPr>
              <w:t xml:space="preserve"> </w:t>
            </w:r>
            <w:proofErr w:type="spellStart"/>
            <w:r w:rsidRPr="00385AD2">
              <w:rPr>
                <w:rFonts w:ascii="Calibri" w:hAnsi="Calibri" w:cs="Calibri"/>
                <w:sz w:val="16"/>
                <w:szCs w:val="16"/>
                <w:lang w:val="en-US"/>
              </w:rPr>
              <w:t>Wai</w:t>
            </w:r>
            <w:proofErr w:type="spellEnd"/>
            <w:r w:rsidRPr="00385AD2">
              <w:rPr>
                <w:rFonts w:ascii="Calibri" w:hAnsi="Calibri" w:cs="Calibri"/>
                <w:sz w:val="16"/>
                <w:szCs w:val="16"/>
                <w:lang w:val="en-US"/>
              </w:rPr>
              <w:t xml:space="preserve"> </w:t>
            </w:r>
            <w:proofErr w:type="spellStart"/>
            <w:r w:rsidRPr="00385AD2">
              <w:rPr>
                <w:rFonts w:ascii="Calibri" w:hAnsi="Calibri" w:cs="Calibri"/>
                <w:sz w:val="16"/>
                <w:szCs w:val="16"/>
                <w:lang w:val="en-US"/>
              </w:rPr>
              <w:t>Ke</w:t>
            </w:r>
            <w:proofErr w:type="spellEnd"/>
            <w:r w:rsidRPr="00385AD2">
              <w:rPr>
                <w:rFonts w:ascii="Calibri" w:hAnsi="Calibri" w:cs="Calibri"/>
                <w:sz w:val="16"/>
                <w:szCs w:val="16"/>
                <w:lang w:val="en-US"/>
              </w:rPr>
              <w:t xml:space="preserve"> </w:t>
            </w:r>
            <w:proofErr w:type="spellStart"/>
            <w:r w:rsidRPr="00385AD2">
              <w:rPr>
                <w:rFonts w:ascii="Calibri" w:hAnsi="Calibri" w:cs="Calibri"/>
                <w:sz w:val="16"/>
                <w:szCs w:val="16"/>
                <w:lang w:val="en-US"/>
              </w:rPr>
              <w:t>Za</w:t>
            </w:r>
            <w:proofErr w:type="spellEnd"/>
            <w:r w:rsidRPr="00385AD2">
              <w:rPr>
                <w:rFonts w:ascii="Calibri" w:hAnsi="Calibri" w:cs="Calibri"/>
                <w:sz w:val="16"/>
                <w:szCs w:val="16"/>
                <w:lang w:val="en-US"/>
              </w:rPr>
              <w:t xml:space="preserve"> </w:t>
            </w:r>
            <w:proofErr w:type="spellStart"/>
            <w:proofErr w:type="gramStart"/>
            <w:r w:rsidRPr="00385AD2">
              <w:rPr>
                <w:rFonts w:ascii="Calibri" w:hAnsi="Calibri" w:cs="Calibri"/>
                <w:sz w:val="16"/>
                <w:szCs w:val="16"/>
                <w:lang w:val="en-US"/>
              </w:rPr>
              <w:t>Zhi</w:t>
            </w:r>
            <w:proofErr w:type="spellEnd"/>
            <w:r w:rsidRPr="00385AD2">
              <w:rPr>
                <w:rFonts w:ascii="Calibri" w:hAnsi="Calibri" w:cs="Calibri"/>
                <w:sz w:val="16"/>
                <w:szCs w:val="16"/>
                <w:lang w:val="en-US"/>
              </w:rPr>
              <w:t xml:space="preserve">  54</w:t>
            </w:r>
            <w:proofErr w:type="gramEnd"/>
            <w:r w:rsidRPr="00385AD2">
              <w:rPr>
                <w:rFonts w:ascii="Calibri" w:hAnsi="Calibri" w:cs="Calibri"/>
                <w:sz w:val="16"/>
                <w:szCs w:val="16"/>
                <w:lang w:val="en-US"/>
              </w:rPr>
              <w:t xml:space="preserve">: 456-460. </w:t>
            </w:r>
          </w:p>
          <w:p w:rsidR="0052244E" w:rsidRPr="00385AD2" w:rsidRDefault="0052244E" w:rsidP="0052244E">
            <w:pPr>
              <w:autoSpaceDE w:val="0"/>
              <w:autoSpaceDN w:val="0"/>
              <w:adjustRightInd w:val="0"/>
              <w:jc w:val="both"/>
              <w:rPr>
                <w:rFonts w:ascii="Calibri" w:hAnsi="Calibri" w:cs="Calibri"/>
                <w:sz w:val="16"/>
                <w:szCs w:val="16"/>
                <w:lang w:val="en-US"/>
              </w:rPr>
            </w:pPr>
            <w:r w:rsidRPr="00385AD2">
              <w:rPr>
                <w:rFonts w:ascii="Calibri" w:hAnsi="Calibri" w:cs="Calibri"/>
                <w:sz w:val="16"/>
                <w:szCs w:val="16"/>
                <w:lang w:val="en-US"/>
              </w:rPr>
              <w:t xml:space="preserve">4. </w:t>
            </w:r>
            <w:proofErr w:type="spellStart"/>
            <w:r w:rsidRPr="00385AD2">
              <w:rPr>
                <w:rFonts w:ascii="Calibri" w:hAnsi="Calibri" w:cs="Calibri"/>
                <w:sz w:val="16"/>
                <w:szCs w:val="16"/>
                <w:lang w:val="en-US"/>
              </w:rPr>
              <w:t>Mahnken</w:t>
            </w:r>
            <w:proofErr w:type="spellEnd"/>
            <w:r w:rsidRPr="00385AD2">
              <w:rPr>
                <w:rFonts w:ascii="Calibri" w:hAnsi="Calibri" w:cs="Calibri"/>
                <w:sz w:val="16"/>
                <w:szCs w:val="16"/>
                <w:lang w:val="en-US"/>
              </w:rPr>
              <w:t xml:space="preserve"> AH,  </w:t>
            </w:r>
            <w:proofErr w:type="spellStart"/>
            <w:r w:rsidRPr="00385AD2">
              <w:rPr>
                <w:rFonts w:ascii="Calibri" w:hAnsi="Calibri" w:cs="Calibri"/>
                <w:sz w:val="16"/>
                <w:szCs w:val="16"/>
                <w:lang w:val="en-US"/>
              </w:rPr>
              <w:t>Staatz</w:t>
            </w:r>
            <w:proofErr w:type="spellEnd"/>
            <w:r w:rsidRPr="00385AD2">
              <w:rPr>
                <w:rFonts w:ascii="Calibri" w:hAnsi="Calibri" w:cs="Calibri"/>
                <w:sz w:val="16"/>
                <w:szCs w:val="16"/>
                <w:lang w:val="en-US"/>
              </w:rPr>
              <w:t xml:space="preserve"> G, </w:t>
            </w:r>
            <w:proofErr w:type="spellStart"/>
            <w:r w:rsidRPr="00385AD2">
              <w:rPr>
                <w:rFonts w:ascii="Calibri" w:hAnsi="Calibri" w:cs="Calibri"/>
                <w:sz w:val="16"/>
                <w:szCs w:val="16"/>
                <w:lang w:val="en-US"/>
              </w:rPr>
              <w:t>Hermanns</w:t>
            </w:r>
            <w:proofErr w:type="spellEnd"/>
            <w:r w:rsidRPr="00385AD2">
              <w:rPr>
                <w:rFonts w:ascii="Calibri" w:hAnsi="Calibri" w:cs="Calibri"/>
                <w:sz w:val="16"/>
                <w:szCs w:val="16"/>
                <w:lang w:val="en-US"/>
              </w:rPr>
              <w:t xml:space="preserve"> B,  </w:t>
            </w:r>
            <w:proofErr w:type="spellStart"/>
            <w:r w:rsidRPr="00385AD2">
              <w:rPr>
                <w:rFonts w:ascii="Calibri" w:hAnsi="Calibri" w:cs="Calibri"/>
                <w:sz w:val="16"/>
                <w:szCs w:val="16"/>
                <w:lang w:val="en-US"/>
              </w:rPr>
              <w:t>Gunther</w:t>
            </w:r>
            <w:proofErr w:type="spellEnd"/>
            <w:r w:rsidRPr="00385AD2">
              <w:rPr>
                <w:rFonts w:ascii="Calibri" w:hAnsi="Calibri" w:cs="Calibri"/>
                <w:sz w:val="16"/>
                <w:szCs w:val="16"/>
                <w:lang w:val="en-US"/>
              </w:rPr>
              <w:t xml:space="preserve"> RW, Weber M </w:t>
            </w:r>
          </w:p>
          <w:p w:rsidR="0052244E" w:rsidRPr="00385AD2" w:rsidRDefault="0052244E" w:rsidP="0052244E">
            <w:pPr>
              <w:autoSpaceDE w:val="0"/>
              <w:autoSpaceDN w:val="0"/>
              <w:adjustRightInd w:val="0"/>
              <w:jc w:val="both"/>
              <w:rPr>
                <w:rFonts w:ascii="Calibri" w:hAnsi="Calibri" w:cs="Calibri"/>
                <w:sz w:val="16"/>
                <w:szCs w:val="16"/>
                <w:lang w:val="en-US"/>
              </w:rPr>
            </w:pPr>
            <w:r w:rsidRPr="00385AD2">
              <w:rPr>
                <w:rFonts w:ascii="Calibri" w:hAnsi="Calibri" w:cs="Calibri"/>
                <w:sz w:val="16"/>
                <w:szCs w:val="16"/>
                <w:lang w:val="en-US"/>
              </w:rPr>
              <w:t xml:space="preserve">(2001) Congenital </w:t>
            </w:r>
            <w:proofErr w:type="spellStart"/>
            <w:r w:rsidRPr="00385AD2">
              <w:rPr>
                <w:rFonts w:ascii="Calibri" w:hAnsi="Calibri" w:cs="Calibri"/>
                <w:sz w:val="16"/>
                <w:szCs w:val="16"/>
                <w:lang w:val="en-US"/>
              </w:rPr>
              <w:t>pseudarthrosis</w:t>
            </w:r>
            <w:proofErr w:type="spellEnd"/>
            <w:r w:rsidRPr="00385AD2">
              <w:rPr>
                <w:rFonts w:ascii="Calibri" w:hAnsi="Calibri" w:cs="Calibri"/>
                <w:sz w:val="16"/>
                <w:szCs w:val="16"/>
                <w:lang w:val="en-US"/>
              </w:rPr>
              <w:t xml:space="preserve"> of the tibia in pediatric patients:  MR imaging. AJR Am J </w:t>
            </w:r>
            <w:proofErr w:type="spellStart"/>
            <w:r w:rsidRPr="00385AD2">
              <w:rPr>
                <w:rFonts w:ascii="Calibri" w:hAnsi="Calibri" w:cs="Calibri"/>
                <w:sz w:val="16"/>
                <w:szCs w:val="16"/>
                <w:lang w:val="en-US"/>
              </w:rPr>
              <w:t>Roentgenol</w:t>
            </w:r>
            <w:proofErr w:type="spellEnd"/>
            <w:r w:rsidRPr="00385AD2">
              <w:rPr>
                <w:rFonts w:ascii="Calibri" w:hAnsi="Calibri" w:cs="Calibri"/>
                <w:sz w:val="16"/>
                <w:szCs w:val="16"/>
                <w:lang w:val="en-US"/>
              </w:rPr>
              <w:t xml:space="preserve"> 177: 1025-1029.</w:t>
            </w:r>
          </w:p>
          <w:p w:rsidR="0052244E" w:rsidRPr="00F05A15" w:rsidRDefault="0052244E" w:rsidP="0052244E">
            <w:pPr>
              <w:autoSpaceDE w:val="0"/>
              <w:autoSpaceDN w:val="0"/>
              <w:adjustRightInd w:val="0"/>
              <w:jc w:val="both"/>
              <w:rPr>
                <w:rFonts w:ascii="Calibri" w:hAnsi="Calibri" w:cs="Calibri"/>
                <w:sz w:val="18"/>
                <w:szCs w:val="18"/>
                <w:lang w:val="en-US"/>
              </w:rPr>
            </w:pPr>
            <w:proofErr w:type="gramStart"/>
            <w:r w:rsidRPr="00385AD2">
              <w:rPr>
                <w:rFonts w:ascii="Calibri" w:hAnsi="Calibri" w:cs="Calibri"/>
                <w:sz w:val="16"/>
                <w:szCs w:val="16"/>
                <w:lang w:val="en-US"/>
              </w:rPr>
              <w:t>5.Pannier</w:t>
            </w:r>
            <w:proofErr w:type="gramEnd"/>
            <w:r w:rsidRPr="00385AD2">
              <w:rPr>
                <w:rFonts w:ascii="Calibri" w:hAnsi="Calibri" w:cs="Calibri"/>
                <w:sz w:val="16"/>
                <w:szCs w:val="16"/>
                <w:lang w:val="en-US"/>
              </w:rPr>
              <w:t xml:space="preserve"> S (2011) Congenital </w:t>
            </w:r>
            <w:proofErr w:type="spellStart"/>
            <w:r w:rsidRPr="00385AD2">
              <w:rPr>
                <w:rFonts w:ascii="Calibri" w:hAnsi="Calibri" w:cs="Calibri"/>
                <w:sz w:val="16"/>
                <w:szCs w:val="16"/>
                <w:lang w:val="en-US"/>
              </w:rPr>
              <w:t>pseudarthrosis</w:t>
            </w:r>
            <w:proofErr w:type="spellEnd"/>
            <w:r w:rsidRPr="00385AD2">
              <w:rPr>
                <w:rFonts w:ascii="Calibri" w:hAnsi="Calibri" w:cs="Calibri"/>
                <w:sz w:val="16"/>
                <w:szCs w:val="16"/>
                <w:lang w:val="en-US"/>
              </w:rPr>
              <w:t xml:space="preserve"> of the tibia. </w:t>
            </w:r>
            <w:proofErr w:type="spellStart"/>
            <w:r w:rsidRPr="00385AD2">
              <w:rPr>
                <w:rFonts w:ascii="Calibri" w:hAnsi="Calibri" w:cs="Calibri"/>
                <w:sz w:val="16"/>
                <w:szCs w:val="16"/>
                <w:lang w:val="en-US"/>
              </w:rPr>
              <w:t>Orthop</w:t>
            </w:r>
            <w:proofErr w:type="spellEnd"/>
            <w:r w:rsidRPr="00385AD2">
              <w:rPr>
                <w:rFonts w:ascii="Calibri" w:hAnsi="Calibri" w:cs="Calibri"/>
                <w:sz w:val="16"/>
                <w:szCs w:val="16"/>
                <w:lang w:val="en-US"/>
              </w:rPr>
              <w:t xml:space="preserve"> </w:t>
            </w:r>
            <w:proofErr w:type="spellStart"/>
            <w:r w:rsidRPr="00385AD2">
              <w:rPr>
                <w:rFonts w:ascii="Calibri" w:hAnsi="Calibri" w:cs="Calibri"/>
                <w:sz w:val="16"/>
                <w:szCs w:val="16"/>
                <w:lang w:val="en-US"/>
              </w:rPr>
              <w:t>Traumatol</w:t>
            </w:r>
            <w:proofErr w:type="spellEnd"/>
            <w:r w:rsidRPr="00385AD2">
              <w:rPr>
                <w:rFonts w:ascii="Calibri" w:hAnsi="Calibri" w:cs="Calibri"/>
                <w:sz w:val="16"/>
                <w:szCs w:val="16"/>
                <w:lang w:val="en-US"/>
              </w:rPr>
              <w:t xml:space="preserve"> </w:t>
            </w:r>
            <w:proofErr w:type="spellStart"/>
            <w:r w:rsidRPr="00385AD2">
              <w:rPr>
                <w:rFonts w:ascii="Calibri" w:hAnsi="Calibri" w:cs="Calibri"/>
                <w:sz w:val="16"/>
                <w:szCs w:val="16"/>
                <w:lang w:val="en-US"/>
              </w:rPr>
              <w:t>Surg</w:t>
            </w:r>
            <w:proofErr w:type="spellEnd"/>
            <w:r w:rsidRPr="00385AD2">
              <w:rPr>
                <w:rFonts w:ascii="Calibri" w:hAnsi="Calibri" w:cs="Calibri"/>
                <w:sz w:val="16"/>
                <w:szCs w:val="16"/>
                <w:lang w:val="en-US"/>
              </w:rPr>
              <w:t xml:space="preserve"> Res 97: 750-761.</w:t>
            </w:r>
          </w:p>
          <w:p w:rsidR="0052244E" w:rsidRDefault="0052244E" w:rsidP="0052244E">
            <w:pPr>
              <w:autoSpaceDE w:val="0"/>
              <w:autoSpaceDN w:val="0"/>
              <w:adjustRightInd w:val="0"/>
              <w:rPr>
                <w:rFonts w:ascii="Calibri" w:hAnsi="Calibri" w:cs="Calibri"/>
                <w:sz w:val="18"/>
                <w:szCs w:val="18"/>
                <w:lang w:val="en-US"/>
              </w:rPr>
            </w:pPr>
          </w:p>
          <w:p w:rsidR="0052244E" w:rsidRPr="0052244E" w:rsidRDefault="0052244E" w:rsidP="00F05A15">
            <w:pPr>
              <w:rPr>
                <w:rFonts w:ascii="Calibri" w:hAnsi="Calibri" w:cs="Calibri"/>
                <w:sz w:val="18"/>
                <w:szCs w:val="18"/>
                <w:lang w:val="en-US"/>
              </w:rPr>
            </w:pPr>
          </w:p>
        </w:tc>
      </w:tr>
      <w:tr w:rsidR="009A209E" w:rsidTr="00615F00">
        <w:trPr>
          <w:trHeight w:val="1051"/>
        </w:trPr>
        <w:tc>
          <w:tcPr>
            <w:tcW w:w="1951" w:type="dxa"/>
          </w:tcPr>
          <w:p w:rsidR="00615F00" w:rsidRDefault="009A209E" w:rsidP="00615F00">
            <w:pPr>
              <w:jc w:val="both"/>
              <w:rPr>
                <w:rFonts w:ascii="Arial"/>
                <w:color w:val="BF5A14"/>
                <w:lang w:val="en-US"/>
              </w:rPr>
            </w:pPr>
            <w:r>
              <w:rPr>
                <w:rFonts w:ascii="Arial"/>
                <w:color w:val="BF5A14"/>
                <w:lang w:val="en-US"/>
              </w:rPr>
              <w:t xml:space="preserve">       </w:t>
            </w:r>
          </w:p>
          <w:p w:rsidR="009A209E" w:rsidRDefault="009A209E" w:rsidP="00615F00">
            <w:pPr>
              <w:jc w:val="both"/>
              <w:rPr>
                <w:rFonts w:ascii="Arial" w:hAnsi="Arial" w:cs="Arial"/>
                <w:noProof/>
                <w:sz w:val="16"/>
                <w:szCs w:val="16"/>
                <w:lang w:val="en-US" w:eastAsia="ru-RU"/>
              </w:rPr>
            </w:pPr>
            <w:r>
              <w:rPr>
                <w:rFonts w:ascii="Arial"/>
                <w:color w:val="BF5A14"/>
                <w:lang w:val="en-US"/>
              </w:rPr>
              <w:t xml:space="preserve">  </w:t>
            </w:r>
            <w:r w:rsidR="007D1D51">
              <w:rPr>
                <w:rFonts w:ascii="Arial"/>
                <w:color w:val="BF5A14"/>
                <w:lang w:val="en-US"/>
              </w:rPr>
              <w:t xml:space="preserve">               </w:t>
            </w:r>
            <w:r w:rsidR="00742454" w:rsidRPr="00742454">
              <w:rPr>
                <w:rFonts w:ascii="Arial"/>
                <w:color w:val="BF5A14"/>
                <w:lang w:val="en-US"/>
              </w:rPr>
              <w:drawing>
                <wp:inline distT="0" distB="0" distL="0" distR="0">
                  <wp:extent cx="663702" cy="900238"/>
                  <wp:effectExtent l="19050" t="0" r="3048" b="0"/>
                  <wp:docPr id="6" name="Рисунок 3" descr="Дьячкова Г.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ьячкова Г.В.jpg"/>
                          <pic:cNvPicPr/>
                        </pic:nvPicPr>
                        <pic:blipFill>
                          <a:blip r:embed="rId6" cstate="print"/>
                          <a:stretch>
                            <a:fillRect/>
                          </a:stretch>
                        </pic:blipFill>
                        <pic:spPr>
                          <a:xfrm>
                            <a:off x="0" y="0"/>
                            <a:ext cx="663262" cy="899641"/>
                          </a:xfrm>
                          <a:prstGeom prst="rect">
                            <a:avLst/>
                          </a:prstGeom>
                        </pic:spPr>
                      </pic:pic>
                    </a:graphicData>
                  </a:graphic>
                </wp:inline>
              </w:drawing>
            </w:r>
            <w:r w:rsidR="007D1D51">
              <w:rPr>
                <w:rFonts w:ascii="Arial"/>
                <w:color w:val="BF5A14"/>
                <w:lang w:val="en-US"/>
              </w:rPr>
              <w:t xml:space="preserve">                    </w:t>
            </w:r>
          </w:p>
        </w:tc>
        <w:tc>
          <w:tcPr>
            <w:tcW w:w="7620" w:type="dxa"/>
            <w:gridSpan w:val="2"/>
          </w:tcPr>
          <w:p w:rsidR="009A209E" w:rsidRDefault="009A209E" w:rsidP="00A14DC4">
            <w:pPr>
              <w:jc w:val="both"/>
              <w:rPr>
                <w:rFonts w:ascii="Calibri"/>
                <w:noProof/>
                <w:sz w:val="4"/>
                <w:lang w:val="en-IN" w:eastAsia="en-IN"/>
              </w:rPr>
            </w:pPr>
          </w:p>
          <w:p w:rsidR="009A209E" w:rsidRDefault="009A209E" w:rsidP="00A14DC4">
            <w:pPr>
              <w:jc w:val="both"/>
              <w:rPr>
                <w:rFonts w:ascii="Calibri"/>
                <w:noProof/>
                <w:sz w:val="4"/>
                <w:lang w:val="en-IN" w:eastAsia="en-IN"/>
              </w:rPr>
            </w:pPr>
          </w:p>
          <w:p w:rsidR="009A209E" w:rsidRDefault="009A209E" w:rsidP="00A14DC4">
            <w:pPr>
              <w:jc w:val="both"/>
              <w:rPr>
                <w:rFonts w:ascii="Calibri"/>
                <w:noProof/>
                <w:sz w:val="4"/>
                <w:lang w:val="en-IN" w:eastAsia="en-IN"/>
              </w:rPr>
            </w:pPr>
          </w:p>
          <w:p w:rsidR="009A209E" w:rsidRDefault="009A209E" w:rsidP="00A14DC4">
            <w:pPr>
              <w:jc w:val="both"/>
              <w:rPr>
                <w:rFonts w:ascii="Calibri"/>
                <w:noProof/>
                <w:sz w:val="4"/>
                <w:lang w:val="en-IN" w:eastAsia="en-IN"/>
              </w:rPr>
            </w:pPr>
          </w:p>
          <w:p w:rsidR="00615F00" w:rsidRDefault="00615F00" w:rsidP="00A14DC4">
            <w:pPr>
              <w:jc w:val="both"/>
              <w:rPr>
                <w:rFonts w:ascii="Calibri"/>
                <w:noProof/>
                <w:sz w:val="4"/>
                <w:lang w:val="en-IN" w:eastAsia="en-IN"/>
              </w:rPr>
            </w:pPr>
          </w:p>
          <w:p w:rsidR="00615F00" w:rsidRDefault="00615F00" w:rsidP="00A14DC4">
            <w:pPr>
              <w:jc w:val="both"/>
              <w:rPr>
                <w:rFonts w:ascii="Calibri"/>
                <w:noProof/>
                <w:sz w:val="4"/>
                <w:lang w:val="en-IN" w:eastAsia="en-IN"/>
              </w:rPr>
            </w:pPr>
          </w:p>
          <w:p w:rsidR="009A209E" w:rsidRDefault="009A209E" w:rsidP="00A14DC4">
            <w:pPr>
              <w:jc w:val="both"/>
              <w:rPr>
                <w:rFonts w:ascii="Calibri"/>
                <w:noProof/>
                <w:sz w:val="4"/>
                <w:lang w:val="en-IN" w:eastAsia="en-IN"/>
              </w:rPr>
            </w:pPr>
          </w:p>
          <w:p w:rsidR="009A209E" w:rsidRDefault="009A209E" w:rsidP="00A14DC4">
            <w:pPr>
              <w:jc w:val="both"/>
              <w:rPr>
                <w:rFonts w:ascii="Calibri"/>
                <w:noProof/>
                <w:sz w:val="4"/>
                <w:lang w:val="en-IN" w:eastAsia="en-IN"/>
              </w:rPr>
            </w:pPr>
          </w:p>
          <w:p w:rsidR="009A209E" w:rsidRDefault="009A209E" w:rsidP="00A14DC4">
            <w:pPr>
              <w:jc w:val="both"/>
              <w:rPr>
                <w:rFonts w:ascii="Calibri"/>
                <w:noProof/>
                <w:sz w:val="4"/>
                <w:lang w:val="en-IN" w:eastAsia="en-IN"/>
              </w:rPr>
            </w:pPr>
          </w:p>
          <w:p w:rsidR="009A209E" w:rsidRDefault="009A209E" w:rsidP="00A14DC4">
            <w:pPr>
              <w:jc w:val="both"/>
              <w:rPr>
                <w:rFonts w:ascii="Calibri"/>
                <w:noProof/>
                <w:sz w:val="4"/>
                <w:lang w:val="en-IN" w:eastAsia="en-IN"/>
              </w:rPr>
            </w:pPr>
          </w:p>
          <w:p w:rsidR="009A209E" w:rsidRDefault="009A209E" w:rsidP="00A14DC4">
            <w:pPr>
              <w:jc w:val="both"/>
              <w:rPr>
                <w:rFonts w:ascii="Calibri"/>
                <w:noProof/>
                <w:sz w:val="4"/>
                <w:lang w:val="en-IN" w:eastAsia="en-IN"/>
              </w:rPr>
            </w:pPr>
          </w:p>
          <w:p w:rsidR="009A209E" w:rsidRDefault="009A209E" w:rsidP="00A14DC4">
            <w:pPr>
              <w:jc w:val="both"/>
              <w:rPr>
                <w:rFonts w:ascii="Calibri"/>
                <w:noProof/>
                <w:sz w:val="4"/>
                <w:lang w:val="en-IN" w:eastAsia="en-IN"/>
              </w:rPr>
            </w:pPr>
          </w:p>
          <w:p w:rsidR="009A209E" w:rsidRDefault="009A209E" w:rsidP="00A14DC4">
            <w:pPr>
              <w:jc w:val="both"/>
              <w:rPr>
                <w:rFonts w:ascii="Calibri"/>
                <w:noProof/>
                <w:sz w:val="4"/>
                <w:lang w:val="en-IN" w:eastAsia="en-IN"/>
              </w:rPr>
            </w:pPr>
          </w:p>
          <w:p w:rsidR="009A209E" w:rsidRDefault="009A209E" w:rsidP="00A14DC4">
            <w:pPr>
              <w:jc w:val="both"/>
              <w:rPr>
                <w:rFonts w:ascii="Calibri"/>
                <w:noProof/>
                <w:sz w:val="4"/>
                <w:lang w:val="en-IN" w:eastAsia="en-IN"/>
              </w:rPr>
            </w:pPr>
          </w:p>
          <w:p w:rsidR="009A209E" w:rsidRDefault="009A209E" w:rsidP="00A14DC4">
            <w:pPr>
              <w:jc w:val="both"/>
              <w:rPr>
                <w:rFonts w:ascii="Calibri"/>
                <w:noProof/>
                <w:sz w:val="4"/>
                <w:lang w:val="en-IN" w:eastAsia="en-IN"/>
              </w:rPr>
            </w:pPr>
          </w:p>
          <w:p w:rsidR="009A209E" w:rsidRDefault="00E921D5" w:rsidP="00A14DC4">
            <w:pPr>
              <w:jc w:val="both"/>
              <w:rPr>
                <w:rFonts w:ascii="Calibri"/>
                <w:noProof/>
                <w:sz w:val="4"/>
                <w:lang w:val="en-IN" w:eastAsia="en-IN"/>
              </w:rPr>
            </w:pPr>
            <w:r w:rsidRPr="00E921D5">
              <w:rPr>
                <w:rFonts w:ascii="Calibri"/>
                <w:noProof/>
                <w:sz w:val="4"/>
                <w:lang w:val="en-IN" w:eastAsia="en-IN"/>
              </w:rPr>
            </w:r>
            <w:r>
              <w:rPr>
                <w:rFonts w:ascii="Calibri"/>
                <w:noProof/>
                <w:sz w:val="4"/>
                <w:lang w:val="en-IN" w:eastAsia="en-IN"/>
              </w:rPr>
              <w:pict>
                <v:group id="Group 4" o:spid="_x0000_s103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3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615F00" w:rsidRDefault="00615F00" w:rsidP="00A14DC4">
            <w:pPr>
              <w:jc w:val="both"/>
              <w:rPr>
                <w:rFonts w:ascii="Arial"/>
                <w:color w:val="BF5A14"/>
                <w:lang w:val="en-US"/>
              </w:rPr>
            </w:pPr>
          </w:p>
          <w:p w:rsidR="00615F00" w:rsidRPr="00DB36DC" w:rsidRDefault="00615F00" w:rsidP="00A14DC4">
            <w:pPr>
              <w:jc w:val="both"/>
              <w:rPr>
                <w:rFonts w:ascii="Calibri" w:hAnsi="Calibri" w:cs="Calibri"/>
                <w:noProof/>
                <w:sz w:val="18"/>
                <w:szCs w:val="18"/>
                <w:lang w:val="en-US" w:eastAsia="ru-RU"/>
              </w:rPr>
            </w:pPr>
            <w:r w:rsidRPr="00445420">
              <w:rPr>
                <w:rFonts w:ascii="Arial"/>
                <w:color w:val="BF5A14"/>
                <w:lang w:val="en-US"/>
              </w:rPr>
              <w:t>Biography</w:t>
            </w:r>
          </w:p>
        </w:tc>
      </w:tr>
      <w:tr w:rsidR="009A209E" w:rsidRPr="00742454" w:rsidTr="00615F00">
        <w:trPr>
          <w:trHeight w:val="1051"/>
        </w:trPr>
        <w:tc>
          <w:tcPr>
            <w:tcW w:w="9571" w:type="dxa"/>
            <w:gridSpan w:val="3"/>
          </w:tcPr>
          <w:p w:rsidR="009A209E" w:rsidRPr="00DB36DC" w:rsidRDefault="009A209E" w:rsidP="009A209E">
            <w:pPr>
              <w:jc w:val="both"/>
              <w:rPr>
                <w:rFonts w:ascii="Calibri" w:hAnsi="Calibri" w:cs="Calibri"/>
                <w:noProof/>
                <w:sz w:val="18"/>
                <w:szCs w:val="18"/>
                <w:lang w:val="en-US" w:eastAsia="ru-RU"/>
              </w:rPr>
            </w:pPr>
            <w:r w:rsidRPr="00306C47">
              <w:rPr>
                <w:rFonts w:ascii="Arial" w:hAnsi="Arial" w:cs="Arial"/>
                <w:noProof/>
                <w:sz w:val="16"/>
                <w:szCs w:val="16"/>
                <w:lang w:val="en-US" w:eastAsia="ru-RU"/>
              </w:rPr>
              <w:t>Professor G. Dyachkova has 45 years of experience in traumatology and orthopedics, radiology. With her participation, 15 new diagnostic methods based on multislice and magnetic resonance tomography were developed, comprehensive studies were carried out to study the quality of bone in patients with diseases of the musculoskeletal system, which made it possible to increase the effectiveness of</w:t>
            </w:r>
            <w:r>
              <w:rPr>
                <w:rFonts w:ascii="Arial" w:hAnsi="Arial" w:cs="Arial"/>
                <w:noProof/>
                <w:sz w:val="16"/>
                <w:szCs w:val="16"/>
                <w:lang w:val="en-US" w:eastAsia="ru-RU"/>
              </w:rPr>
              <w:t xml:space="preserve"> </w:t>
            </w:r>
            <w:r w:rsidRPr="00306C47">
              <w:rPr>
                <w:rFonts w:ascii="Arial" w:hAnsi="Arial" w:cs="Arial"/>
                <w:noProof/>
                <w:sz w:val="16"/>
                <w:szCs w:val="16"/>
                <w:lang w:val="en-US" w:eastAsia="ru-RU"/>
              </w:rPr>
              <w:t>radiology diagnostics in justifying Ilizarov treatment methods for patients with injuries and bone diseases, improve the quality of life of patients.</w:t>
            </w:r>
            <w:r w:rsidRPr="00445420">
              <w:rPr>
                <w:lang w:val="en-US"/>
              </w:rPr>
              <w:t xml:space="preserve"> </w:t>
            </w:r>
            <w:r w:rsidRPr="00445420">
              <w:rPr>
                <w:rFonts w:ascii="Arial" w:hAnsi="Arial" w:cs="Arial"/>
                <w:noProof/>
                <w:sz w:val="16"/>
                <w:szCs w:val="16"/>
                <w:lang w:val="en-US" w:eastAsia="ru-RU"/>
              </w:rPr>
              <w:t>Professor Dyachkova published more than 350 papers on various aspects of radiology, the organization of health care, and received 18 patents for new methods of treatment and diagnostics.</w:t>
            </w:r>
          </w:p>
        </w:tc>
      </w:tr>
      <w:tr w:rsidR="009A209E" w:rsidRPr="00742454" w:rsidTr="00615F00">
        <w:trPr>
          <w:trHeight w:val="749"/>
        </w:trPr>
        <w:tc>
          <w:tcPr>
            <w:tcW w:w="9571" w:type="dxa"/>
            <w:gridSpan w:val="3"/>
          </w:tcPr>
          <w:p w:rsidR="009A209E" w:rsidRPr="00306C47" w:rsidRDefault="009A209E" w:rsidP="009A209E">
            <w:pPr>
              <w:jc w:val="center"/>
              <w:rPr>
                <w:rFonts w:ascii="Arial" w:hAnsi="Arial" w:cs="Arial"/>
                <w:noProof/>
                <w:sz w:val="16"/>
                <w:szCs w:val="16"/>
                <w:lang w:val="en-US" w:eastAsia="ru-RU"/>
              </w:rPr>
            </w:pPr>
            <w:r>
              <w:rPr>
                <w:rFonts w:ascii="Arial" w:hAnsi="Arial" w:cs="Arial"/>
                <w:noProof/>
                <w:sz w:val="16"/>
                <w:szCs w:val="16"/>
                <w:lang w:val="en-US" w:eastAsia="ru-RU"/>
              </w:rPr>
              <w:t>E-mail -</w:t>
            </w:r>
            <w:hyperlink r:id="rId7" w:history="1">
              <w:r w:rsidRPr="00A14DC4">
                <w:rPr>
                  <w:rStyle w:val="a4"/>
                  <w:sz w:val="20"/>
                  <w:szCs w:val="20"/>
                  <w:lang w:val="en-US"/>
                </w:rPr>
                <w:t>dgv2003@list.ru</w:t>
              </w:r>
            </w:hyperlink>
          </w:p>
        </w:tc>
      </w:tr>
    </w:tbl>
    <w:p w:rsidR="00F8713D" w:rsidRPr="00B21A57" w:rsidRDefault="00F8713D" w:rsidP="00F8713D">
      <w:pPr>
        <w:spacing w:before="39"/>
        <w:ind w:left="100"/>
        <w:rPr>
          <w:rFonts w:ascii="Minion Pro"/>
          <w:b/>
          <w:sz w:val="20"/>
        </w:rPr>
      </w:pPr>
      <w:proofErr w:type="spellStart"/>
      <w:r w:rsidRPr="00B21A57">
        <w:rPr>
          <w:rFonts w:ascii="Minion Pro"/>
          <w:b/>
          <w:sz w:val="20"/>
        </w:rPr>
        <w:t>Notes</w:t>
      </w:r>
      <w:proofErr w:type="spellEnd"/>
      <w:r w:rsidRPr="00B21A57">
        <w:rPr>
          <w:rFonts w:ascii="Minion Pro"/>
          <w:b/>
          <w:sz w:val="20"/>
        </w:rPr>
        <w:t>/</w:t>
      </w:r>
      <w:proofErr w:type="spellStart"/>
      <w:r w:rsidRPr="00B21A57">
        <w:rPr>
          <w:rFonts w:ascii="Minion Pro"/>
          <w:b/>
          <w:sz w:val="20"/>
        </w:rPr>
        <w:t>Comments</w:t>
      </w:r>
      <w:proofErr w:type="spellEnd"/>
      <w:r w:rsidRPr="00B21A57">
        <w:rPr>
          <w:rFonts w:ascii="Minion Pro"/>
          <w:b/>
          <w:sz w:val="20"/>
        </w:rPr>
        <w:t>:</w:t>
      </w:r>
    </w:p>
    <w:p w:rsidR="00F05A15" w:rsidRDefault="00F05A15" w:rsidP="00F05A15">
      <w:pPr>
        <w:rPr>
          <w:rFonts w:ascii="Calibri" w:hAnsi="Calibri" w:cs="Calibri"/>
          <w:sz w:val="18"/>
          <w:szCs w:val="18"/>
          <w:lang w:val="en-US"/>
        </w:rPr>
      </w:pPr>
    </w:p>
    <w:sectPr w:rsidR="00F05A15" w:rsidSect="004B717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Minion Pro">
    <w:altName w:val="Cambria Math"/>
    <w:panose1 w:val="00000000000000000000"/>
    <w:charset w:val="00"/>
    <w:family w:val="roman"/>
    <w:notTrueType/>
    <w:pitch w:val="variable"/>
    <w:sig w:usb0="00000003" w:usb1="00000001" w:usb2="00000000" w:usb3="00000000" w:csb0="0000019F" w:csb1="00000000"/>
  </w:font>
  <w:font w:name="Calibri-Bol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08"/>
  <w:characterSpacingControl w:val="doNotCompress"/>
  <w:savePreviewPicture/>
  <w:compat/>
  <w:rsids>
    <w:rsidRoot w:val="00204E01"/>
    <w:rsid w:val="00024B3B"/>
    <w:rsid w:val="0012439C"/>
    <w:rsid w:val="001345B1"/>
    <w:rsid w:val="00204E01"/>
    <w:rsid w:val="00306C47"/>
    <w:rsid w:val="00385AD2"/>
    <w:rsid w:val="00445420"/>
    <w:rsid w:val="004B717F"/>
    <w:rsid w:val="00505789"/>
    <w:rsid w:val="0052244E"/>
    <w:rsid w:val="00597D86"/>
    <w:rsid w:val="005A0F7E"/>
    <w:rsid w:val="00615F00"/>
    <w:rsid w:val="00742454"/>
    <w:rsid w:val="007D1D51"/>
    <w:rsid w:val="008F56F1"/>
    <w:rsid w:val="009041C5"/>
    <w:rsid w:val="00910908"/>
    <w:rsid w:val="009A209E"/>
    <w:rsid w:val="00A14DC4"/>
    <w:rsid w:val="00A353A3"/>
    <w:rsid w:val="00A708DA"/>
    <w:rsid w:val="00B10B5E"/>
    <w:rsid w:val="00C00A3C"/>
    <w:rsid w:val="00D017B2"/>
    <w:rsid w:val="00DB36DC"/>
    <w:rsid w:val="00E01211"/>
    <w:rsid w:val="00E81C12"/>
    <w:rsid w:val="00E921D5"/>
    <w:rsid w:val="00EA2D06"/>
    <w:rsid w:val="00F05A15"/>
    <w:rsid w:val="00F871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17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04E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04E01"/>
    <w:rPr>
      <w:color w:val="0000FF"/>
      <w:u w:val="single"/>
    </w:rPr>
  </w:style>
  <w:style w:type="table" w:styleId="a5">
    <w:name w:val="Table Grid"/>
    <w:basedOn w:val="a1"/>
    <w:uiPriority w:val="59"/>
    <w:rsid w:val="00E012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90521120">
      <w:bodyDiv w:val="1"/>
      <w:marLeft w:val="0"/>
      <w:marRight w:val="0"/>
      <w:marTop w:val="0"/>
      <w:marBottom w:val="0"/>
      <w:divBdr>
        <w:top w:val="none" w:sz="0" w:space="0" w:color="auto"/>
        <w:left w:val="none" w:sz="0" w:space="0" w:color="auto"/>
        <w:bottom w:val="none" w:sz="0" w:space="0" w:color="auto"/>
        <w:right w:val="none" w:sz="0" w:space="0" w:color="auto"/>
      </w:divBdr>
    </w:div>
    <w:div w:id="149148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gv2003@list.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CB920B-5B98-4C04-99F3-BE59F67FE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599</Words>
  <Characters>3417</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2019-02-27T03:29:00Z</dcterms:created>
  <dcterms:modified xsi:type="dcterms:W3CDTF">2019-02-27T03:29:00Z</dcterms:modified>
</cp:coreProperties>
</file>