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2F5" w:rsidRDefault="00FF42F5" w:rsidP="00FF42F5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Helvetica-Light" w:hAnsiTheme="majorBidi" w:cstheme="majorBidi"/>
          <w:b/>
          <w:bCs/>
          <w:sz w:val="28"/>
          <w:szCs w:val="28"/>
        </w:rPr>
      </w:pPr>
      <w:r w:rsidRPr="00E5117D"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DIFFERENTIAL </w:t>
      </w:r>
      <w:r>
        <w:rPr>
          <w:rFonts w:asciiTheme="majorBidi" w:eastAsia="Helvetica-Light" w:hAnsiTheme="majorBidi" w:cstheme="majorBidi"/>
          <w:b/>
          <w:bCs/>
          <w:sz w:val="28"/>
          <w:szCs w:val="28"/>
        </w:rPr>
        <w:t>HISTOLOGICAL</w:t>
      </w:r>
      <w:r w:rsidRPr="00E5117D"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 AND SEROLOGICAL EXPRESSION OF TTF1, SOX2, GLUT1 and RAGE in HCV-ASSOCIATED HEPATOCELLULAR CARCINOMA</w:t>
      </w:r>
    </w:p>
    <w:p w:rsidR="00FF42F5" w:rsidRDefault="00FF42F5" w:rsidP="00FF42F5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Helvetica-Light" w:hAnsiTheme="majorBidi" w:cstheme="majorBidi"/>
          <w:b/>
          <w:bCs/>
          <w:sz w:val="28"/>
          <w:szCs w:val="28"/>
        </w:rPr>
      </w:pPr>
    </w:p>
    <w:p w:rsidR="00FF42F5" w:rsidRPr="00E5117D" w:rsidRDefault="00FF42F5" w:rsidP="00FF42F5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Helvetica-Light" w:hAnsiTheme="majorBidi" w:cstheme="majorBidi"/>
          <w:b/>
          <w:bCs/>
          <w:sz w:val="28"/>
          <w:szCs w:val="28"/>
        </w:rPr>
      </w:pPr>
      <w:r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Samah </w:t>
      </w:r>
      <w:proofErr w:type="gramStart"/>
      <w:r>
        <w:rPr>
          <w:rFonts w:asciiTheme="majorBidi" w:eastAsia="Helvetica-Light" w:hAnsiTheme="majorBidi" w:cstheme="majorBidi"/>
          <w:b/>
          <w:bCs/>
          <w:sz w:val="28"/>
          <w:szCs w:val="28"/>
        </w:rPr>
        <w:t>Mamdouh</w:t>
      </w:r>
      <w:r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 ,</w:t>
      </w:r>
      <w:proofErr w:type="gramEnd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Tarek S. </w:t>
      </w:r>
      <w:proofErr w:type="spellStart"/>
      <w:r>
        <w:rPr>
          <w:rFonts w:asciiTheme="majorBidi" w:eastAsia="Helvetica-Light" w:hAnsiTheme="majorBidi" w:cstheme="majorBidi"/>
          <w:b/>
          <w:bCs/>
          <w:sz w:val="28"/>
          <w:szCs w:val="28"/>
        </w:rPr>
        <w:t>Aboushousha</w:t>
      </w:r>
      <w:proofErr w:type="spellEnd"/>
      <w:r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, </w:t>
      </w:r>
      <w:proofErr w:type="spellStart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>Hu</w:t>
      </w:r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>ssam</w:t>
      </w:r>
      <w:proofErr w:type="spellEnd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>Hamdy</w:t>
      </w:r>
      <w:proofErr w:type="spellEnd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, </w:t>
      </w:r>
      <w:proofErr w:type="spellStart"/>
      <w:r>
        <w:rPr>
          <w:rFonts w:asciiTheme="majorBidi" w:eastAsia="Helvetica-Light" w:hAnsiTheme="majorBidi" w:cstheme="majorBidi"/>
          <w:b/>
          <w:bCs/>
          <w:sz w:val="28"/>
          <w:szCs w:val="28"/>
        </w:rPr>
        <w:t>Noha</w:t>
      </w:r>
      <w:proofErr w:type="spellEnd"/>
      <w:r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 </w:t>
      </w:r>
      <w:proofErr w:type="spellStart"/>
      <w:r>
        <w:rPr>
          <w:rFonts w:asciiTheme="majorBidi" w:eastAsia="Helvetica-Light" w:hAnsiTheme="majorBidi" w:cstheme="majorBidi"/>
          <w:b/>
          <w:bCs/>
          <w:sz w:val="28"/>
          <w:szCs w:val="28"/>
        </w:rPr>
        <w:t>Hela</w:t>
      </w:r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>l</w:t>
      </w:r>
      <w:proofErr w:type="spellEnd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, Fatma </w:t>
      </w:r>
      <w:proofErr w:type="spellStart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>Khorshed</w:t>
      </w:r>
      <w:proofErr w:type="spellEnd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 and </w:t>
      </w:r>
      <w:proofErr w:type="spellStart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>Gehan</w:t>
      </w:r>
      <w:proofErr w:type="spellEnd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274424">
        <w:rPr>
          <w:rFonts w:asciiTheme="majorBidi" w:eastAsia="Helvetica-Light" w:hAnsiTheme="majorBidi" w:cstheme="majorBidi"/>
          <w:b/>
          <w:bCs/>
          <w:sz w:val="28"/>
          <w:szCs w:val="28"/>
        </w:rPr>
        <w:t>Safwat</w:t>
      </w:r>
      <w:proofErr w:type="spellEnd"/>
    </w:p>
    <w:p w:rsidR="00820711" w:rsidRDefault="00FF42F5" w:rsidP="008C360F">
      <w:pPr>
        <w:rPr>
          <w:noProof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t>H</w:t>
      </w:r>
      <w:r w:rsidR="000E59A8" w:rsidRPr="000E59A8">
        <w:rPr>
          <w:noProof/>
          <w:sz w:val="24"/>
          <w:szCs w:val="24"/>
        </w:rPr>
        <w:t>epatocellular carcinoma (HCC) is the sixth prevalent malignancy worldwide and is a rising caus</w:t>
      </w:r>
      <w:r w:rsidR="008C360F">
        <w:rPr>
          <w:noProof/>
          <w:sz w:val="24"/>
          <w:szCs w:val="24"/>
        </w:rPr>
        <w:t>e of cancer related mortality</w:t>
      </w:r>
      <w:r w:rsidR="00140ED1" w:rsidRPr="00FF42F5">
        <w:rPr>
          <w:noProof/>
          <w:color w:val="000000" w:themeColor="text1"/>
          <w:sz w:val="24"/>
          <w:szCs w:val="24"/>
        </w:rPr>
        <w:t>,where</w:t>
      </w:r>
      <w:r w:rsidR="000E59A8" w:rsidRPr="000E59A8">
        <w:rPr>
          <w:noProof/>
          <w:sz w:val="24"/>
          <w:szCs w:val="24"/>
        </w:rPr>
        <w:t xml:space="preserve"> majority of people are infected with hepatitis B a</w:t>
      </w:r>
      <w:r w:rsidR="00E52AC2">
        <w:rPr>
          <w:noProof/>
          <w:sz w:val="24"/>
          <w:szCs w:val="24"/>
        </w:rPr>
        <w:t xml:space="preserve">nd hepatitis C infection. </w:t>
      </w:r>
      <w:r w:rsidR="000E59A8">
        <w:rPr>
          <w:noProof/>
          <w:sz w:val="24"/>
          <w:szCs w:val="24"/>
        </w:rPr>
        <w:br/>
        <w:t>The aim of this study</w:t>
      </w:r>
      <w:r w:rsidR="00DF47C7" w:rsidRPr="00DD48D5">
        <w:rPr>
          <w:noProof/>
          <w:sz w:val="24"/>
          <w:szCs w:val="24"/>
        </w:rPr>
        <w:t xml:space="preserve"> is to check the utility of TTF-1</w:t>
      </w:r>
      <w:r w:rsidR="00DD48D5">
        <w:rPr>
          <w:noProof/>
          <w:sz w:val="24"/>
          <w:szCs w:val="24"/>
        </w:rPr>
        <w:t>, GLUT-1, SOX-2 and RAGE  in the diagnosis of Hepatocellular carcinoma</w:t>
      </w:r>
      <w:r w:rsidR="00DF47C7" w:rsidRPr="00DD48D5">
        <w:rPr>
          <w:noProof/>
          <w:sz w:val="24"/>
          <w:szCs w:val="24"/>
        </w:rPr>
        <w:t xml:space="preserve"> and to assign </w:t>
      </w:r>
      <w:r w:rsidR="00DF47C7" w:rsidRPr="00FF42F5">
        <w:rPr>
          <w:noProof/>
          <w:color w:val="000000" w:themeColor="text1"/>
          <w:sz w:val="24"/>
          <w:szCs w:val="24"/>
        </w:rPr>
        <w:t>clinic</w:t>
      </w:r>
      <w:r w:rsidR="008C360F" w:rsidRPr="00FF42F5">
        <w:rPr>
          <w:noProof/>
          <w:color w:val="000000" w:themeColor="text1"/>
          <w:sz w:val="24"/>
          <w:szCs w:val="24"/>
        </w:rPr>
        <w:t>o</w:t>
      </w:r>
      <w:r w:rsidR="00DF47C7" w:rsidRPr="00FF42F5">
        <w:rPr>
          <w:noProof/>
          <w:color w:val="000000" w:themeColor="text1"/>
          <w:sz w:val="24"/>
          <w:szCs w:val="24"/>
        </w:rPr>
        <w:t>-</w:t>
      </w:r>
      <w:r w:rsidR="00DF47C7" w:rsidRPr="00DD48D5">
        <w:rPr>
          <w:noProof/>
          <w:sz w:val="24"/>
          <w:szCs w:val="24"/>
        </w:rPr>
        <w:t>pathological correlations, and also to assess hepatic tissue expression of</w:t>
      </w:r>
      <w:r w:rsidR="00DD48D5">
        <w:rPr>
          <w:noProof/>
          <w:sz w:val="24"/>
          <w:szCs w:val="24"/>
        </w:rPr>
        <w:t xml:space="preserve"> these markers in HCC </w:t>
      </w:r>
      <w:r w:rsidR="00DF47C7" w:rsidRPr="00DD48D5">
        <w:rPr>
          <w:noProof/>
          <w:sz w:val="24"/>
          <w:szCs w:val="24"/>
        </w:rPr>
        <w:t xml:space="preserve"> tumor and non</w:t>
      </w:r>
      <w:r w:rsidR="00DD48D5">
        <w:rPr>
          <w:noProof/>
          <w:sz w:val="24"/>
          <w:szCs w:val="24"/>
        </w:rPr>
        <w:t>-</w:t>
      </w:r>
      <w:r w:rsidR="00DF47C7" w:rsidRPr="00DD48D5">
        <w:rPr>
          <w:noProof/>
          <w:sz w:val="24"/>
          <w:szCs w:val="24"/>
        </w:rPr>
        <w:t xml:space="preserve"> tumor tissue</w:t>
      </w:r>
      <w:r w:rsidR="00DD48D5">
        <w:rPr>
          <w:noProof/>
          <w:sz w:val="24"/>
          <w:szCs w:val="24"/>
        </w:rPr>
        <w:t>.</w:t>
      </w:r>
    </w:p>
    <w:p w:rsidR="001819EB" w:rsidRDefault="001819EB" w:rsidP="001819EB">
      <w:pPr>
        <w:rPr>
          <w:sz w:val="24"/>
          <w:szCs w:val="24"/>
        </w:rPr>
      </w:pPr>
      <w:r w:rsidRPr="001819EB">
        <w:rPr>
          <w:sz w:val="24"/>
          <w:szCs w:val="24"/>
        </w:rPr>
        <w:t>Our study included 84 biopsy materials (tumor and non-tumor) from cases of partial hepatectomy done for patients suffering of hepatocellular carcinoma and their corresponding serum samples in addition to 30 control serum samples from healthy</w:t>
      </w:r>
      <w:r>
        <w:rPr>
          <w:sz w:val="24"/>
          <w:szCs w:val="24"/>
        </w:rPr>
        <w:t xml:space="preserve"> volunteers</w:t>
      </w:r>
      <w:r w:rsidR="008C360F">
        <w:rPr>
          <w:sz w:val="24"/>
          <w:szCs w:val="24"/>
        </w:rPr>
        <w:t>.</w:t>
      </w:r>
    </w:p>
    <w:p w:rsidR="008027E2" w:rsidRPr="008027E2" w:rsidRDefault="008027E2" w:rsidP="001819EB">
      <w:pPr>
        <w:rPr>
          <w:b/>
          <w:bCs/>
          <w:sz w:val="24"/>
          <w:szCs w:val="24"/>
        </w:rPr>
      </w:pPr>
      <w:proofErr w:type="spellStart"/>
      <w:r w:rsidRPr="008027E2">
        <w:rPr>
          <w:b/>
          <w:bCs/>
          <w:sz w:val="24"/>
          <w:szCs w:val="24"/>
        </w:rPr>
        <w:t>Immunohistochemical</w:t>
      </w:r>
      <w:proofErr w:type="spellEnd"/>
      <w:r w:rsidRPr="008027E2">
        <w:rPr>
          <w:b/>
          <w:bCs/>
          <w:sz w:val="24"/>
          <w:szCs w:val="24"/>
        </w:rPr>
        <w:t xml:space="preserve"> techniques</w:t>
      </w:r>
    </w:p>
    <w:p w:rsidR="00A7322D" w:rsidRDefault="00942D41" w:rsidP="008C360F">
      <w:pPr>
        <w:rPr>
          <w:sz w:val="24"/>
          <w:szCs w:val="24"/>
        </w:rPr>
      </w:pPr>
      <w:r w:rsidRPr="00942D41">
        <w:rPr>
          <w:sz w:val="24"/>
          <w:szCs w:val="24"/>
        </w:rPr>
        <w:t>Formalin-fixed paraffin sections (5µm in thickness) were cut. Sections under</w:t>
      </w:r>
      <w:r w:rsidR="008C360F" w:rsidRPr="00FF42F5">
        <w:rPr>
          <w:color w:val="000000" w:themeColor="text1"/>
          <w:sz w:val="24"/>
          <w:szCs w:val="24"/>
        </w:rPr>
        <w:t>went</w:t>
      </w:r>
      <w:r w:rsidRPr="00FF42F5">
        <w:rPr>
          <w:color w:val="000000" w:themeColor="text1"/>
          <w:sz w:val="24"/>
          <w:szCs w:val="24"/>
        </w:rPr>
        <w:t xml:space="preserve"> </w:t>
      </w:r>
      <w:r w:rsidRPr="00942D41">
        <w:rPr>
          <w:sz w:val="24"/>
          <w:szCs w:val="24"/>
        </w:rPr>
        <w:t xml:space="preserve">deparaffinization, rehydration. Endogenous peroxidase was blocked with </w:t>
      </w:r>
      <w:proofErr w:type="gramStart"/>
      <w:r w:rsidRPr="00942D41">
        <w:rPr>
          <w:sz w:val="24"/>
          <w:szCs w:val="24"/>
        </w:rPr>
        <w:t>methanol</w:t>
      </w:r>
      <w:r w:rsidR="00E52AC2">
        <w:rPr>
          <w:sz w:val="24"/>
          <w:szCs w:val="24"/>
        </w:rPr>
        <w:t xml:space="preserve"> </w:t>
      </w:r>
      <w:r w:rsidRPr="00942D41">
        <w:rPr>
          <w:sz w:val="24"/>
          <w:szCs w:val="24"/>
        </w:rPr>
        <w:t>.</w:t>
      </w:r>
      <w:proofErr w:type="gramEnd"/>
      <w:r w:rsidRPr="00942D41">
        <w:rPr>
          <w:sz w:val="24"/>
          <w:szCs w:val="24"/>
        </w:rPr>
        <w:t xml:space="preserve"> Antigen retrieval was performed by microwaving the sec</w:t>
      </w:r>
      <w:r w:rsidR="00E52AC2">
        <w:rPr>
          <w:sz w:val="24"/>
          <w:szCs w:val="24"/>
        </w:rPr>
        <w:t>tions in citrate buffer.</w:t>
      </w:r>
      <w:r>
        <w:rPr>
          <w:sz w:val="24"/>
          <w:szCs w:val="24"/>
        </w:rPr>
        <w:t xml:space="preserve"> The</w:t>
      </w:r>
      <w:r w:rsidRPr="00942D41">
        <w:rPr>
          <w:sz w:val="24"/>
          <w:szCs w:val="24"/>
        </w:rPr>
        <w:t xml:space="preserve"> slides</w:t>
      </w:r>
      <w:r>
        <w:rPr>
          <w:sz w:val="24"/>
          <w:szCs w:val="24"/>
        </w:rPr>
        <w:t xml:space="preserve"> were all</w:t>
      </w:r>
      <w:r w:rsidR="00E52AC2">
        <w:rPr>
          <w:sz w:val="24"/>
          <w:szCs w:val="24"/>
        </w:rPr>
        <w:t xml:space="preserve">owed to </w:t>
      </w:r>
      <w:proofErr w:type="gramStart"/>
      <w:r w:rsidR="00E52AC2">
        <w:rPr>
          <w:sz w:val="24"/>
          <w:szCs w:val="24"/>
        </w:rPr>
        <w:t xml:space="preserve">cool </w:t>
      </w:r>
      <w:r>
        <w:rPr>
          <w:sz w:val="24"/>
          <w:szCs w:val="24"/>
        </w:rPr>
        <w:t xml:space="preserve"> and</w:t>
      </w:r>
      <w:proofErr w:type="gramEnd"/>
      <w:r>
        <w:rPr>
          <w:sz w:val="24"/>
          <w:szCs w:val="24"/>
        </w:rPr>
        <w:t xml:space="preserve"> </w:t>
      </w:r>
      <w:r w:rsidRPr="00942D41">
        <w:rPr>
          <w:sz w:val="24"/>
          <w:szCs w:val="24"/>
        </w:rPr>
        <w:t xml:space="preserve"> Wash</w:t>
      </w:r>
      <w:r>
        <w:rPr>
          <w:sz w:val="24"/>
          <w:szCs w:val="24"/>
        </w:rPr>
        <w:t xml:space="preserve">ed </w:t>
      </w:r>
      <w:r w:rsidRPr="00942D41">
        <w:rPr>
          <w:sz w:val="24"/>
          <w:szCs w:val="24"/>
        </w:rPr>
        <w:t xml:space="preserve"> 3 times by imm</w:t>
      </w:r>
      <w:r w:rsidR="000E59A8">
        <w:rPr>
          <w:sz w:val="24"/>
          <w:szCs w:val="24"/>
        </w:rPr>
        <w:t>ersing them in TBST</w:t>
      </w:r>
      <w:r w:rsidRPr="00942D41">
        <w:rPr>
          <w:sz w:val="24"/>
          <w:szCs w:val="24"/>
        </w:rPr>
        <w:t>. Sections were incubated overnight at 4</w:t>
      </w:r>
      <w:r w:rsidRPr="00942D41">
        <w:rPr>
          <w:sz w:val="24"/>
          <w:szCs w:val="24"/>
          <w:vertAlign w:val="superscript"/>
        </w:rPr>
        <w:t>o</w:t>
      </w:r>
      <w:r w:rsidRPr="00942D41">
        <w:rPr>
          <w:sz w:val="24"/>
          <w:szCs w:val="24"/>
        </w:rPr>
        <w:t>C in humid cham</w:t>
      </w:r>
      <w:r>
        <w:rPr>
          <w:sz w:val="24"/>
          <w:szCs w:val="24"/>
        </w:rPr>
        <w:t>ber with the primary antibodies TTF-1, GLUT-1, SOX-2 and RAGE.</w:t>
      </w:r>
      <w:r w:rsidR="00A7322D">
        <w:rPr>
          <w:sz w:val="24"/>
          <w:szCs w:val="24"/>
        </w:rPr>
        <w:t xml:space="preserve"> </w:t>
      </w:r>
      <w:r w:rsidR="00A7322D" w:rsidRPr="00A7322D">
        <w:rPr>
          <w:sz w:val="24"/>
          <w:szCs w:val="24"/>
        </w:rPr>
        <w:t xml:space="preserve">The sections were then incubated for 30 minutes with the secondary biotinylated antibody followed by avidin peroxidase complex </w:t>
      </w:r>
      <w:r w:rsidR="00A7322D">
        <w:rPr>
          <w:sz w:val="24"/>
          <w:szCs w:val="24"/>
        </w:rPr>
        <w:t>for another 30 minutes.</w:t>
      </w:r>
    </w:p>
    <w:p w:rsidR="008027E2" w:rsidRDefault="008027E2" w:rsidP="00A7322D">
      <w:pPr>
        <w:rPr>
          <w:b/>
          <w:bCs/>
          <w:sz w:val="24"/>
          <w:szCs w:val="24"/>
        </w:rPr>
      </w:pPr>
      <w:r w:rsidRPr="008027E2">
        <w:rPr>
          <w:b/>
          <w:bCs/>
          <w:sz w:val="24"/>
          <w:szCs w:val="24"/>
        </w:rPr>
        <w:t>Biochemical techniques</w:t>
      </w:r>
      <w:r w:rsidR="007E01D9">
        <w:rPr>
          <w:b/>
          <w:bCs/>
          <w:sz w:val="24"/>
          <w:szCs w:val="24"/>
        </w:rPr>
        <w:t xml:space="preserve"> </w:t>
      </w:r>
    </w:p>
    <w:p w:rsidR="00F50BCD" w:rsidRDefault="007E01D9" w:rsidP="00F50BCD">
      <w:pPr>
        <w:rPr>
          <w:sz w:val="24"/>
          <w:szCs w:val="24"/>
        </w:rPr>
      </w:pPr>
      <w:r w:rsidRPr="007E01D9">
        <w:rPr>
          <w:sz w:val="24"/>
          <w:szCs w:val="24"/>
        </w:rPr>
        <w:t xml:space="preserve">Total RNAs were extracted from 200 </w:t>
      </w:r>
      <w:proofErr w:type="spellStart"/>
      <w:r w:rsidR="00E52AC2">
        <w:rPr>
          <w:sz w:val="24"/>
          <w:szCs w:val="24"/>
        </w:rPr>
        <w:t>μl</w:t>
      </w:r>
      <w:proofErr w:type="spellEnd"/>
      <w:r w:rsidR="00E52AC2">
        <w:rPr>
          <w:sz w:val="24"/>
          <w:szCs w:val="24"/>
        </w:rPr>
        <w:t xml:space="preserve"> </w:t>
      </w:r>
      <w:proofErr w:type="gramStart"/>
      <w:r w:rsidR="00E52AC2">
        <w:rPr>
          <w:sz w:val="24"/>
          <w:szCs w:val="24"/>
        </w:rPr>
        <w:t xml:space="preserve">serum </w:t>
      </w:r>
      <w:r w:rsidRPr="007E01D9">
        <w:rPr>
          <w:sz w:val="24"/>
          <w:szCs w:val="24"/>
        </w:rPr>
        <w:t xml:space="preserve"> and</w:t>
      </w:r>
      <w:proofErr w:type="gramEnd"/>
      <w:r w:rsidRPr="007E01D9">
        <w:rPr>
          <w:sz w:val="24"/>
          <w:szCs w:val="24"/>
        </w:rPr>
        <w:t xml:space="preserve"> from 100 mg tumor and non</w:t>
      </w:r>
      <w:r w:rsidR="00E52AC2">
        <w:rPr>
          <w:sz w:val="24"/>
          <w:szCs w:val="24"/>
        </w:rPr>
        <w:t xml:space="preserve">-tumor liver tissues  and </w:t>
      </w:r>
      <w:r w:rsidRPr="007E01D9">
        <w:rPr>
          <w:sz w:val="24"/>
          <w:szCs w:val="24"/>
        </w:rPr>
        <w:t xml:space="preserve"> was aliquoted and stored at -80</w:t>
      </w:r>
      <w:r w:rsidRPr="007E01D9">
        <w:rPr>
          <w:sz w:val="24"/>
          <w:szCs w:val="24"/>
          <w:vertAlign w:val="superscript"/>
        </w:rPr>
        <w:t>0</w:t>
      </w:r>
      <w:r w:rsidRPr="007E01D9">
        <w:rPr>
          <w:sz w:val="24"/>
          <w:szCs w:val="24"/>
        </w:rPr>
        <w:t>c until used.</w:t>
      </w:r>
      <w:r w:rsidR="007813DF">
        <w:rPr>
          <w:sz w:val="24"/>
          <w:szCs w:val="24"/>
        </w:rPr>
        <w:t xml:space="preserve"> </w:t>
      </w:r>
      <w:r w:rsidR="007813DF" w:rsidRPr="007813DF">
        <w:rPr>
          <w:sz w:val="24"/>
          <w:szCs w:val="24"/>
        </w:rPr>
        <w:t>SOX-2, GLUT-1, RAGE and TTF-1 expression quantification were performed through two step PCR amplificatio</w:t>
      </w:r>
      <w:r w:rsidR="00E52AC2">
        <w:rPr>
          <w:sz w:val="24"/>
          <w:szCs w:val="24"/>
        </w:rPr>
        <w:t>n.   T</w:t>
      </w:r>
      <w:r w:rsidR="007813DF" w:rsidRPr="007813DF">
        <w:rPr>
          <w:sz w:val="24"/>
          <w:szCs w:val="24"/>
        </w:rPr>
        <w:t>otal RNA was rev</w:t>
      </w:r>
      <w:r w:rsidR="00E52AC2">
        <w:rPr>
          <w:sz w:val="24"/>
          <w:szCs w:val="24"/>
        </w:rPr>
        <w:t xml:space="preserve">ersely </w:t>
      </w:r>
      <w:proofErr w:type="spellStart"/>
      <w:proofErr w:type="gramStart"/>
      <w:r w:rsidR="00E52AC2">
        <w:rPr>
          <w:sz w:val="24"/>
          <w:szCs w:val="24"/>
        </w:rPr>
        <w:t>transcripted</w:t>
      </w:r>
      <w:proofErr w:type="spellEnd"/>
      <w:r w:rsidR="00E52AC2">
        <w:rPr>
          <w:sz w:val="24"/>
          <w:szCs w:val="24"/>
        </w:rPr>
        <w:t xml:space="preserve"> </w:t>
      </w:r>
      <w:r w:rsidR="007813DF">
        <w:rPr>
          <w:sz w:val="24"/>
          <w:szCs w:val="24"/>
        </w:rPr>
        <w:t xml:space="preserve"> into</w:t>
      </w:r>
      <w:proofErr w:type="gramEnd"/>
      <w:r w:rsidR="007813DF">
        <w:rPr>
          <w:sz w:val="24"/>
          <w:szCs w:val="24"/>
        </w:rPr>
        <w:t xml:space="preserve"> cDNA </w:t>
      </w:r>
      <w:r w:rsidR="00F50BCD">
        <w:rPr>
          <w:sz w:val="24"/>
          <w:szCs w:val="24"/>
        </w:rPr>
        <w:t>which</w:t>
      </w:r>
      <w:r w:rsidR="00F50BCD" w:rsidRPr="00F50BCD">
        <w:rPr>
          <w:sz w:val="24"/>
          <w:szCs w:val="24"/>
        </w:rPr>
        <w:t xml:space="preserve"> was used for the real time PCR amplification step using SOX-2, GLUT-1, RAGE and </w:t>
      </w:r>
      <w:r w:rsidR="00D10A4E">
        <w:rPr>
          <w:sz w:val="24"/>
          <w:szCs w:val="24"/>
        </w:rPr>
        <w:t>TTF-1 specific primers</w:t>
      </w:r>
      <w:r w:rsidR="00F50BCD" w:rsidRPr="00F50BCD">
        <w:rPr>
          <w:sz w:val="24"/>
          <w:szCs w:val="24"/>
        </w:rPr>
        <w:t xml:space="preserve"> and </w:t>
      </w:r>
      <w:proofErr w:type="spellStart"/>
      <w:r w:rsidR="00F50BCD" w:rsidRPr="00F50BCD">
        <w:rPr>
          <w:sz w:val="24"/>
          <w:szCs w:val="24"/>
        </w:rPr>
        <w:t>syber</w:t>
      </w:r>
      <w:proofErr w:type="spellEnd"/>
      <w:r w:rsidR="00F50BCD" w:rsidRPr="00F50BCD">
        <w:rPr>
          <w:sz w:val="24"/>
          <w:szCs w:val="24"/>
        </w:rPr>
        <w:t xml:space="preserve"> green master</w:t>
      </w:r>
      <w:r w:rsidR="00E52AC2">
        <w:rPr>
          <w:sz w:val="24"/>
          <w:szCs w:val="24"/>
        </w:rPr>
        <w:t xml:space="preserve"> mix </w:t>
      </w:r>
      <w:r w:rsidR="00F50BCD" w:rsidRPr="00F50BCD">
        <w:rPr>
          <w:sz w:val="24"/>
          <w:szCs w:val="24"/>
        </w:rPr>
        <w:t xml:space="preserve">  using </w:t>
      </w:r>
      <w:proofErr w:type="spellStart"/>
      <w:r w:rsidR="00F50BCD" w:rsidRPr="00F50BCD">
        <w:rPr>
          <w:sz w:val="24"/>
          <w:szCs w:val="24"/>
        </w:rPr>
        <w:t>StepOne</w:t>
      </w:r>
      <w:proofErr w:type="spellEnd"/>
      <w:r w:rsidR="00F50BCD" w:rsidRPr="00F50BCD">
        <w:rPr>
          <w:sz w:val="24"/>
          <w:szCs w:val="24"/>
        </w:rPr>
        <w:t>™ Re</w:t>
      </w:r>
      <w:r w:rsidR="00E52AC2">
        <w:rPr>
          <w:sz w:val="24"/>
          <w:szCs w:val="24"/>
        </w:rPr>
        <w:t xml:space="preserve">al-Time PCR </w:t>
      </w:r>
      <w:r w:rsidR="009468E1">
        <w:rPr>
          <w:sz w:val="24"/>
          <w:szCs w:val="24"/>
        </w:rPr>
        <w:t xml:space="preserve">. </w:t>
      </w:r>
      <w:r w:rsidR="00F50BCD" w:rsidRPr="00F50BCD">
        <w:rPr>
          <w:sz w:val="24"/>
          <w:szCs w:val="24"/>
        </w:rPr>
        <w:t xml:space="preserve"> The ΔΔCT method was used for the relative quantification in</w:t>
      </w:r>
      <w:r w:rsidR="00FF42F5">
        <w:rPr>
          <w:sz w:val="24"/>
          <w:szCs w:val="24"/>
        </w:rPr>
        <w:t xml:space="preserve"> all samples.</w:t>
      </w:r>
    </w:p>
    <w:p w:rsidR="005C1F66" w:rsidRPr="000E59A8" w:rsidRDefault="005C1F66" w:rsidP="00F50BCD">
      <w:pPr>
        <w:rPr>
          <w:b/>
          <w:bCs/>
          <w:sz w:val="24"/>
          <w:szCs w:val="24"/>
        </w:rPr>
      </w:pPr>
      <w:r w:rsidRPr="000E59A8">
        <w:rPr>
          <w:b/>
          <w:bCs/>
          <w:sz w:val="24"/>
          <w:szCs w:val="24"/>
        </w:rPr>
        <w:lastRenderedPageBreak/>
        <w:t>Results</w:t>
      </w:r>
    </w:p>
    <w:p w:rsidR="005C1F66" w:rsidRDefault="007F2ABF" w:rsidP="005C1F66">
      <w:pPr>
        <w:rPr>
          <w:sz w:val="24"/>
          <w:szCs w:val="24"/>
        </w:rPr>
      </w:pPr>
      <w:r>
        <w:rPr>
          <w:sz w:val="24"/>
          <w:szCs w:val="24"/>
        </w:rPr>
        <w:t>Non-tumor</w:t>
      </w:r>
      <w:r w:rsidRPr="007F2ABF">
        <w:rPr>
          <w:sz w:val="24"/>
          <w:szCs w:val="24"/>
        </w:rPr>
        <w:t xml:space="preserve"> tissue sections showed significantly low expression of RAGE and negative expression of SOX2 (p&lt;0.05), while they showed non-significant difference between negative and positive GLUT1 expression (p&gt;0.05) and -on the contrary- they showed significantly higher percentage of TT</w:t>
      </w:r>
      <w:r w:rsidR="005C1F66">
        <w:rPr>
          <w:sz w:val="24"/>
          <w:szCs w:val="24"/>
        </w:rPr>
        <w:t xml:space="preserve">F1 positive expression </w:t>
      </w:r>
      <w:r w:rsidR="008C360F" w:rsidRPr="00FF42F5">
        <w:rPr>
          <w:color w:val="000000" w:themeColor="text1"/>
          <w:sz w:val="24"/>
          <w:szCs w:val="24"/>
        </w:rPr>
        <w:t>compared to tumor tissue</w:t>
      </w:r>
      <w:r w:rsidR="008C360F">
        <w:rPr>
          <w:color w:val="FF0000"/>
          <w:sz w:val="24"/>
          <w:szCs w:val="24"/>
        </w:rPr>
        <w:t xml:space="preserve"> </w:t>
      </w:r>
      <w:r w:rsidR="005C1F66">
        <w:rPr>
          <w:sz w:val="24"/>
          <w:szCs w:val="24"/>
        </w:rPr>
        <w:t>(p&lt;0.05).</w:t>
      </w:r>
      <w:r w:rsidRPr="007F2ABF">
        <w:rPr>
          <w:sz w:val="24"/>
          <w:szCs w:val="24"/>
        </w:rPr>
        <w:t xml:space="preserve"> Liver cell dysplasia and HCC on the other hand showed significantly high percentage of cases with positive expression of all stud</w:t>
      </w:r>
      <w:r>
        <w:rPr>
          <w:sz w:val="24"/>
          <w:szCs w:val="24"/>
        </w:rPr>
        <w:t>ied markers (p&lt;0.05).</w:t>
      </w:r>
    </w:p>
    <w:p w:rsidR="00984F51" w:rsidRDefault="007F2ABF" w:rsidP="008C360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C1F66" w:rsidRPr="005C1F66">
        <w:rPr>
          <w:sz w:val="24"/>
          <w:szCs w:val="24"/>
        </w:rPr>
        <w:t xml:space="preserve"> </w:t>
      </w:r>
      <w:r w:rsidR="005C1F66" w:rsidRPr="00FF42F5">
        <w:rPr>
          <w:color w:val="000000" w:themeColor="text1"/>
          <w:sz w:val="24"/>
          <w:szCs w:val="24"/>
        </w:rPr>
        <w:t xml:space="preserve">In </w:t>
      </w:r>
      <w:r w:rsidR="008C360F" w:rsidRPr="00FF42F5">
        <w:rPr>
          <w:color w:val="000000" w:themeColor="text1"/>
          <w:sz w:val="24"/>
          <w:szCs w:val="24"/>
        </w:rPr>
        <w:t>tissue extract of</w:t>
      </w:r>
      <w:r w:rsidR="008C360F">
        <w:rPr>
          <w:color w:val="FF0000"/>
          <w:sz w:val="24"/>
          <w:szCs w:val="24"/>
        </w:rPr>
        <w:t xml:space="preserve"> </w:t>
      </w:r>
      <w:r w:rsidR="005C1F66" w:rsidRPr="005C1F66">
        <w:rPr>
          <w:sz w:val="24"/>
          <w:szCs w:val="24"/>
        </w:rPr>
        <w:t>liver samples</w:t>
      </w:r>
      <w:r w:rsidR="005C1F66">
        <w:rPr>
          <w:sz w:val="24"/>
          <w:szCs w:val="24"/>
        </w:rPr>
        <w:t xml:space="preserve">, the </w:t>
      </w:r>
      <w:r w:rsidR="005C1F66" w:rsidRPr="00FF42F5">
        <w:rPr>
          <w:color w:val="000000" w:themeColor="text1"/>
          <w:sz w:val="24"/>
          <w:szCs w:val="24"/>
        </w:rPr>
        <w:t xml:space="preserve">expression </w:t>
      </w:r>
      <w:r w:rsidR="008C360F" w:rsidRPr="00FF42F5">
        <w:rPr>
          <w:color w:val="000000" w:themeColor="text1"/>
          <w:sz w:val="24"/>
          <w:szCs w:val="24"/>
        </w:rPr>
        <w:t>of</w:t>
      </w:r>
      <w:r w:rsidR="008C360F">
        <w:rPr>
          <w:color w:val="FF0000"/>
          <w:sz w:val="24"/>
          <w:szCs w:val="24"/>
        </w:rPr>
        <w:t xml:space="preserve"> </w:t>
      </w:r>
      <w:r w:rsidR="005C1F66" w:rsidRPr="005C1F66">
        <w:rPr>
          <w:sz w:val="24"/>
          <w:szCs w:val="24"/>
        </w:rPr>
        <w:t xml:space="preserve">SOX-2 and RAGE genes were significantly down-regulated in tumor tissue compared to non-tumor HCV hepatitis tissues (p=0.022 &amp; p=0.031 respectively). </w:t>
      </w:r>
      <w:proofErr w:type="gramStart"/>
      <w:r w:rsidR="005C1F66" w:rsidRPr="005C1F66">
        <w:rPr>
          <w:sz w:val="24"/>
          <w:szCs w:val="24"/>
        </w:rPr>
        <w:t>However</w:t>
      </w:r>
      <w:proofErr w:type="gramEnd"/>
      <w:r w:rsidR="005C1F66" w:rsidRPr="005C1F66">
        <w:rPr>
          <w:sz w:val="24"/>
          <w:szCs w:val="24"/>
        </w:rPr>
        <w:t xml:space="preserve"> TTF-1 gene</w:t>
      </w:r>
      <w:r w:rsidR="005C1F66" w:rsidRPr="005C1F66">
        <w:rPr>
          <w:b/>
          <w:bCs/>
          <w:i/>
          <w:iCs/>
          <w:sz w:val="24"/>
          <w:szCs w:val="24"/>
        </w:rPr>
        <w:t xml:space="preserve"> </w:t>
      </w:r>
      <w:r w:rsidR="005C1F66" w:rsidRPr="005C1F66">
        <w:rPr>
          <w:sz w:val="24"/>
          <w:szCs w:val="24"/>
        </w:rPr>
        <w:t xml:space="preserve">(P=0.045) was significantly up-regulated in tumor tissue compared to non-tumor tissue. The expression of GLUT-1 gene was approximately the same in both tumor and non-tumor tissues in cases of HCV hepatitis. Also in serum samples SOX-2, GLUT-1 and RAGE were significantly down-regulated in serum samples compared to non-tumors samples (p=0.027, p=0.019 &amp; p=0.023 respectively). </w:t>
      </w:r>
      <w:proofErr w:type="gramStart"/>
      <w:r w:rsidR="005C1F66" w:rsidRPr="005C1F66">
        <w:rPr>
          <w:sz w:val="24"/>
          <w:szCs w:val="24"/>
        </w:rPr>
        <w:t>However</w:t>
      </w:r>
      <w:proofErr w:type="gramEnd"/>
      <w:r w:rsidR="005C1F66" w:rsidRPr="005C1F66">
        <w:rPr>
          <w:sz w:val="24"/>
          <w:szCs w:val="24"/>
        </w:rPr>
        <w:t xml:space="preserve"> TTF-1 gene</w:t>
      </w:r>
      <w:r w:rsidR="005C1F66" w:rsidRPr="005C1F66">
        <w:rPr>
          <w:b/>
          <w:bCs/>
          <w:i/>
          <w:iCs/>
          <w:sz w:val="24"/>
          <w:szCs w:val="24"/>
        </w:rPr>
        <w:t xml:space="preserve"> </w:t>
      </w:r>
      <w:r w:rsidR="005C1F66" w:rsidRPr="005C1F66">
        <w:rPr>
          <w:sz w:val="24"/>
          <w:szCs w:val="24"/>
        </w:rPr>
        <w:t>was significantly up-regulated in tumor samples compared to non-tumor samples (p=0.030).</w:t>
      </w:r>
    </w:p>
    <w:p w:rsidR="000E59A8" w:rsidRPr="000E59A8" w:rsidRDefault="000E59A8" w:rsidP="005C1F66">
      <w:pPr>
        <w:rPr>
          <w:b/>
          <w:bCs/>
          <w:sz w:val="24"/>
          <w:szCs w:val="24"/>
        </w:rPr>
      </w:pPr>
      <w:r w:rsidRPr="000E59A8">
        <w:rPr>
          <w:b/>
          <w:bCs/>
          <w:sz w:val="24"/>
          <w:szCs w:val="24"/>
        </w:rPr>
        <w:t>conclusion</w:t>
      </w:r>
    </w:p>
    <w:p w:rsidR="00984F51" w:rsidRPr="00FF42F5" w:rsidRDefault="000E59A8" w:rsidP="00984F51">
      <w:pPr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T</w:t>
      </w:r>
      <w:r w:rsidR="00984F51" w:rsidRPr="00984F51">
        <w:rPr>
          <w:sz w:val="24"/>
          <w:szCs w:val="24"/>
        </w:rPr>
        <w:t>hese markers could be a reliable tool in the diagnosis of premalignant changes associated with HCV infection, assisting in tumor classification, grading and monitoring the treatment response</w:t>
      </w:r>
      <w:r w:rsidR="00984F51" w:rsidRPr="00FF42F5">
        <w:rPr>
          <w:color w:val="000000" w:themeColor="text1"/>
          <w:sz w:val="24"/>
          <w:szCs w:val="24"/>
        </w:rPr>
        <w:t>.</w:t>
      </w:r>
      <w:r w:rsidR="008C360F" w:rsidRPr="00FF42F5">
        <w:rPr>
          <w:color w:val="000000" w:themeColor="text1"/>
          <w:sz w:val="24"/>
          <w:szCs w:val="24"/>
        </w:rPr>
        <w:t xml:space="preserve"> They could be also used as therapeutic targets for treatment of</w:t>
      </w:r>
      <w:r w:rsidR="008C360F">
        <w:rPr>
          <w:color w:val="FF0000"/>
          <w:sz w:val="24"/>
          <w:szCs w:val="24"/>
        </w:rPr>
        <w:t xml:space="preserve"> </w:t>
      </w:r>
      <w:r w:rsidR="008C360F" w:rsidRPr="00FF42F5">
        <w:rPr>
          <w:color w:val="000000" w:themeColor="text1"/>
          <w:sz w:val="24"/>
          <w:szCs w:val="24"/>
        </w:rPr>
        <w:t>HCC.</w:t>
      </w:r>
    </w:p>
    <w:p w:rsidR="005C1F66" w:rsidRPr="005C1F66" w:rsidRDefault="005C1F66" w:rsidP="005C1F66">
      <w:pPr>
        <w:rPr>
          <w:sz w:val="24"/>
          <w:szCs w:val="24"/>
        </w:rPr>
      </w:pPr>
      <w:r w:rsidRPr="005C1F66">
        <w:rPr>
          <w:sz w:val="24"/>
          <w:szCs w:val="24"/>
        </w:rPr>
        <w:t xml:space="preserve"> </w:t>
      </w:r>
    </w:p>
    <w:p w:rsidR="007F2ABF" w:rsidRPr="007F2ABF" w:rsidRDefault="007F2ABF" w:rsidP="007F2ABF">
      <w:pPr>
        <w:rPr>
          <w:sz w:val="24"/>
          <w:szCs w:val="24"/>
        </w:rPr>
      </w:pPr>
    </w:p>
    <w:p w:rsidR="007F2ABF" w:rsidRPr="007F2ABF" w:rsidRDefault="007F2ABF" w:rsidP="007F2ABF">
      <w:pPr>
        <w:rPr>
          <w:b/>
          <w:bCs/>
          <w:sz w:val="24"/>
          <w:szCs w:val="24"/>
        </w:rPr>
      </w:pPr>
    </w:p>
    <w:p w:rsidR="007F2ABF" w:rsidRPr="00F50BCD" w:rsidRDefault="007F2ABF" w:rsidP="00F50BCD">
      <w:pPr>
        <w:rPr>
          <w:sz w:val="24"/>
          <w:szCs w:val="24"/>
        </w:rPr>
      </w:pPr>
    </w:p>
    <w:p w:rsidR="007E01D9" w:rsidRPr="007E01D9" w:rsidRDefault="007E01D9" w:rsidP="007813DF">
      <w:pPr>
        <w:rPr>
          <w:sz w:val="24"/>
          <w:szCs w:val="24"/>
        </w:rPr>
      </w:pPr>
    </w:p>
    <w:p w:rsidR="007E01D9" w:rsidRPr="008027E2" w:rsidRDefault="007E01D9" w:rsidP="00A7322D">
      <w:pPr>
        <w:rPr>
          <w:b/>
          <w:bCs/>
          <w:sz w:val="24"/>
          <w:szCs w:val="24"/>
        </w:rPr>
      </w:pPr>
    </w:p>
    <w:p w:rsidR="00942D41" w:rsidRPr="00942D41" w:rsidRDefault="00942D41" w:rsidP="00942D41">
      <w:pPr>
        <w:rPr>
          <w:sz w:val="24"/>
          <w:szCs w:val="24"/>
        </w:rPr>
      </w:pPr>
    </w:p>
    <w:p w:rsidR="00942D41" w:rsidRPr="00DD48D5" w:rsidRDefault="00942D41" w:rsidP="001819EB">
      <w:pPr>
        <w:rPr>
          <w:sz w:val="24"/>
          <w:szCs w:val="24"/>
        </w:rPr>
      </w:pPr>
    </w:p>
    <w:sectPr w:rsidR="00942D41" w:rsidRPr="00DD48D5" w:rsidSect="00241DD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Ligh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43F8C"/>
    <w:rsid w:val="000E59A8"/>
    <w:rsid w:val="00104CDC"/>
    <w:rsid w:val="00140ED1"/>
    <w:rsid w:val="001819EB"/>
    <w:rsid w:val="00241DD7"/>
    <w:rsid w:val="00274424"/>
    <w:rsid w:val="005C1F66"/>
    <w:rsid w:val="007813DF"/>
    <w:rsid w:val="007E01D9"/>
    <w:rsid w:val="007F2ABF"/>
    <w:rsid w:val="008027E2"/>
    <w:rsid w:val="00820711"/>
    <w:rsid w:val="008C360F"/>
    <w:rsid w:val="00942D41"/>
    <w:rsid w:val="009468E1"/>
    <w:rsid w:val="00984F51"/>
    <w:rsid w:val="00A7322D"/>
    <w:rsid w:val="00B43F8C"/>
    <w:rsid w:val="00D10A4E"/>
    <w:rsid w:val="00D66BEA"/>
    <w:rsid w:val="00DD48D5"/>
    <w:rsid w:val="00DF47C7"/>
    <w:rsid w:val="00E52AC2"/>
    <w:rsid w:val="00F50BCD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29325"/>
  <w15:docId w15:val="{E109DDC0-6985-4572-8848-5A1B81BE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1DD7"/>
  </w:style>
  <w:style w:type="paragraph" w:styleId="Heading1">
    <w:name w:val="heading 1"/>
    <w:basedOn w:val="Normal"/>
    <w:next w:val="Normal"/>
    <w:link w:val="Heading1Char"/>
    <w:uiPriority w:val="9"/>
    <w:qFormat/>
    <w:rsid w:val="00F50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B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4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samah mamdouh</dc:creator>
  <cp:lastModifiedBy>samah mamdouh</cp:lastModifiedBy>
  <cp:revision>4</cp:revision>
  <dcterms:created xsi:type="dcterms:W3CDTF">2017-08-18T08:57:00Z</dcterms:created>
  <dcterms:modified xsi:type="dcterms:W3CDTF">2017-08-18T13:48:00Z</dcterms:modified>
</cp:coreProperties>
</file>