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0A91F" w14:textId="44E87E62" w:rsidR="00AE3E37" w:rsidRPr="009757FB" w:rsidRDefault="009757FB" w:rsidP="009757FB">
      <w:pPr>
        <w:pStyle w:val="Ttulo1"/>
        <w:spacing w:before="170"/>
        <w:rPr>
          <w:color w:val="337AB7"/>
        </w:rPr>
      </w:pPr>
      <w:r>
        <w:rPr>
          <w:color w:val="337AB7"/>
          <w:lang w:val="en"/>
        </w:rPr>
        <w:t>M</w:t>
      </w:r>
      <w:r w:rsidRPr="009757FB">
        <w:rPr>
          <w:color w:val="337AB7"/>
          <w:lang w:val="en"/>
        </w:rPr>
        <w:t>ultivalent Vaccine against Bovine Viral Diarrhea</w:t>
      </w:r>
    </w:p>
    <w:p w14:paraId="7E86E119" w14:textId="321840E1" w:rsidR="005973B9" w:rsidRPr="00C9263D" w:rsidRDefault="00A435A2" w:rsidP="00BC0FF6">
      <w:pPr>
        <w:pStyle w:val="Textoindependiente"/>
        <w:tabs>
          <w:tab w:val="left" w:pos="284"/>
        </w:tabs>
        <w:spacing w:before="73" w:line="198" w:lineRule="exact"/>
        <w:ind w:left="142" w:right="58"/>
        <w:rPr>
          <w:rFonts w:ascii="Arial"/>
          <w:lang w:val="es-CL"/>
        </w:rPr>
      </w:pPr>
      <w:r w:rsidRPr="00A435A2">
        <w:rPr>
          <w:rFonts w:ascii="Arial"/>
          <w:lang w:val="es-CL"/>
        </w:rPr>
        <w:t>Montesino</w:t>
      </w:r>
      <w:r w:rsidR="005973B9" w:rsidRPr="00A435A2">
        <w:rPr>
          <w:rFonts w:ascii="Arial"/>
          <w:lang w:val="es-CL"/>
        </w:rPr>
        <w:t xml:space="preserve">, </w:t>
      </w:r>
      <w:r w:rsidRPr="00A435A2">
        <w:rPr>
          <w:rFonts w:ascii="Arial"/>
          <w:lang w:val="es-CL"/>
        </w:rPr>
        <w:t>R</w:t>
      </w:r>
      <w:r w:rsidR="00F72AB7" w:rsidRPr="00F72AB7">
        <w:rPr>
          <w:rFonts w:ascii="Arial"/>
          <w:vertAlign w:val="superscript"/>
          <w:lang w:val="es-CL"/>
        </w:rPr>
        <w:t>1</w:t>
      </w:r>
      <w:r w:rsidRPr="00A435A2">
        <w:rPr>
          <w:rFonts w:ascii="Arial"/>
          <w:lang w:val="es-CL"/>
        </w:rPr>
        <w:t>.</w:t>
      </w:r>
      <w:r w:rsidR="00F72AB7">
        <w:rPr>
          <w:rFonts w:ascii="Arial"/>
          <w:lang w:val="es-CL"/>
        </w:rPr>
        <w:t xml:space="preserve">, </w:t>
      </w:r>
      <w:r w:rsidR="009757FB">
        <w:rPr>
          <w:rFonts w:ascii="Arial"/>
          <w:lang w:val="es-CL"/>
        </w:rPr>
        <w:t>Cabezas OI</w:t>
      </w:r>
      <w:r w:rsidR="00F72AB7">
        <w:rPr>
          <w:rFonts w:ascii="Arial"/>
          <w:vertAlign w:val="superscript"/>
          <w:lang w:val="es-CL"/>
        </w:rPr>
        <w:t>2</w:t>
      </w:r>
      <w:r w:rsidR="00F72AB7">
        <w:rPr>
          <w:rFonts w:ascii="Arial"/>
          <w:lang w:val="es-CL"/>
        </w:rPr>
        <w:t xml:space="preserve">., </w:t>
      </w:r>
      <w:r w:rsidR="00087526">
        <w:rPr>
          <w:rFonts w:ascii="Arial"/>
          <w:lang w:val="es-CL"/>
        </w:rPr>
        <w:t>Hugues, F</w:t>
      </w:r>
      <w:r w:rsidR="007D3C3F">
        <w:rPr>
          <w:rFonts w:ascii="Arial"/>
          <w:lang w:val="es-CL"/>
        </w:rPr>
        <w:t>I</w:t>
      </w:r>
      <w:r w:rsidR="00F84AA0" w:rsidRPr="00F84AA0">
        <w:rPr>
          <w:rFonts w:ascii="Arial"/>
          <w:vertAlign w:val="superscript"/>
          <w:lang w:val="es-CL"/>
        </w:rPr>
        <w:t>2</w:t>
      </w:r>
      <w:r w:rsidR="00087526">
        <w:rPr>
          <w:rFonts w:ascii="Arial"/>
          <w:lang w:val="es-CL"/>
        </w:rPr>
        <w:t>.,</w:t>
      </w:r>
      <w:r w:rsidR="00C27D9D">
        <w:rPr>
          <w:rFonts w:ascii="Arial"/>
          <w:lang w:val="es-CL"/>
        </w:rPr>
        <w:t xml:space="preserve"> Avello, V</w:t>
      </w:r>
      <w:r w:rsidR="00F84AA0" w:rsidRPr="00F84AA0">
        <w:rPr>
          <w:rFonts w:ascii="Arial"/>
          <w:vertAlign w:val="superscript"/>
          <w:lang w:val="es-CL"/>
        </w:rPr>
        <w:t>1</w:t>
      </w:r>
      <w:r w:rsidR="00C27D9D">
        <w:rPr>
          <w:rFonts w:ascii="Arial"/>
          <w:lang w:val="es-CL"/>
        </w:rPr>
        <w:t xml:space="preserve">., </w:t>
      </w:r>
      <w:r w:rsidR="00F72AB7">
        <w:rPr>
          <w:rFonts w:ascii="Arial"/>
          <w:lang w:val="es-CL"/>
        </w:rPr>
        <w:t>Acosta, J</w:t>
      </w:r>
      <w:r w:rsidR="00F72AB7" w:rsidRPr="00F72AB7">
        <w:rPr>
          <w:rFonts w:ascii="Arial"/>
          <w:vertAlign w:val="superscript"/>
          <w:lang w:val="es-CL"/>
        </w:rPr>
        <w:t>1</w:t>
      </w:r>
      <w:r w:rsidR="00F72AB7">
        <w:rPr>
          <w:rFonts w:ascii="Arial"/>
          <w:lang w:val="es-CL"/>
        </w:rPr>
        <w:t xml:space="preserve">., </w:t>
      </w:r>
      <w:r w:rsidR="00191E9C">
        <w:rPr>
          <w:rFonts w:ascii="Arial"/>
          <w:lang w:val="es-CL"/>
        </w:rPr>
        <w:t>Ramos, E</w:t>
      </w:r>
      <w:r w:rsidR="00191E9C" w:rsidRPr="00191E9C">
        <w:rPr>
          <w:rFonts w:ascii="Arial"/>
          <w:vertAlign w:val="superscript"/>
          <w:lang w:val="es-CL"/>
        </w:rPr>
        <w:t>1</w:t>
      </w:r>
      <w:r w:rsidR="00191E9C">
        <w:rPr>
          <w:rFonts w:ascii="Arial"/>
          <w:lang w:val="es-CL"/>
        </w:rPr>
        <w:t xml:space="preserve">., </w:t>
      </w:r>
      <w:r w:rsidR="00F72AB7">
        <w:rPr>
          <w:rFonts w:ascii="Arial"/>
          <w:lang w:val="es-CL"/>
        </w:rPr>
        <w:t>Salazar, S</w:t>
      </w:r>
      <w:r w:rsidR="00F72AB7" w:rsidRPr="00F72AB7">
        <w:rPr>
          <w:rFonts w:ascii="Arial"/>
          <w:vertAlign w:val="superscript"/>
          <w:lang w:val="es-CL"/>
        </w:rPr>
        <w:t>1</w:t>
      </w:r>
      <w:r w:rsidR="00F72AB7">
        <w:rPr>
          <w:rFonts w:ascii="Arial"/>
          <w:lang w:val="es-CL"/>
        </w:rPr>
        <w:t xml:space="preserve">., </w:t>
      </w:r>
      <w:proofErr w:type="spellStart"/>
      <w:r w:rsidR="00F72AB7" w:rsidRPr="00F72AB7">
        <w:rPr>
          <w:rFonts w:ascii="Arial"/>
          <w:lang w:val="es-CL"/>
        </w:rPr>
        <w:t>Gadicke</w:t>
      </w:r>
      <w:proofErr w:type="spellEnd"/>
      <w:r w:rsidR="00F72AB7">
        <w:rPr>
          <w:rFonts w:ascii="Arial"/>
          <w:lang w:val="es-CL"/>
        </w:rPr>
        <w:t>, PC</w:t>
      </w:r>
      <w:r w:rsidR="00F72AB7" w:rsidRPr="00F72AB7">
        <w:rPr>
          <w:rFonts w:ascii="Arial"/>
          <w:vertAlign w:val="superscript"/>
          <w:lang w:val="es-CL"/>
        </w:rPr>
        <w:t>2</w:t>
      </w:r>
      <w:r w:rsidR="00F72AB7">
        <w:rPr>
          <w:rFonts w:ascii="Arial"/>
          <w:lang w:val="es-CL"/>
        </w:rPr>
        <w:t xml:space="preserve">., </w:t>
      </w:r>
      <w:proofErr w:type="spellStart"/>
      <w:r w:rsidR="00AE5047">
        <w:rPr>
          <w:rFonts w:ascii="Arial"/>
          <w:lang w:val="es-CL"/>
        </w:rPr>
        <w:t>Gonzalez</w:t>
      </w:r>
      <w:proofErr w:type="spellEnd"/>
      <w:r w:rsidR="00AE5047">
        <w:rPr>
          <w:rFonts w:ascii="Arial"/>
          <w:lang w:val="es-CL"/>
        </w:rPr>
        <w:t xml:space="preserve">, A., </w:t>
      </w:r>
      <w:r w:rsidR="00F72AB7">
        <w:rPr>
          <w:rFonts w:ascii="Arial"/>
          <w:lang w:val="es-CL"/>
        </w:rPr>
        <w:t>Toledo, JR</w:t>
      </w:r>
      <w:r w:rsidR="00F72AB7" w:rsidRPr="00F72AB7">
        <w:rPr>
          <w:rFonts w:ascii="Arial"/>
          <w:vertAlign w:val="superscript"/>
          <w:lang w:val="es-CL"/>
        </w:rPr>
        <w:t>1</w:t>
      </w:r>
      <w:r w:rsidR="00F72AB7">
        <w:rPr>
          <w:rFonts w:ascii="Arial"/>
          <w:lang w:val="es-CL"/>
        </w:rPr>
        <w:t xml:space="preserve">., </w:t>
      </w:r>
      <w:proofErr w:type="spellStart"/>
      <w:r w:rsidR="00F72AB7">
        <w:rPr>
          <w:rFonts w:ascii="Arial"/>
          <w:lang w:val="es-CL"/>
        </w:rPr>
        <w:t>Sanchez</w:t>
      </w:r>
      <w:proofErr w:type="spellEnd"/>
      <w:r w:rsidR="00F72AB7">
        <w:rPr>
          <w:rFonts w:ascii="Arial"/>
          <w:lang w:val="es-CL"/>
        </w:rPr>
        <w:t>, O</w:t>
      </w:r>
      <w:r w:rsidR="00F72AB7" w:rsidRPr="00F72AB7">
        <w:rPr>
          <w:rFonts w:ascii="Arial"/>
          <w:vertAlign w:val="superscript"/>
          <w:lang w:val="es-CL"/>
        </w:rPr>
        <w:t>1</w:t>
      </w:r>
      <w:r w:rsidR="00F72AB7">
        <w:rPr>
          <w:rFonts w:ascii="Arial"/>
          <w:lang w:val="es-CL"/>
        </w:rPr>
        <w:t>.</w:t>
      </w:r>
    </w:p>
    <w:p w14:paraId="0A954412" w14:textId="3138D27C" w:rsidR="00F72AB7" w:rsidRPr="00F72AB7" w:rsidRDefault="00F72AB7" w:rsidP="00F72AB7">
      <w:pPr>
        <w:pStyle w:val="Textoindependiente"/>
        <w:spacing w:before="73" w:line="198" w:lineRule="exact"/>
        <w:ind w:left="100" w:right="200"/>
        <w:rPr>
          <w:rFonts w:ascii="Arial" w:hAnsi="Arial" w:cs="Arial"/>
          <w:sz w:val="16"/>
          <w:szCs w:val="16"/>
          <w:lang w:val="es-CL"/>
        </w:rPr>
      </w:pPr>
      <w:r w:rsidRPr="00D05CB4">
        <w:rPr>
          <w:rFonts w:ascii="Arial" w:hAnsi="Arial" w:cs="Arial"/>
          <w:sz w:val="16"/>
          <w:szCs w:val="16"/>
          <w:vertAlign w:val="superscript"/>
          <w:lang w:val="es-CL"/>
        </w:rPr>
        <w:t xml:space="preserve">1 </w:t>
      </w:r>
      <w:proofErr w:type="spellStart"/>
      <w:r w:rsidRPr="00F72AB7">
        <w:rPr>
          <w:rFonts w:ascii="Arial" w:hAnsi="Arial" w:cs="Arial"/>
          <w:sz w:val="16"/>
          <w:szCs w:val="16"/>
          <w:lang w:val="es-CL"/>
        </w:rPr>
        <w:t>School</w:t>
      </w:r>
      <w:proofErr w:type="spellEnd"/>
      <w:r w:rsidRPr="00F72AB7">
        <w:rPr>
          <w:rFonts w:ascii="Arial" w:hAnsi="Arial" w:cs="Arial"/>
          <w:sz w:val="16"/>
          <w:szCs w:val="16"/>
          <w:lang w:val="es-CL"/>
        </w:rPr>
        <w:t xml:space="preserve"> </w:t>
      </w:r>
      <w:proofErr w:type="spellStart"/>
      <w:r w:rsidRPr="00F72AB7">
        <w:rPr>
          <w:rFonts w:ascii="Arial" w:hAnsi="Arial" w:cs="Arial"/>
          <w:sz w:val="16"/>
          <w:szCs w:val="16"/>
          <w:lang w:val="es-CL"/>
        </w:rPr>
        <w:t>of</w:t>
      </w:r>
      <w:proofErr w:type="spellEnd"/>
      <w:r w:rsidRPr="00F72AB7">
        <w:rPr>
          <w:rFonts w:ascii="Arial" w:hAnsi="Arial" w:cs="Arial"/>
          <w:sz w:val="16"/>
          <w:szCs w:val="16"/>
          <w:lang w:val="es-CL"/>
        </w:rPr>
        <w:t xml:space="preserve"> </w:t>
      </w:r>
      <w:proofErr w:type="spellStart"/>
      <w:r w:rsidRPr="00F72AB7">
        <w:rPr>
          <w:rFonts w:ascii="Arial" w:hAnsi="Arial" w:cs="Arial"/>
          <w:sz w:val="16"/>
          <w:szCs w:val="16"/>
          <w:lang w:val="es-CL"/>
        </w:rPr>
        <w:t>Biological</w:t>
      </w:r>
      <w:proofErr w:type="spellEnd"/>
      <w:r w:rsidRPr="00F72AB7">
        <w:rPr>
          <w:rFonts w:ascii="Arial" w:hAnsi="Arial" w:cs="Arial"/>
          <w:sz w:val="16"/>
          <w:szCs w:val="16"/>
          <w:lang w:val="es-CL"/>
        </w:rPr>
        <w:t xml:space="preserve"> </w:t>
      </w:r>
      <w:proofErr w:type="spellStart"/>
      <w:r w:rsidRPr="00F72AB7">
        <w:rPr>
          <w:rFonts w:ascii="Arial" w:hAnsi="Arial" w:cs="Arial"/>
          <w:sz w:val="16"/>
          <w:szCs w:val="16"/>
          <w:lang w:val="es-CL"/>
        </w:rPr>
        <w:t>Sciences</w:t>
      </w:r>
      <w:proofErr w:type="spellEnd"/>
      <w:r w:rsidRPr="00F72AB7">
        <w:rPr>
          <w:rFonts w:ascii="Arial" w:hAnsi="Arial" w:cs="Arial"/>
          <w:sz w:val="16"/>
          <w:szCs w:val="16"/>
          <w:lang w:val="es-CL"/>
        </w:rPr>
        <w:t xml:space="preserve">. Universidad de Concepción. </w:t>
      </w:r>
      <w:proofErr w:type="spellStart"/>
      <w:r w:rsidRPr="00F72AB7">
        <w:rPr>
          <w:rFonts w:ascii="Arial" w:hAnsi="Arial" w:cs="Arial"/>
          <w:sz w:val="16"/>
          <w:szCs w:val="16"/>
          <w:lang w:val="es-CL"/>
        </w:rPr>
        <w:t>Victor</w:t>
      </w:r>
      <w:proofErr w:type="spellEnd"/>
      <w:r w:rsidRPr="00F72AB7">
        <w:rPr>
          <w:rFonts w:ascii="Arial" w:hAnsi="Arial" w:cs="Arial"/>
          <w:sz w:val="16"/>
          <w:szCs w:val="16"/>
          <w:lang w:val="es-CL"/>
        </w:rPr>
        <w:t xml:space="preserve"> Lamas 1290, P.O. Box 160C, Concepción, Chile.</w:t>
      </w:r>
    </w:p>
    <w:p w14:paraId="177685E1" w14:textId="25F75C40" w:rsidR="00AE3E37" w:rsidRPr="00191E9C" w:rsidRDefault="00F72AB7" w:rsidP="00F72AB7">
      <w:pPr>
        <w:pStyle w:val="Textoindependiente"/>
        <w:spacing w:before="73" w:line="198" w:lineRule="exact"/>
        <w:ind w:left="100" w:right="200"/>
        <w:rPr>
          <w:rFonts w:ascii="Arial" w:hAnsi="Arial" w:cs="Arial"/>
          <w:sz w:val="16"/>
          <w:szCs w:val="16"/>
          <w:lang w:val="es-CL"/>
        </w:rPr>
      </w:pPr>
      <w:r w:rsidRPr="00191E9C">
        <w:rPr>
          <w:rFonts w:ascii="Arial" w:hAnsi="Arial" w:cs="Arial"/>
          <w:sz w:val="16"/>
          <w:szCs w:val="16"/>
          <w:vertAlign w:val="superscript"/>
          <w:lang w:val="es-CL"/>
        </w:rPr>
        <w:t>2</w:t>
      </w:r>
      <w:r w:rsidRPr="00191E9C">
        <w:rPr>
          <w:rFonts w:ascii="Arial" w:hAnsi="Arial" w:cs="Arial"/>
          <w:sz w:val="16"/>
          <w:szCs w:val="16"/>
          <w:lang w:val="es-CL"/>
        </w:rPr>
        <w:t xml:space="preserve"> </w:t>
      </w:r>
      <w:proofErr w:type="spellStart"/>
      <w:r w:rsidRPr="00191E9C">
        <w:rPr>
          <w:rFonts w:ascii="Arial" w:hAnsi="Arial" w:cs="Arial"/>
          <w:sz w:val="16"/>
          <w:szCs w:val="16"/>
          <w:lang w:val="es-CL"/>
        </w:rPr>
        <w:t>School</w:t>
      </w:r>
      <w:proofErr w:type="spellEnd"/>
      <w:r w:rsidRPr="00191E9C">
        <w:rPr>
          <w:rFonts w:ascii="Arial" w:hAnsi="Arial" w:cs="Arial"/>
          <w:sz w:val="16"/>
          <w:szCs w:val="16"/>
          <w:lang w:val="es-CL"/>
        </w:rPr>
        <w:t xml:space="preserve"> </w:t>
      </w:r>
      <w:proofErr w:type="spellStart"/>
      <w:r w:rsidRPr="00191E9C">
        <w:rPr>
          <w:rFonts w:ascii="Arial" w:hAnsi="Arial" w:cs="Arial"/>
          <w:sz w:val="16"/>
          <w:szCs w:val="16"/>
          <w:lang w:val="es-CL"/>
        </w:rPr>
        <w:t>of</w:t>
      </w:r>
      <w:proofErr w:type="spellEnd"/>
      <w:r w:rsidRPr="00191E9C">
        <w:rPr>
          <w:rFonts w:ascii="Arial" w:hAnsi="Arial" w:cs="Arial"/>
          <w:sz w:val="16"/>
          <w:szCs w:val="16"/>
          <w:lang w:val="es-CL"/>
        </w:rPr>
        <w:t xml:space="preserve"> </w:t>
      </w:r>
      <w:proofErr w:type="spellStart"/>
      <w:r w:rsidRPr="00191E9C">
        <w:rPr>
          <w:rFonts w:ascii="Arial" w:hAnsi="Arial" w:cs="Arial"/>
          <w:sz w:val="16"/>
          <w:szCs w:val="16"/>
          <w:lang w:val="es-CL"/>
        </w:rPr>
        <w:t>Veterinary</w:t>
      </w:r>
      <w:proofErr w:type="spellEnd"/>
      <w:r w:rsidRPr="00191E9C">
        <w:rPr>
          <w:rFonts w:ascii="Arial" w:hAnsi="Arial" w:cs="Arial"/>
          <w:sz w:val="16"/>
          <w:szCs w:val="16"/>
          <w:lang w:val="es-CL"/>
        </w:rPr>
        <w:t xml:space="preserve"> </w:t>
      </w:r>
      <w:proofErr w:type="spellStart"/>
      <w:r w:rsidRPr="00191E9C">
        <w:rPr>
          <w:rFonts w:ascii="Arial" w:hAnsi="Arial" w:cs="Arial"/>
          <w:sz w:val="16"/>
          <w:szCs w:val="16"/>
          <w:lang w:val="es-CL"/>
        </w:rPr>
        <w:t>Sciences</w:t>
      </w:r>
      <w:proofErr w:type="spellEnd"/>
      <w:r w:rsidRPr="00191E9C">
        <w:rPr>
          <w:rFonts w:ascii="Arial" w:hAnsi="Arial" w:cs="Arial"/>
          <w:sz w:val="16"/>
          <w:szCs w:val="16"/>
          <w:lang w:val="es-CL"/>
        </w:rPr>
        <w:t>. Universidad de Concepción, Avenida Vicente Méndez 595, Chillan, Chile.</w:t>
      </w:r>
    </w:p>
    <w:p w14:paraId="39275CC6" w14:textId="62A0D036" w:rsidR="00191E9C" w:rsidRPr="00191E9C" w:rsidRDefault="00191E9C" w:rsidP="00191E9C">
      <w:pPr>
        <w:pStyle w:val="Textoindependiente"/>
        <w:spacing w:before="73" w:line="198" w:lineRule="exact"/>
        <w:ind w:left="100" w:right="200"/>
        <w:rPr>
          <w:rFonts w:ascii="Arial" w:hAnsi="Arial" w:cs="Arial"/>
          <w:sz w:val="16"/>
          <w:szCs w:val="16"/>
        </w:rPr>
      </w:pPr>
      <w:r w:rsidRPr="00191E9C">
        <w:rPr>
          <w:rFonts w:ascii="Arial" w:hAnsi="Arial" w:cs="Arial"/>
          <w:sz w:val="16"/>
          <w:szCs w:val="16"/>
          <w:vertAlign w:val="superscript"/>
        </w:rPr>
        <w:t>3</w:t>
      </w:r>
      <w:r w:rsidRPr="00191E9C">
        <w:rPr>
          <w:rFonts w:ascii="Arial" w:hAnsi="Arial" w:cs="Arial"/>
          <w:sz w:val="16"/>
          <w:szCs w:val="16"/>
        </w:rPr>
        <w:t xml:space="preserve"> Faculty of Basic Sciences, University of Medellin, </w:t>
      </w:r>
      <w:proofErr w:type="spellStart"/>
      <w:r w:rsidRPr="00191E9C">
        <w:rPr>
          <w:rFonts w:ascii="Arial" w:hAnsi="Arial" w:cs="Arial"/>
          <w:sz w:val="16"/>
          <w:szCs w:val="16"/>
        </w:rPr>
        <w:t>Cra</w:t>
      </w:r>
      <w:proofErr w:type="spellEnd"/>
      <w:r w:rsidRPr="00191E9C">
        <w:rPr>
          <w:rFonts w:ascii="Arial" w:hAnsi="Arial" w:cs="Arial"/>
          <w:sz w:val="16"/>
          <w:szCs w:val="16"/>
        </w:rPr>
        <w:t xml:space="preserve">. 87 No 30-65, Medellin, Antioquia, Colombia. </w:t>
      </w:r>
    </w:p>
    <w:p w14:paraId="1BD92B90" w14:textId="77777777" w:rsidR="00191E9C" w:rsidRPr="00191E9C" w:rsidRDefault="00191E9C" w:rsidP="00F72AB7">
      <w:pPr>
        <w:pStyle w:val="Textoindependiente"/>
        <w:spacing w:before="73" w:line="198" w:lineRule="exact"/>
        <w:ind w:left="100" w:right="200"/>
        <w:rPr>
          <w:rFonts w:ascii="Arial" w:hAnsi="Arial" w:cs="Arial"/>
        </w:rPr>
      </w:pPr>
    </w:p>
    <w:p w14:paraId="064CD912" w14:textId="77777777" w:rsidR="00AE3E37" w:rsidRPr="00191E9C" w:rsidRDefault="00AE3E37">
      <w:pPr>
        <w:rPr>
          <w:rFonts w:ascii="Arial"/>
          <w:sz w:val="21"/>
        </w:rPr>
        <w:sectPr w:rsidR="00AE3E37" w:rsidRPr="00191E9C">
          <w:headerReference w:type="default" r:id="rId7"/>
          <w:footerReference w:type="default" r:id="rId8"/>
          <w:type w:val="continuous"/>
          <w:pgSz w:w="11910" w:h="16840"/>
          <w:pgMar w:top="1740" w:right="600" w:bottom="840" w:left="620" w:header="541" w:footer="642" w:gutter="0"/>
          <w:cols w:space="720"/>
        </w:sectPr>
      </w:pPr>
    </w:p>
    <w:p w14:paraId="356417CF" w14:textId="73E207EA" w:rsidR="000A60FD" w:rsidRDefault="00A9710C" w:rsidP="00B54624">
      <w:pPr>
        <w:pStyle w:val="Ttulo3"/>
        <w:spacing w:before="147"/>
        <w:ind w:left="102"/>
        <w:jc w:val="both"/>
      </w:pPr>
      <w:r>
        <w:rPr>
          <w:color w:val="BF5A14"/>
        </w:rPr>
        <w:t>Abstract</w:t>
      </w:r>
    </w:p>
    <w:p w14:paraId="29EFA677" w14:textId="77777777" w:rsidR="00FF5E6B" w:rsidRDefault="00FF5E6B" w:rsidP="00FF5E6B">
      <w:pPr>
        <w:pStyle w:val="Textoindependiente"/>
        <w:spacing w:before="90" w:line="280" w:lineRule="auto"/>
        <w:ind w:left="100"/>
        <w:jc w:val="both"/>
      </w:pPr>
      <w:r>
        <w:t>Bovine viral diarrhea (BVD) remains a disease of concern worldwide, causing devastating damage in bovine farming. Chile has a high BVD prevalence, and no official disease control and eradication programs have been implemented. Current vaccines have important limitations in establishing proper prevention programs for avoiding viral dissemination. In this study, we produced and characterized a pentavalent recombinant vaccine candidate against bovine viral diarrhea virus (BVDV).</w:t>
      </w:r>
    </w:p>
    <w:p w14:paraId="69D1F5CD" w14:textId="77777777" w:rsidR="00FF5E6B" w:rsidRDefault="00FF5E6B" w:rsidP="00FF5E6B">
      <w:pPr>
        <w:pStyle w:val="Textoindependiente"/>
        <w:spacing w:before="90" w:line="280" w:lineRule="auto"/>
        <w:ind w:left="100"/>
        <w:jc w:val="both"/>
      </w:pPr>
      <w:r>
        <w:t>After concluding a BVDV survey in Chile, we detected the prevalence of subtypes BVDV-1b and BVDV-1d. However, subtypes BVDV-1a, BVDV-1c, and BVDV-1e were detected in the past. To counteract current circulating subtypes and prevent the recurrence of the previous ones, we decided to include the five subtypes in the new vaccine candidate.</w:t>
      </w:r>
    </w:p>
    <w:p w14:paraId="6A83E3EF" w14:textId="582725A8" w:rsidR="00243A19" w:rsidRDefault="00FF5E6B" w:rsidP="00243A19">
      <w:pPr>
        <w:pStyle w:val="Textoindependiente"/>
        <w:spacing w:before="90" w:line="280" w:lineRule="auto"/>
        <w:ind w:left="100"/>
        <w:jc w:val="both"/>
      </w:pPr>
      <w:r>
        <w:t xml:space="preserve">The extracellular domain of the E2 protein from the five BVDV subtypes was expressed in CHO-K1 cells. The five E2 purified proteins were mixed equally with the adjuvant Montanide ISA 61VG in a water-oil ratio of 40-60 (v/v) to conform doses of 50, 100, and 150 mg. An abrupt humoral response was observed in goats after the booster with the three doses compared to the negative control. There were no significant differences among doses. Hence, the minimal dose (50 mg) was selected to repeat the experiment in cattle, and the results were </w:t>
      </w:r>
      <w:proofErr w:type="gramStart"/>
      <w:r>
        <w:t>similar to</w:t>
      </w:r>
      <w:proofErr w:type="gramEnd"/>
      <w:r>
        <w:t xml:space="preserve"> those obtained previously. Although no significant differences were observed, the antibody levels of the vaccine candidate were consistently higher than those of the commercial vaccine. Transcriptional levels of IFN-g were also potentiated in both experimental groups compared to the negative control, demonstrating the induction of cellular response. These promising results prompted us to continue developing this vaccine candidate. </w:t>
      </w:r>
      <w:r w:rsidR="00243A19" w:rsidRPr="00243A19">
        <w:t>Its multivalent nature could contribute to eradicating BVD in Chile and other countries.</w:t>
      </w:r>
    </w:p>
    <w:p w14:paraId="2E501962" w14:textId="51E333AD" w:rsidR="005973B9" w:rsidRPr="00C008C3" w:rsidRDefault="005973B9" w:rsidP="00243A19">
      <w:pPr>
        <w:pStyle w:val="Ttulo3"/>
        <w:spacing w:before="240"/>
        <w:ind w:left="0"/>
        <w:jc w:val="both"/>
        <w:rPr>
          <w:rFonts w:ascii="Tw Cen MT"/>
          <w:b w:val="0"/>
          <w:sz w:val="18"/>
        </w:rPr>
      </w:pPr>
      <w:r>
        <w:rPr>
          <w:color w:val="BF5A14"/>
        </w:rPr>
        <w:br/>
      </w:r>
      <w:r>
        <w:rPr>
          <w:color w:val="BF5A14"/>
        </w:rPr>
        <w:t>Recent Publications</w:t>
      </w:r>
    </w:p>
    <w:p w14:paraId="3455587F" w14:textId="77777777" w:rsidR="00140789" w:rsidRPr="00140789" w:rsidRDefault="00140789" w:rsidP="00140789">
      <w:pPr>
        <w:pStyle w:val="Prrafodelista"/>
        <w:numPr>
          <w:ilvl w:val="0"/>
          <w:numId w:val="3"/>
        </w:numPr>
        <w:tabs>
          <w:tab w:val="left" w:pos="384"/>
        </w:tabs>
        <w:spacing w:before="103" w:line="216" w:lineRule="exact"/>
        <w:ind w:right="138" w:hanging="283"/>
        <w:rPr>
          <w:sz w:val="18"/>
        </w:rPr>
      </w:pPr>
      <w:r w:rsidRPr="00140789">
        <w:rPr>
          <w:sz w:val="18"/>
          <w:lang w:val="es-CL"/>
        </w:rPr>
        <w:t xml:space="preserve">Acosta J, Roa F, González-Chavarría I, </w:t>
      </w:r>
      <w:proofErr w:type="spellStart"/>
      <w:r w:rsidRPr="00140789">
        <w:rPr>
          <w:sz w:val="18"/>
          <w:lang w:val="es-CL"/>
        </w:rPr>
        <w:t>Astuya</w:t>
      </w:r>
      <w:proofErr w:type="spellEnd"/>
      <w:r w:rsidRPr="00140789">
        <w:rPr>
          <w:sz w:val="18"/>
          <w:lang w:val="es-CL"/>
        </w:rPr>
        <w:t xml:space="preserve"> A, Maura R, Montesino R, Muñoz C, Camacho F, Saavedra P, Valenzuela A, Sánchez O, Toledo JR. </w:t>
      </w:r>
      <w:r w:rsidRPr="00140789">
        <w:rPr>
          <w:sz w:val="18"/>
        </w:rPr>
        <w:t xml:space="preserve">(2019). In vitro immunomodulatory activities of peptides derived from Salmo </w:t>
      </w:r>
      <w:proofErr w:type="spellStart"/>
      <w:r w:rsidRPr="00140789">
        <w:rPr>
          <w:sz w:val="18"/>
        </w:rPr>
        <w:t>salar</w:t>
      </w:r>
      <w:proofErr w:type="spellEnd"/>
      <w:r w:rsidRPr="00140789">
        <w:rPr>
          <w:sz w:val="18"/>
        </w:rPr>
        <w:t xml:space="preserve"> NK-lysin and </w:t>
      </w:r>
      <w:proofErr w:type="spellStart"/>
      <w:r w:rsidRPr="00140789">
        <w:rPr>
          <w:sz w:val="18"/>
        </w:rPr>
        <w:t>cathelicidin</w:t>
      </w:r>
      <w:proofErr w:type="spellEnd"/>
      <w:r w:rsidRPr="00140789">
        <w:rPr>
          <w:sz w:val="18"/>
        </w:rPr>
        <w:t xml:space="preserve"> in fish cells. Fish Shellfish Immunol. 88:587-594.</w:t>
      </w:r>
    </w:p>
    <w:p w14:paraId="4930DE8C" w14:textId="77777777" w:rsidR="00140789" w:rsidRPr="00140789" w:rsidRDefault="00140789" w:rsidP="00140789">
      <w:pPr>
        <w:pStyle w:val="Prrafodelista"/>
        <w:numPr>
          <w:ilvl w:val="0"/>
          <w:numId w:val="3"/>
        </w:numPr>
        <w:tabs>
          <w:tab w:val="left" w:pos="384"/>
        </w:tabs>
        <w:spacing w:before="103" w:line="216" w:lineRule="exact"/>
        <w:ind w:right="138" w:hanging="283"/>
        <w:rPr>
          <w:sz w:val="18"/>
        </w:rPr>
      </w:pPr>
      <w:r w:rsidRPr="00140789">
        <w:rPr>
          <w:sz w:val="18"/>
        </w:rPr>
        <w:t xml:space="preserve">Contreras, MA, </w:t>
      </w:r>
      <w:proofErr w:type="spellStart"/>
      <w:r w:rsidRPr="00140789">
        <w:rPr>
          <w:sz w:val="18"/>
        </w:rPr>
        <w:t>Macaya</w:t>
      </w:r>
      <w:proofErr w:type="spellEnd"/>
      <w:r w:rsidRPr="00140789">
        <w:rPr>
          <w:sz w:val="18"/>
        </w:rPr>
        <w:t xml:space="preserve">, L, </w:t>
      </w:r>
      <w:proofErr w:type="spellStart"/>
      <w:proofErr w:type="gramStart"/>
      <w:r w:rsidRPr="00140789">
        <w:rPr>
          <w:sz w:val="18"/>
        </w:rPr>
        <w:t>Neira,P</w:t>
      </w:r>
      <w:proofErr w:type="spellEnd"/>
      <w:r w:rsidRPr="00140789">
        <w:rPr>
          <w:sz w:val="18"/>
        </w:rPr>
        <w:t>.</w:t>
      </w:r>
      <w:proofErr w:type="gramEnd"/>
      <w:r w:rsidRPr="00140789">
        <w:rPr>
          <w:sz w:val="18"/>
        </w:rPr>
        <w:t xml:space="preserve">, Camacho, F., </w:t>
      </w:r>
      <w:proofErr w:type="spellStart"/>
      <w:r w:rsidRPr="00140789">
        <w:rPr>
          <w:sz w:val="18"/>
        </w:rPr>
        <w:t>González</w:t>
      </w:r>
      <w:proofErr w:type="spellEnd"/>
      <w:r w:rsidRPr="00140789">
        <w:rPr>
          <w:sz w:val="18"/>
        </w:rPr>
        <w:t xml:space="preserve">, A., Acosta, J., </w:t>
      </w:r>
      <w:proofErr w:type="spellStart"/>
      <w:r w:rsidRPr="00140789">
        <w:rPr>
          <w:sz w:val="18"/>
        </w:rPr>
        <w:t>Montesino</w:t>
      </w:r>
      <w:proofErr w:type="spellEnd"/>
      <w:r w:rsidRPr="00140789">
        <w:rPr>
          <w:sz w:val="18"/>
        </w:rPr>
        <w:t xml:space="preserve">, R., Toledo JR., and </w:t>
      </w:r>
      <w:proofErr w:type="spellStart"/>
      <w:r w:rsidRPr="00140789">
        <w:rPr>
          <w:sz w:val="18"/>
        </w:rPr>
        <w:t>Sánchez</w:t>
      </w:r>
      <w:proofErr w:type="spellEnd"/>
      <w:r w:rsidRPr="00140789">
        <w:rPr>
          <w:sz w:val="18"/>
        </w:rPr>
        <w:t xml:space="preserve">, O. New insights on the interaction mechanism of </w:t>
      </w:r>
      <w:proofErr w:type="spellStart"/>
      <w:r w:rsidRPr="00140789">
        <w:rPr>
          <w:sz w:val="18"/>
        </w:rPr>
        <w:t>rhTNF</w:t>
      </w:r>
      <w:proofErr w:type="spellEnd"/>
      <w:r w:rsidRPr="00140789">
        <w:rPr>
          <w:sz w:val="18"/>
        </w:rPr>
        <w:t>α with its antagonists Adalimumab and Etanercept. Biochemical Journal (2020) 477 3299–3311.</w:t>
      </w:r>
    </w:p>
    <w:p w14:paraId="72D6759A" w14:textId="77777777" w:rsidR="00140789" w:rsidRPr="00140789" w:rsidRDefault="00140789" w:rsidP="00140789">
      <w:pPr>
        <w:pStyle w:val="Prrafodelista"/>
        <w:numPr>
          <w:ilvl w:val="0"/>
          <w:numId w:val="3"/>
        </w:numPr>
        <w:tabs>
          <w:tab w:val="left" w:pos="384"/>
        </w:tabs>
        <w:spacing w:before="103" w:line="216" w:lineRule="exact"/>
        <w:ind w:right="138" w:hanging="283"/>
        <w:rPr>
          <w:sz w:val="18"/>
        </w:rPr>
      </w:pPr>
      <w:r w:rsidRPr="00D05CB4">
        <w:rPr>
          <w:sz w:val="18"/>
          <w:lang w:val="es-CL"/>
        </w:rPr>
        <w:t xml:space="preserve">Leiva-Carrasco, MJ., </w:t>
      </w:r>
      <w:proofErr w:type="spellStart"/>
      <w:r w:rsidRPr="00D05CB4">
        <w:rPr>
          <w:sz w:val="18"/>
          <w:lang w:val="es-CL"/>
        </w:rPr>
        <w:t>Jiménez-Cháveza</w:t>
      </w:r>
      <w:proofErr w:type="spellEnd"/>
      <w:r w:rsidRPr="00D05CB4">
        <w:rPr>
          <w:sz w:val="18"/>
          <w:lang w:val="es-CL"/>
        </w:rPr>
        <w:t xml:space="preserve">, S., Harvey, DJ., </w:t>
      </w:r>
      <w:proofErr w:type="spellStart"/>
      <w:r w:rsidRPr="00D05CB4">
        <w:rPr>
          <w:sz w:val="18"/>
          <w:lang w:val="es-CL"/>
        </w:rPr>
        <w:t>Parra,NC</w:t>
      </w:r>
      <w:proofErr w:type="spellEnd"/>
      <w:r w:rsidRPr="00D05CB4">
        <w:rPr>
          <w:sz w:val="18"/>
          <w:lang w:val="es-CL"/>
        </w:rPr>
        <w:t xml:space="preserve">., Tavares, KC., Camacho, F., </w:t>
      </w:r>
      <w:proofErr w:type="spellStart"/>
      <w:r w:rsidRPr="00D05CB4">
        <w:rPr>
          <w:sz w:val="18"/>
          <w:lang w:val="es-CL"/>
        </w:rPr>
        <w:t>González</w:t>
      </w:r>
      <w:proofErr w:type="spellEnd"/>
      <w:r w:rsidRPr="00D05CB4">
        <w:rPr>
          <w:sz w:val="18"/>
          <w:lang w:val="es-CL"/>
        </w:rPr>
        <w:t xml:space="preserve">, A., </w:t>
      </w:r>
      <w:proofErr w:type="spellStart"/>
      <w:r w:rsidRPr="00D05CB4">
        <w:rPr>
          <w:sz w:val="18"/>
          <w:lang w:val="es-CL"/>
        </w:rPr>
        <w:t>Sánchez</w:t>
      </w:r>
      <w:proofErr w:type="spellEnd"/>
      <w:r w:rsidRPr="00D05CB4">
        <w:rPr>
          <w:sz w:val="18"/>
          <w:lang w:val="es-CL"/>
        </w:rPr>
        <w:t xml:space="preserve">, O., Montesino, R., Toledo., JR. </w:t>
      </w:r>
      <w:r w:rsidRPr="00140789">
        <w:rPr>
          <w:sz w:val="18"/>
        </w:rPr>
        <w:t xml:space="preserve">(2021) In vivo modification of the goat mammary gland glycosylation pathway. New </w:t>
      </w:r>
      <w:proofErr w:type="spellStart"/>
      <w:r w:rsidRPr="00140789">
        <w:rPr>
          <w:sz w:val="18"/>
        </w:rPr>
        <w:t>Biotecnology</w:t>
      </w:r>
      <w:proofErr w:type="spellEnd"/>
      <w:r w:rsidRPr="00140789">
        <w:rPr>
          <w:sz w:val="18"/>
        </w:rPr>
        <w:t>. 61, 11-21.</w:t>
      </w:r>
    </w:p>
    <w:p w14:paraId="286A7F7F" w14:textId="77777777" w:rsidR="00140789" w:rsidRPr="00140789" w:rsidRDefault="00140789" w:rsidP="00140789">
      <w:pPr>
        <w:pStyle w:val="Prrafodelista"/>
        <w:numPr>
          <w:ilvl w:val="0"/>
          <w:numId w:val="3"/>
        </w:numPr>
        <w:tabs>
          <w:tab w:val="left" w:pos="384"/>
        </w:tabs>
        <w:spacing w:before="103" w:line="216" w:lineRule="exact"/>
        <w:ind w:right="138" w:hanging="283"/>
        <w:rPr>
          <w:sz w:val="18"/>
        </w:rPr>
      </w:pPr>
      <w:r w:rsidRPr="00D05CB4">
        <w:rPr>
          <w:sz w:val="18"/>
          <w:lang w:val="es-CL"/>
        </w:rPr>
        <w:t xml:space="preserve">Salazar S., Gutiérrez N., Sánchez O., Ramos E., González A., Acosta J., Ramos T., Altamirano C., Toledo J.R., y Montesino R., Establishment </w:t>
      </w:r>
      <w:proofErr w:type="spellStart"/>
      <w:r w:rsidRPr="00D05CB4">
        <w:rPr>
          <w:sz w:val="18"/>
          <w:lang w:val="es-CL"/>
        </w:rPr>
        <w:t>of</w:t>
      </w:r>
      <w:proofErr w:type="spellEnd"/>
      <w:r w:rsidRPr="00D05CB4">
        <w:rPr>
          <w:sz w:val="18"/>
          <w:lang w:val="es-CL"/>
        </w:rPr>
        <w:t xml:space="preserve"> a </w:t>
      </w:r>
      <w:proofErr w:type="spellStart"/>
      <w:r w:rsidRPr="00D05CB4">
        <w:rPr>
          <w:sz w:val="18"/>
          <w:lang w:val="es-CL"/>
        </w:rPr>
        <w:t>production</w:t>
      </w:r>
      <w:proofErr w:type="spellEnd"/>
      <w:r w:rsidRPr="00D05CB4">
        <w:rPr>
          <w:sz w:val="18"/>
          <w:lang w:val="es-CL"/>
        </w:rPr>
        <w:t xml:space="preserve"> </w:t>
      </w:r>
      <w:proofErr w:type="spellStart"/>
      <w:r w:rsidRPr="00D05CB4">
        <w:rPr>
          <w:sz w:val="18"/>
          <w:lang w:val="es-CL"/>
        </w:rPr>
        <w:t>process</w:t>
      </w:r>
      <w:proofErr w:type="spellEnd"/>
      <w:r w:rsidRPr="00D05CB4">
        <w:rPr>
          <w:sz w:val="18"/>
          <w:lang w:val="es-CL"/>
        </w:rPr>
        <w:t xml:space="preserve"> </w:t>
      </w:r>
      <w:proofErr w:type="spellStart"/>
      <w:r w:rsidRPr="00D05CB4">
        <w:rPr>
          <w:sz w:val="18"/>
          <w:lang w:val="es-CL"/>
        </w:rPr>
        <w:t>for</w:t>
      </w:r>
      <w:proofErr w:type="spellEnd"/>
      <w:r w:rsidRPr="00D05CB4">
        <w:rPr>
          <w:sz w:val="18"/>
          <w:lang w:val="es-CL"/>
        </w:rPr>
        <w:t xml:space="preserve"> a novel </w:t>
      </w:r>
      <w:proofErr w:type="spellStart"/>
      <w:r w:rsidRPr="00D05CB4">
        <w:rPr>
          <w:sz w:val="18"/>
          <w:lang w:val="es-CL"/>
        </w:rPr>
        <w:t>vaccine</w:t>
      </w:r>
      <w:proofErr w:type="spellEnd"/>
      <w:r w:rsidRPr="00D05CB4">
        <w:rPr>
          <w:sz w:val="18"/>
          <w:lang w:val="es-CL"/>
        </w:rPr>
        <w:t xml:space="preserve"> candidate </w:t>
      </w:r>
      <w:proofErr w:type="spellStart"/>
      <w:r w:rsidRPr="00D05CB4">
        <w:rPr>
          <w:sz w:val="18"/>
          <w:lang w:val="es-CL"/>
        </w:rPr>
        <w:t>against</w:t>
      </w:r>
      <w:proofErr w:type="spellEnd"/>
      <w:r w:rsidRPr="00D05CB4">
        <w:rPr>
          <w:sz w:val="18"/>
          <w:lang w:val="es-CL"/>
        </w:rPr>
        <w:t xml:space="preserve"> </w:t>
      </w:r>
      <w:proofErr w:type="spellStart"/>
      <w:r w:rsidRPr="00D05CB4">
        <w:rPr>
          <w:sz w:val="18"/>
          <w:lang w:val="es-CL"/>
        </w:rPr>
        <w:t>Lawsonia</w:t>
      </w:r>
      <w:proofErr w:type="spellEnd"/>
      <w:r w:rsidRPr="00D05CB4">
        <w:rPr>
          <w:sz w:val="18"/>
          <w:lang w:val="es-CL"/>
        </w:rPr>
        <w:t xml:space="preserve"> </w:t>
      </w:r>
      <w:proofErr w:type="spellStart"/>
      <w:r w:rsidRPr="00D05CB4">
        <w:rPr>
          <w:sz w:val="18"/>
          <w:lang w:val="es-CL"/>
        </w:rPr>
        <w:t>intracellularis</w:t>
      </w:r>
      <w:proofErr w:type="spellEnd"/>
      <w:r w:rsidRPr="00D05CB4">
        <w:rPr>
          <w:sz w:val="18"/>
          <w:lang w:val="es-CL"/>
        </w:rPr>
        <w:t xml:space="preserve">. </w:t>
      </w:r>
      <w:r w:rsidRPr="00140789">
        <w:rPr>
          <w:sz w:val="18"/>
        </w:rPr>
        <w:t>Electronic Journal of Biotechnology. (2021) 50, 45-52.</w:t>
      </w:r>
    </w:p>
    <w:p w14:paraId="18A9EA01" w14:textId="77777777" w:rsidR="00140789" w:rsidRPr="00140789" w:rsidRDefault="00140789" w:rsidP="00140789">
      <w:pPr>
        <w:pStyle w:val="Prrafodelista"/>
        <w:numPr>
          <w:ilvl w:val="0"/>
          <w:numId w:val="3"/>
        </w:numPr>
        <w:tabs>
          <w:tab w:val="left" w:pos="384"/>
        </w:tabs>
        <w:spacing w:before="103" w:line="216" w:lineRule="exact"/>
        <w:ind w:right="138" w:hanging="283"/>
        <w:rPr>
          <w:sz w:val="18"/>
        </w:rPr>
      </w:pPr>
      <w:r w:rsidRPr="00D05CB4">
        <w:rPr>
          <w:sz w:val="18"/>
          <w:lang w:val="es-CL"/>
        </w:rPr>
        <w:t xml:space="preserve">Leiva, ML., Parra, NC., Contreras, MA., Tavares, KCS., Macaya, L., </w:t>
      </w:r>
      <w:proofErr w:type="spellStart"/>
      <w:r w:rsidRPr="00D05CB4">
        <w:rPr>
          <w:sz w:val="18"/>
          <w:lang w:val="es-CL"/>
        </w:rPr>
        <w:t>Martins</w:t>
      </w:r>
      <w:proofErr w:type="spellEnd"/>
      <w:r w:rsidRPr="00D05CB4">
        <w:rPr>
          <w:sz w:val="18"/>
          <w:lang w:val="es-CL"/>
        </w:rPr>
        <w:t xml:space="preserve">, L., Gaudencio, S., Hidalgo, A., </w:t>
      </w:r>
      <w:proofErr w:type="spellStart"/>
      <w:r w:rsidRPr="00D05CB4">
        <w:rPr>
          <w:sz w:val="18"/>
          <w:lang w:val="es-CL"/>
        </w:rPr>
        <w:t>Kozak</w:t>
      </w:r>
      <w:proofErr w:type="spellEnd"/>
      <w:r w:rsidRPr="00D05CB4">
        <w:rPr>
          <w:sz w:val="18"/>
          <w:lang w:val="es-CL"/>
        </w:rPr>
        <w:t xml:space="preserve">,  RP., </w:t>
      </w:r>
      <w:proofErr w:type="spellStart"/>
      <w:r w:rsidRPr="00D05CB4">
        <w:rPr>
          <w:sz w:val="18"/>
          <w:lang w:val="es-CL"/>
        </w:rPr>
        <w:t>Gonzalez</w:t>
      </w:r>
      <w:proofErr w:type="spellEnd"/>
      <w:r w:rsidRPr="00D05CB4">
        <w:rPr>
          <w:sz w:val="18"/>
          <w:lang w:val="es-CL"/>
        </w:rPr>
        <w:t xml:space="preserve">, A., </w:t>
      </w:r>
      <w:proofErr w:type="spellStart"/>
      <w:r w:rsidRPr="00D05CB4">
        <w:rPr>
          <w:sz w:val="18"/>
          <w:lang w:val="es-CL"/>
        </w:rPr>
        <w:t>Sanchez</w:t>
      </w:r>
      <w:proofErr w:type="spellEnd"/>
      <w:r w:rsidRPr="00D05CB4">
        <w:rPr>
          <w:sz w:val="18"/>
          <w:lang w:val="es-CL"/>
        </w:rPr>
        <w:t xml:space="preserve">, O., Toledo JT., Montesino R. (2021). </w:t>
      </w:r>
      <w:r w:rsidRPr="00140789">
        <w:rPr>
          <w:sz w:val="18"/>
        </w:rPr>
        <w:t xml:space="preserve">Expression and characterization of a novel single-chain anti-vascular endothelial growth factor antibody in the goat milk. Journal of </w:t>
      </w:r>
      <w:proofErr w:type="spellStart"/>
      <w:r w:rsidRPr="00140789">
        <w:rPr>
          <w:sz w:val="18"/>
        </w:rPr>
        <w:t>Biotecnology</w:t>
      </w:r>
      <w:proofErr w:type="spellEnd"/>
      <w:r w:rsidRPr="00140789">
        <w:rPr>
          <w:sz w:val="18"/>
        </w:rPr>
        <w:t xml:space="preserve"> 338, 52-62.</w:t>
      </w:r>
    </w:p>
    <w:p w14:paraId="4982EB0D" w14:textId="380CD67C" w:rsidR="00140789" w:rsidRPr="00140789" w:rsidRDefault="00140789" w:rsidP="00140789">
      <w:pPr>
        <w:pStyle w:val="Prrafodelista"/>
        <w:numPr>
          <w:ilvl w:val="0"/>
          <w:numId w:val="3"/>
        </w:numPr>
        <w:tabs>
          <w:tab w:val="left" w:pos="384"/>
        </w:tabs>
        <w:spacing w:before="103" w:line="216" w:lineRule="exact"/>
        <w:ind w:right="138" w:hanging="283"/>
        <w:rPr>
          <w:sz w:val="18"/>
        </w:rPr>
      </w:pPr>
      <w:proofErr w:type="spellStart"/>
      <w:r w:rsidRPr="00AE5047">
        <w:rPr>
          <w:sz w:val="18"/>
          <w:lang w:val="es-CL"/>
        </w:rPr>
        <w:t>Contrera</w:t>
      </w:r>
      <w:proofErr w:type="spellEnd"/>
      <w:r w:rsidRPr="00AE5047">
        <w:rPr>
          <w:sz w:val="18"/>
          <w:lang w:val="es-CL"/>
        </w:rPr>
        <w:t>,</w:t>
      </w:r>
      <w:r w:rsidR="00AE5047" w:rsidRPr="00AE5047">
        <w:rPr>
          <w:sz w:val="18"/>
          <w:lang w:val="es-CL"/>
        </w:rPr>
        <w:t xml:space="preserve"> MA</w:t>
      </w:r>
      <w:r w:rsidR="00AE5047">
        <w:rPr>
          <w:sz w:val="18"/>
          <w:lang w:val="es-CL"/>
        </w:rPr>
        <w:t>.,</w:t>
      </w:r>
      <w:r w:rsidRPr="00AE5047">
        <w:rPr>
          <w:sz w:val="18"/>
          <w:lang w:val="es-CL"/>
        </w:rPr>
        <w:t xml:space="preserve"> Macaya, </w:t>
      </w:r>
      <w:r w:rsidR="00AE5047">
        <w:rPr>
          <w:sz w:val="18"/>
          <w:lang w:val="es-CL"/>
        </w:rPr>
        <w:t xml:space="preserve">L., </w:t>
      </w:r>
      <w:proofErr w:type="spellStart"/>
      <w:r w:rsidRPr="00AE5047">
        <w:rPr>
          <w:sz w:val="18"/>
          <w:lang w:val="es-CL"/>
        </w:rPr>
        <w:t>González</w:t>
      </w:r>
      <w:proofErr w:type="spellEnd"/>
      <w:r w:rsidRPr="00AE5047">
        <w:rPr>
          <w:sz w:val="18"/>
          <w:lang w:val="es-CL"/>
        </w:rPr>
        <w:t xml:space="preserve">, </w:t>
      </w:r>
      <w:r w:rsidR="00AE5047">
        <w:rPr>
          <w:sz w:val="18"/>
          <w:lang w:val="es-CL"/>
        </w:rPr>
        <w:t xml:space="preserve">A., </w:t>
      </w:r>
      <w:r w:rsidRPr="00AE5047">
        <w:rPr>
          <w:sz w:val="18"/>
          <w:lang w:val="es-CL"/>
        </w:rPr>
        <w:t>Montesino,</w:t>
      </w:r>
      <w:r w:rsidR="00AE5047">
        <w:rPr>
          <w:sz w:val="18"/>
          <w:lang w:val="es-CL"/>
        </w:rPr>
        <w:t xml:space="preserve"> R., </w:t>
      </w:r>
      <w:r w:rsidRPr="00AE5047">
        <w:rPr>
          <w:sz w:val="18"/>
          <w:lang w:val="es-CL"/>
        </w:rPr>
        <w:t xml:space="preserve"> Manrique, </w:t>
      </w:r>
      <w:r w:rsidR="00AE5047">
        <w:rPr>
          <w:sz w:val="18"/>
          <w:lang w:val="es-CL"/>
        </w:rPr>
        <w:t xml:space="preserve"> V., </w:t>
      </w:r>
      <w:r w:rsidRPr="00AE5047">
        <w:rPr>
          <w:sz w:val="18"/>
          <w:lang w:val="es-CL"/>
        </w:rPr>
        <w:t xml:space="preserve">Toledo, </w:t>
      </w:r>
      <w:r w:rsidR="00AE5047">
        <w:rPr>
          <w:sz w:val="18"/>
          <w:lang w:val="es-CL"/>
        </w:rPr>
        <w:t xml:space="preserve">JR., </w:t>
      </w:r>
      <w:r w:rsidRPr="00AE5047">
        <w:rPr>
          <w:sz w:val="18"/>
          <w:lang w:val="es-CL"/>
        </w:rPr>
        <w:t xml:space="preserve">Camacho, </w:t>
      </w:r>
      <w:r w:rsidR="00AE5047">
        <w:rPr>
          <w:sz w:val="18"/>
          <w:lang w:val="es-CL"/>
        </w:rPr>
        <w:t xml:space="preserve">F., </w:t>
      </w:r>
      <w:proofErr w:type="spellStart"/>
      <w:r w:rsidRPr="00AE5047">
        <w:rPr>
          <w:sz w:val="18"/>
          <w:lang w:val="es-CL"/>
        </w:rPr>
        <w:t>Sánchez</w:t>
      </w:r>
      <w:proofErr w:type="spellEnd"/>
      <w:r w:rsidR="00AE5047">
        <w:rPr>
          <w:sz w:val="18"/>
          <w:lang w:val="es-CL"/>
        </w:rPr>
        <w:t xml:space="preserve"> O.</w:t>
      </w:r>
      <w:r w:rsidRPr="00AE5047">
        <w:rPr>
          <w:sz w:val="18"/>
          <w:lang w:val="es-CL"/>
        </w:rPr>
        <w:t xml:space="preserve"> (2021). </w:t>
      </w:r>
      <w:r w:rsidRPr="00140789">
        <w:rPr>
          <w:sz w:val="18"/>
        </w:rPr>
        <w:t>A trivalent TNF-R2 as a new tumor necrosis factor alpha-blocking molecule. Wiley Proteins.</w:t>
      </w:r>
    </w:p>
    <w:p w14:paraId="19F3DAEA" w14:textId="77777777" w:rsidR="00AE3E37" w:rsidRPr="00140789" w:rsidRDefault="00AE3E37" w:rsidP="00140789">
      <w:pPr>
        <w:pStyle w:val="Prrafodelista"/>
        <w:tabs>
          <w:tab w:val="left" w:pos="384"/>
        </w:tabs>
        <w:spacing w:line="216" w:lineRule="exact"/>
        <w:ind w:right="137" w:firstLine="0"/>
        <w:rPr>
          <w:sz w:val="18"/>
        </w:rPr>
      </w:pPr>
    </w:p>
    <w:p w14:paraId="3B221069"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24DC57F9" w14:textId="77777777" w:rsidR="00AE3E37" w:rsidRPr="00D62425" w:rsidRDefault="00D62425">
      <w:pPr>
        <w:pStyle w:val="Textoindependiente"/>
        <w:rPr>
          <w:rFonts w:ascii="Calibri"/>
          <w:b/>
          <w:sz w:val="20"/>
        </w:rPr>
      </w:pPr>
      <w:r>
        <w:rPr>
          <w:rFonts w:ascii="Calibri"/>
          <w:sz w:val="20"/>
        </w:rPr>
        <w:t xml:space="preserve">                 </w:t>
      </w:r>
      <w:r w:rsidRPr="00D62425">
        <w:rPr>
          <w:rFonts w:ascii="Calibri"/>
          <w:b/>
          <w:sz w:val="20"/>
        </w:rPr>
        <w:t>Photograph</w:t>
      </w:r>
    </w:p>
    <w:p w14:paraId="3427BE67" w14:textId="77777777" w:rsidR="00AE3E37" w:rsidRDefault="00292ED9">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7EDD5BB3" wp14:editId="0D13DBA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du="http://schemas.microsoft.com/office/word/2023/wordml/word16du">
            <w:pict>
              <v:group w14:anchorId="62C479E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73C0522D" w14:textId="1452891A" w:rsidR="00AE3E37" w:rsidRDefault="008756E6" w:rsidP="00404E5B">
      <w:pPr>
        <w:spacing w:before="92"/>
        <w:ind w:right="4234"/>
        <w:rPr>
          <w:rFonts w:ascii="Arial"/>
        </w:rPr>
      </w:pPr>
      <w:r>
        <w:rPr>
          <w:noProof/>
        </w:rPr>
        <w:t xml:space="preserve">              </w:t>
      </w:r>
      <w:r w:rsidR="00E23274" w:rsidRPr="00E23274">
        <w:rPr>
          <w:noProof/>
          <w:lang w:val="en-IN" w:eastAsia="en-IN"/>
        </w:rPr>
        <w:drawing>
          <wp:inline distT="0" distB="0" distL="0" distR="0" wp14:anchorId="64BDDACE" wp14:editId="6A0E552D">
            <wp:extent cx="682053" cy="814674"/>
            <wp:effectExtent l="0" t="0" r="3810" b="0"/>
            <wp:docPr id="44508469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5084692" name=""/>
                    <pic:cNvPicPr/>
                  </pic:nvPicPr>
                  <pic:blipFill>
                    <a:blip r:embed="rId9"/>
                    <a:stretch>
                      <a:fillRect/>
                    </a:stretch>
                  </pic:blipFill>
                  <pic:spPr>
                    <a:xfrm>
                      <a:off x="0" y="0"/>
                      <a:ext cx="701464" cy="837859"/>
                    </a:xfrm>
                    <a:prstGeom prst="rect">
                      <a:avLst/>
                    </a:prstGeom>
                  </pic:spPr>
                </pic:pic>
              </a:graphicData>
            </a:graphic>
          </wp:inline>
        </w:drawing>
      </w:r>
    </w:p>
    <w:p w14:paraId="6B0C020C" w14:textId="77777777" w:rsidR="00870D88" w:rsidRDefault="00870D88" w:rsidP="00870D88">
      <w:pPr>
        <w:spacing w:before="41" w:line="154" w:lineRule="exact"/>
        <w:ind w:right="231"/>
        <w:jc w:val="both"/>
        <w:rPr>
          <w:rFonts w:ascii="Arial"/>
          <w:sz w:val="14"/>
          <w:lang w:val="en"/>
        </w:rPr>
      </w:pPr>
    </w:p>
    <w:p w14:paraId="09A8EF4C" w14:textId="32FF44B0" w:rsidR="00870D88" w:rsidRPr="00870D88" w:rsidRDefault="00D2109C" w:rsidP="00870D88">
      <w:pPr>
        <w:spacing w:before="41" w:line="154" w:lineRule="exact"/>
        <w:ind w:right="231"/>
        <w:jc w:val="both"/>
        <w:rPr>
          <w:rFonts w:ascii="Arial"/>
          <w:sz w:val="14"/>
        </w:rPr>
      </w:pPr>
      <w:r w:rsidRPr="00D2109C">
        <w:rPr>
          <w:rFonts w:ascii="Arial"/>
          <w:sz w:val="14"/>
        </w:rPr>
        <w:t xml:space="preserve">PhD in Biological Sciences, with experience in the design, </w:t>
      </w:r>
      <w:r w:rsidR="00870D88" w:rsidRPr="00B30070">
        <w:rPr>
          <w:rFonts w:ascii="Arial"/>
          <w:sz w:val="14"/>
        </w:rPr>
        <w:t>development,</w:t>
      </w:r>
      <w:r w:rsidRPr="00D2109C">
        <w:rPr>
          <w:rFonts w:ascii="Arial"/>
          <w:sz w:val="14"/>
        </w:rPr>
        <w:t xml:space="preserve"> and characterization of biomolecules, with applications in human and veterinary health. She is the author of more than </w:t>
      </w:r>
      <w:r w:rsidR="0093007D">
        <w:rPr>
          <w:rFonts w:ascii="Arial"/>
          <w:sz w:val="14"/>
        </w:rPr>
        <w:t>fifty</w:t>
      </w:r>
      <w:r w:rsidRPr="00D2109C">
        <w:rPr>
          <w:rFonts w:ascii="Arial"/>
          <w:sz w:val="14"/>
        </w:rPr>
        <w:t xml:space="preserve"> scientific publications and </w:t>
      </w:r>
      <w:r w:rsidR="000E05F6">
        <w:rPr>
          <w:rFonts w:ascii="Arial"/>
          <w:sz w:val="14"/>
        </w:rPr>
        <w:t xml:space="preserve">eight </w:t>
      </w:r>
      <w:r w:rsidRPr="00D2109C">
        <w:rPr>
          <w:rFonts w:ascii="Arial"/>
          <w:sz w:val="14"/>
        </w:rPr>
        <w:t xml:space="preserve">invention patents. </w:t>
      </w:r>
      <w:r w:rsidR="00870D88" w:rsidRPr="00870D88">
        <w:rPr>
          <w:rFonts w:ascii="Arial"/>
          <w:sz w:val="14"/>
        </w:rPr>
        <w:t>She is currently the director of the PhD program in Molecular Biotechnology attached to the Faculty of Biological Sciences of the University of Concepci</w:t>
      </w:r>
      <w:r w:rsidR="00870D88" w:rsidRPr="00B30070">
        <w:rPr>
          <w:rFonts w:ascii="Arial"/>
          <w:sz w:val="14"/>
        </w:rPr>
        <w:t>o</w:t>
      </w:r>
      <w:r w:rsidR="00870D88" w:rsidRPr="00870D88">
        <w:rPr>
          <w:rFonts w:ascii="Arial"/>
          <w:sz w:val="14"/>
        </w:rPr>
        <w:t>n.</w:t>
      </w:r>
    </w:p>
    <w:p w14:paraId="1EC790E6" w14:textId="77777777" w:rsidR="0055525B" w:rsidRPr="0055525B" w:rsidRDefault="0055525B" w:rsidP="00773550">
      <w:pPr>
        <w:spacing w:before="41" w:line="154" w:lineRule="exact"/>
        <w:ind w:right="231"/>
        <w:jc w:val="both"/>
        <w:rPr>
          <w:rFonts w:ascii="Arial"/>
          <w:sz w:val="14"/>
        </w:rPr>
      </w:pPr>
    </w:p>
    <w:p w14:paraId="42E36FAB" w14:textId="5B060973" w:rsidR="00AE3E37" w:rsidRPr="00191E9C" w:rsidRDefault="00A9710C" w:rsidP="00191E9C">
      <w:pPr>
        <w:spacing w:before="62"/>
        <w:ind w:left="4217" w:right="4235"/>
        <w:rPr>
          <w:rFonts w:ascii="Arial"/>
          <w:sz w:val="14"/>
        </w:rPr>
      </w:pPr>
      <w:r>
        <w:rPr>
          <w:rFonts w:ascii="Arial"/>
          <w:sz w:val="14"/>
        </w:rPr>
        <w:t xml:space="preserve">Email: </w:t>
      </w:r>
      <w:r w:rsidR="00D40A05">
        <w:rPr>
          <w:rFonts w:ascii="Arial"/>
          <w:sz w:val="14"/>
        </w:rPr>
        <w:t>rmontesino@</w:t>
      </w:r>
      <w:r w:rsidR="00107DC1">
        <w:rPr>
          <w:rFonts w:ascii="Arial"/>
          <w:sz w:val="14"/>
        </w:rPr>
        <w:t>udec.cl</w:t>
      </w:r>
      <w:r w:rsidR="00292ED9">
        <w:rPr>
          <w:noProof/>
          <w:lang w:val="en-IN" w:eastAsia="en-IN"/>
        </w:rPr>
        <mc:AlternateContent>
          <mc:Choice Requires="wps">
            <w:drawing>
              <wp:anchor distT="0" distB="0" distL="0" distR="0" simplePos="0" relativeHeight="1072" behindDoc="0" locked="0" layoutInCell="1" allowOverlap="1" wp14:anchorId="26FA96CD" wp14:editId="7678059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65E416F6"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2A3FCADD" w14:textId="77777777" w:rsidR="00AE3E37" w:rsidRDefault="00AE3E37">
      <w:pPr>
        <w:pStyle w:val="Textoindependiente"/>
        <w:rPr>
          <w:rFonts w:ascii="Arial"/>
          <w:sz w:val="20"/>
        </w:rPr>
      </w:pPr>
    </w:p>
    <w:p w14:paraId="3A0CEF13" w14:textId="7D3CED7D" w:rsidR="00AE3E37" w:rsidRPr="009A256D" w:rsidRDefault="00AE3E37" w:rsidP="009A256D">
      <w:pPr>
        <w:spacing w:before="39"/>
        <w:rPr>
          <w:rFonts w:ascii="Minion Pro"/>
          <w:b/>
          <w:sz w:val="20"/>
        </w:rPr>
        <w:sectPr w:rsidR="00AE3E37" w:rsidRPr="009A256D">
          <w:type w:val="continuous"/>
          <w:pgSz w:w="11910" w:h="16840"/>
          <w:pgMar w:top="1740" w:right="600" w:bottom="840" w:left="620" w:header="720" w:footer="720" w:gutter="0"/>
          <w:cols w:space="720"/>
        </w:sectPr>
      </w:pPr>
    </w:p>
    <w:p w14:paraId="1D3C7542" w14:textId="77777777"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DE8C1" w14:textId="77777777" w:rsidR="002D5C12" w:rsidRDefault="002D5C12">
      <w:r>
        <w:separator/>
      </w:r>
    </w:p>
  </w:endnote>
  <w:endnote w:type="continuationSeparator" w:id="0">
    <w:p w14:paraId="30CD80D1" w14:textId="77777777" w:rsidR="002D5C12" w:rsidRDefault="002D5C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altName w:val="Consolas"/>
    <w:panose1 w:val="020B0609020204030204"/>
    <w:charset w:val="00"/>
    <w:family w:val="modern"/>
    <w:pitch w:val="fixed"/>
    <w:sig w:usb0="E10002FF" w:usb1="4000FCFF" w:usb2="00000009" w:usb3="00000000" w:csb0="0000019F" w:csb1="00000000"/>
  </w:font>
  <w:font w:name="Myriad Pro">
    <w:altName w:val="Corbel"/>
    <w:panose1 w:val="020B0604020202020204"/>
    <w:charset w:val="00"/>
    <w:family w:val="swiss"/>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A77898"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B64BF87" wp14:editId="73146A04">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FCB7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13502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4B64BF87"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35FCB75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3B13502A"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13422B2" wp14:editId="7824019E">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5B41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F2D2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713422B2"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1B5B41A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16F2D207"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185F0D73" wp14:editId="1193C2C8">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22A6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EA3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85F0D73"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7522A69C"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D5EA3E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32A19A" w14:textId="77777777" w:rsidR="002D5C12" w:rsidRDefault="002D5C12">
      <w:r>
        <w:separator/>
      </w:r>
    </w:p>
  </w:footnote>
  <w:footnote w:type="continuationSeparator" w:id="0">
    <w:p w14:paraId="216A3FFF" w14:textId="77777777" w:rsidR="002D5C12" w:rsidRDefault="002D5C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3B00FB"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1854AC94" wp14:editId="036D7B7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A4298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854AC94"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6CA42980"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A255114" wp14:editId="24A43A7E">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9C34B9"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9F835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1A255114"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529C34B9"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4D9F8355"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748F6516"/>
    <w:multiLevelType w:val="singleLevel"/>
    <w:tmpl w:val="0409000F"/>
    <w:lvl w:ilvl="0">
      <w:start w:val="1"/>
      <w:numFmt w:val="decimal"/>
      <w:lvlText w:val="%1."/>
      <w:lvlJc w:val="left"/>
      <w:pPr>
        <w:tabs>
          <w:tab w:val="num" w:pos="360"/>
        </w:tabs>
        <w:ind w:left="360" w:hanging="360"/>
      </w:pPr>
    </w:lvl>
  </w:abstractNum>
  <w:num w:numId="1" w16cid:durableId="1186020924">
    <w:abstractNumId w:val="0"/>
  </w:num>
  <w:num w:numId="2" w16cid:durableId="378749331">
    <w:abstractNumId w:val="1"/>
  </w:num>
  <w:num w:numId="3" w16cid:durableId="1410812562">
    <w:abstractNumId w:val="0"/>
    <w:lvlOverride w:ilvl="0">
      <w:startOverride w:val="1"/>
    </w:lvlOverride>
    <w:lvlOverride w:ilvl="1"/>
    <w:lvlOverride w:ilvl="2"/>
    <w:lvlOverride w:ilvl="3"/>
    <w:lvlOverride w:ilvl="4"/>
    <w:lvlOverride w:ilvl="5"/>
    <w:lvlOverride w:ilvl="6"/>
    <w:lvlOverride w:ilvl="7"/>
    <w:lvlOverride w:ilvl="8"/>
  </w:num>
  <w:num w:numId="4" w16cid:durableId="12474024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45051"/>
    <w:rsid w:val="00087526"/>
    <w:rsid w:val="0009266C"/>
    <w:rsid w:val="000A60FD"/>
    <w:rsid w:val="000E05F6"/>
    <w:rsid w:val="000E2911"/>
    <w:rsid w:val="00107DC1"/>
    <w:rsid w:val="001263DF"/>
    <w:rsid w:val="00140789"/>
    <w:rsid w:val="00191E9C"/>
    <w:rsid w:val="001E763C"/>
    <w:rsid w:val="00203D62"/>
    <w:rsid w:val="002234D4"/>
    <w:rsid w:val="00243A19"/>
    <w:rsid w:val="00246E5A"/>
    <w:rsid w:val="002929C5"/>
    <w:rsid w:val="00292ED9"/>
    <w:rsid w:val="002D5C12"/>
    <w:rsid w:val="002E69D7"/>
    <w:rsid w:val="00312864"/>
    <w:rsid w:val="00314AFB"/>
    <w:rsid w:val="00325F9F"/>
    <w:rsid w:val="003A6007"/>
    <w:rsid w:val="003B76D9"/>
    <w:rsid w:val="00404E5B"/>
    <w:rsid w:val="00414F7B"/>
    <w:rsid w:val="004355DC"/>
    <w:rsid w:val="004749B4"/>
    <w:rsid w:val="00494130"/>
    <w:rsid w:val="004E282C"/>
    <w:rsid w:val="004F3523"/>
    <w:rsid w:val="005357B1"/>
    <w:rsid w:val="0055525B"/>
    <w:rsid w:val="005671CC"/>
    <w:rsid w:val="005973B9"/>
    <w:rsid w:val="005B3A56"/>
    <w:rsid w:val="005C3A3E"/>
    <w:rsid w:val="006060CE"/>
    <w:rsid w:val="0063497F"/>
    <w:rsid w:val="006F28A4"/>
    <w:rsid w:val="006F2A72"/>
    <w:rsid w:val="0071076F"/>
    <w:rsid w:val="00731641"/>
    <w:rsid w:val="00732CC3"/>
    <w:rsid w:val="00773550"/>
    <w:rsid w:val="0078738A"/>
    <w:rsid w:val="007D3C3F"/>
    <w:rsid w:val="00807CE3"/>
    <w:rsid w:val="00863C1E"/>
    <w:rsid w:val="00867A87"/>
    <w:rsid w:val="00870D88"/>
    <w:rsid w:val="00873DF0"/>
    <w:rsid w:val="008756E6"/>
    <w:rsid w:val="008F2CCE"/>
    <w:rsid w:val="0093007D"/>
    <w:rsid w:val="009366CA"/>
    <w:rsid w:val="009757FB"/>
    <w:rsid w:val="009829A1"/>
    <w:rsid w:val="009A256D"/>
    <w:rsid w:val="009B2D44"/>
    <w:rsid w:val="00A07E82"/>
    <w:rsid w:val="00A1304F"/>
    <w:rsid w:val="00A435A2"/>
    <w:rsid w:val="00A9710C"/>
    <w:rsid w:val="00AC0F84"/>
    <w:rsid w:val="00AE3E37"/>
    <w:rsid w:val="00AE5047"/>
    <w:rsid w:val="00AF6141"/>
    <w:rsid w:val="00B03248"/>
    <w:rsid w:val="00B132EE"/>
    <w:rsid w:val="00B21A57"/>
    <w:rsid w:val="00B267BC"/>
    <w:rsid w:val="00B30070"/>
    <w:rsid w:val="00B54624"/>
    <w:rsid w:val="00B56D70"/>
    <w:rsid w:val="00B82E1B"/>
    <w:rsid w:val="00BC0FF6"/>
    <w:rsid w:val="00C008C3"/>
    <w:rsid w:val="00C27D9D"/>
    <w:rsid w:val="00C33602"/>
    <w:rsid w:val="00C9263D"/>
    <w:rsid w:val="00CC67DD"/>
    <w:rsid w:val="00CD6F55"/>
    <w:rsid w:val="00CE7611"/>
    <w:rsid w:val="00CF3050"/>
    <w:rsid w:val="00D05CB4"/>
    <w:rsid w:val="00D2109C"/>
    <w:rsid w:val="00D40A05"/>
    <w:rsid w:val="00D62425"/>
    <w:rsid w:val="00D71FF8"/>
    <w:rsid w:val="00DE3104"/>
    <w:rsid w:val="00E14D7F"/>
    <w:rsid w:val="00E23274"/>
    <w:rsid w:val="00EB5278"/>
    <w:rsid w:val="00EF181D"/>
    <w:rsid w:val="00F620CB"/>
    <w:rsid w:val="00F72AB7"/>
    <w:rsid w:val="00F72EEA"/>
    <w:rsid w:val="00F8136A"/>
    <w:rsid w:val="00F84AA0"/>
    <w:rsid w:val="00F84CAE"/>
    <w:rsid w:val="00FF5E6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8EAFFA"/>
  <w15:docId w15:val="{79281B72-1D7F-9B4E-BF3A-9E287B263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107DC1"/>
    <w:rPr>
      <w:color w:val="605E5C"/>
      <w:shd w:val="clear" w:color="auto" w:fill="E1DFDD"/>
    </w:rPr>
  </w:style>
  <w:style w:type="paragraph" w:styleId="HTMLconformatoprevio">
    <w:name w:val="HTML Preformatted"/>
    <w:basedOn w:val="Normal"/>
    <w:link w:val="HTMLconformatoprevioCar"/>
    <w:uiPriority w:val="99"/>
    <w:semiHidden/>
    <w:unhideWhenUsed/>
    <w:rsid w:val="009757FB"/>
    <w:rPr>
      <w:rFonts w:ascii="Consolas" w:hAnsi="Consolas" w:cs="Consolas"/>
      <w:sz w:val="20"/>
      <w:szCs w:val="20"/>
    </w:rPr>
  </w:style>
  <w:style w:type="character" w:customStyle="1" w:styleId="HTMLconformatoprevioCar">
    <w:name w:val="HTML con formato previo Car"/>
    <w:basedOn w:val="Fuentedeprrafopredeter"/>
    <w:link w:val="HTMLconformatoprevio"/>
    <w:uiPriority w:val="99"/>
    <w:semiHidden/>
    <w:rsid w:val="009757FB"/>
    <w:rPr>
      <w:rFonts w:ascii="Consolas" w:eastAsia="Tw Cen MT" w:hAnsi="Consolas" w:cs="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7120991">
      <w:bodyDiv w:val="1"/>
      <w:marLeft w:val="0"/>
      <w:marRight w:val="0"/>
      <w:marTop w:val="0"/>
      <w:marBottom w:val="0"/>
      <w:divBdr>
        <w:top w:val="none" w:sz="0" w:space="0" w:color="auto"/>
        <w:left w:val="none" w:sz="0" w:space="0" w:color="auto"/>
        <w:bottom w:val="none" w:sz="0" w:space="0" w:color="auto"/>
        <w:right w:val="none" w:sz="0" w:space="0" w:color="auto"/>
      </w:divBdr>
    </w:div>
    <w:div w:id="450901029">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20763597">
      <w:bodyDiv w:val="1"/>
      <w:marLeft w:val="0"/>
      <w:marRight w:val="0"/>
      <w:marTop w:val="0"/>
      <w:marBottom w:val="0"/>
      <w:divBdr>
        <w:top w:val="none" w:sz="0" w:space="0" w:color="auto"/>
        <w:left w:val="none" w:sz="0" w:space="0" w:color="auto"/>
        <w:bottom w:val="none" w:sz="0" w:space="0" w:color="auto"/>
        <w:right w:val="none" w:sz="0" w:space="0" w:color="auto"/>
      </w:divBdr>
    </w:div>
    <w:div w:id="835917245">
      <w:bodyDiv w:val="1"/>
      <w:marLeft w:val="0"/>
      <w:marRight w:val="0"/>
      <w:marTop w:val="0"/>
      <w:marBottom w:val="0"/>
      <w:divBdr>
        <w:top w:val="none" w:sz="0" w:space="0" w:color="auto"/>
        <w:left w:val="none" w:sz="0" w:space="0" w:color="auto"/>
        <w:bottom w:val="none" w:sz="0" w:space="0" w:color="auto"/>
        <w:right w:val="none" w:sz="0" w:space="0" w:color="auto"/>
      </w:divBdr>
    </w:div>
    <w:div w:id="1273591407">
      <w:bodyDiv w:val="1"/>
      <w:marLeft w:val="0"/>
      <w:marRight w:val="0"/>
      <w:marTop w:val="0"/>
      <w:marBottom w:val="0"/>
      <w:divBdr>
        <w:top w:val="none" w:sz="0" w:space="0" w:color="auto"/>
        <w:left w:val="none" w:sz="0" w:space="0" w:color="auto"/>
        <w:bottom w:val="none" w:sz="0" w:space="0" w:color="auto"/>
        <w:right w:val="none" w:sz="0" w:space="0" w:color="auto"/>
      </w:divBdr>
      <w:divsChild>
        <w:div w:id="2137985641">
          <w:marLeft w:val="0"/>
          <w:marRight w:val="0"/>
          <w:marTop w:val="0"/>
          <w:marBottom w:val="0"/>
          <w:divBdr>
            <w:top w:val="none" w:sz="0" w:space="0" w:color="auto"/>
            <w:left w:val="none" w:sz="0" w:space="0" w:color="auto"/>
            <w:bottom w:val="none" w:sz="0" w:space="0" w:color="auto"/>
            <w:right w:val="none" w:sz="0" w:space="0" w:color="auto"/>
          </w:divBdr>
          <w:divsChild>
            <w:div w:id="643699780">
              <w:marLeft w:val="0"/>
              <w:marRight w:val="0"/>
              <w:marTop w:val="0"/>
              <w:marBottom w:val="0"/>
              <w:divBdr>
                <w:top w:val="none" w:sz="0" w:space="0" w:color="auto"/>
                <w:left w:val="none" w:sz="0" w:space="0" w:color="auto"/>
                <w:bottom w:val="none" w:sz="0" w:space="0" w:color="auto"/>
                <w:right w:val="none" w:sz="0" w:space="0" w:color="auto"/>
              </w:divBdr>
              <w:divsChild>
                <w:div w:id="5343924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07035782">
      <w:bodyDiv w:val="1"/>
      <w:marLeft w:val="0"/>
      <w:marRight w:val="0"/>
      <w:marTop w:val="0"/>
      <w:marBottom w:val="0"/>
      <w:divBdr>
        <w:top w:val="none" w:sz="0" w:space="0" w:color="auto"/>
        <w:left w:val="none" w:sz="0" w:space="0" w:color="auto"/>
        <w:bottom w:val="none" w:sz="0" w:space="0" w:color="auto"/>
        <w:right w:val="none" w:sz="0" w:space="0" w:color="auto"/>
      </w:divBdr>
    </w:div>
    <w:div w:id="1667980059">
      <w:bodyDiv w:val="1"/>
      <w:marLeft w:val="0"/>
      <w:marRight w:val="0"/>
      <w:marTop w:val="0"/>
      <w:marBottom w:val="0"/>
      <w:divBdr>
        <w:top w:val="none" w:sz="0" w:space="0" w:color="auto"/>
        <w:left w:val="none" w:sz="0" w:space="0" w:color="auto"/>
        <w:bottom w:val="none" w:sz="0" w:space="0" w:color="auto"/>
        <w:right w:val="none" w:sz="0" w:space="0" w:color="auto"/>
      </w:divBdr>
    </w:div>
    <w:div w:id="1703355971">
      <w:bodyDiv w:val="1"/>
      <w:marLeft w:val="0"/>
      <w:marRight w:val="0"/>
      <w:marTop w:val="0"/>
      <w:marBottom w:val="0"/>
      <w:divBdr>
        <w:top w:val="none" w:sz="0" w:space="0" w:color="auto"/>
        <w:left w:val="none" w:sz="0" w:space="0" w:color="auto"/>
        <w:bottom w:val="none" w:sz="0" w:space="0" w:color="auto"/>
        <w:right w:val="none" w:sz="0" w:space="0" w:color="auto"/>
      </w:divBdr>
    </w:div>
    <w:div w:id="1740135264">
      <w:bodyDiv w:val="1"/>
      <w:marLeft w:val="0"/>
      <w:marRight w:val="0"/>
      <w:marTop w:val="0"/>
      <w:marBottom w:val="0"/>
      <w:divBdr>
        <w:top w:val="none" w:sz="0" w:space="0" w:color="auto"/>
        <w:left w:val="none" w:sz="0" w:space="0" w:color="auto"/>
        <w:bottom w:val="none" w:sz="0" w:space="0" w:color="auto"/>
        <w:right w:val="none" w:sz="0" w:space="0" w:color="auto"/>
      </w:divBdr>
      <w:divsChild>
        <w:div w:id="1694726919">
          <w:marLeft w:val="0"/>
          <w:marRight w:val="0"/>
          <w:marTop w:val="0"/>
          <w:marBottom w:val="0"/>
          <w:divBdr>
            <w:top w:val="none" w:sz="0" w:space="0" w:color="auto"/>
            <w:left w:val="none" w:sz="0" w:space="0" w:color="auto"/>
            <w:bottom w:val="none" w:sz="0" w:space="0" w:color="auto"/>
            <w:right w:val="none" w:sz="0" w:space="0" w:color="auto"/>
          </w:divBdr>
          <w:divsChild>
            <w:div w:id="2050109236">
              <w:marLeft w:val="0"/>
              <w:marRight w:val="0"/>
              <w:marTop w:val="0"/>
              <w:marBottom w:val="0"/>
              <w:divBdr>
                <w:top w:val="none" w:sz="0" w:space="0" w:color="auto"/>
                <w:left w:val="none" w:sz="0" w:space="0" w:color="auto"/>
                <w:bottom w:val="none" w:sz="0" w:space="0" w:color="auto"/>
                <w:right w:val="none" w:sz="0" w:space="0" w:color="auto"/>
              </w:divBdr>
              <w:divsChild>
                <w:div w:id="1017150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705</Words>
  <Characters>3883</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Raquel Montesino Segui</cp:lastModifiedBy>
  <cp:revision>18</cp:revision>
  <dcterms:created xsi:type="dcterms:W3CDTF">2023-05-22T00:07:00Z</dcterms:created>
  <dcterms:modified xsi:type="dcterms:W3CDTF">2023-05-22T14:09:00Z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