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809" w:rsidRPr="00E86809" w:rsidRDefault="003D6E31" w:rsidP="002935CF">
      <w:pPr>
        <w:autoSpaceDE w:val="0"/>
        <w:autoSpaceDN w:val="0"/>
        <w:adjustRightInd w:val="0"/>
        <w:rPr>
          <w:rFonts w:ascii="Minion Pro" w:hAnsi="Minion Pro" w:cs="Arial"/>
          <w:b/>
          <w:bCs/>
          <w:sz w:val="36"/>
          <w:szCs w:val="36"/>
          <w:lang w:eastAsia="ko-KR"/>
        </w:rPr>
      </w:pPr>
      <w:r>
        <w:rPr>
          <w:rFonts w:ascii="Minion Pro" w:hAnsi="Minion Pro" w:cs="Arial"/>
          <w:b/>
          <w:bCs/>
          <w:sz w:val="36"/>
          <w:szCs w:val="36"/>
        </w:rPr>
        <w:t>Bioactiv</w:t>
      </w:r>
      <w:r>
        <w:rPr>
          <w:rFonts w:ascii="Minion Pro" w:eastAsiaTheme="minorEastAsia" w:hAnsi="Minion Pro" w:cs="Arial" w:hint="eastAsia"/>
          <w:b/>
          <w:bCs/>
          <w:sz w:val="36"/>
          <w:szCs w:val="36"/>
          <w:lang w:eastAsia="ko-KR"/>
        </w:rPr>
        <w:t>e Silicone</w:t>
      </w:r>
      <w:r w:rsidR="00E86809" w:rsidRPr="00E86809">
        <w:rPr>
          <w:rFonts w:ascii="Minion Pro" w:hAnsi="Minion Pro" w:cs="Arial"/>
          <w:b/>
          <w:bCs/>
          <w:sz w:val="36"/>
          <w:szCs w:val="36"/>
        </w:rPr>
        <w:t xml:space="preserve"> </w:t>
      </w:r>
      <w:r>
        <w:rPr>
          <w:rFonts w:ascii="Minion Pro" w:eastAsiaTheme="minorEastAsia" w:hAnsi="Minion Pro" w:cs="Arial" w:hint="eastAsia"/>
          <w:b/>
          <w:bCs/>
          <w:sz w:val="36"/>
          <w:szCs w:val="36"/>
          <w:lang w:eastAsia="ko-KR"/>
        </w:rPr>
        <w:t>Co</w:t>
      </w:r>
      <w:r w:rsidR="00D42A61">
        <w:rPr>
          <w:rFonts w:ascii="Minion Pro" w:eastAsiaTheme="minorEastAsia" w:hAnsi="Minion Pro" w:cs="Arial" w:hint="eastAsia"/>
          <w:b/>
          <w:bCs/>
          <w:sz w:val="36"/>
          <w:szCs w:val="36"/>
          <w:lang w:eastAsia="ko-KR"/>
        </w:rPr>
        <w:t xml:space="preserve">mposed of </w:t>
      </w:r>
      <w:r w:rsidR="00E86809" w:rsidRPr="00E86809">
        <w:rPr>
          <w:rFonts w:ascii="Minion Pro" w:hAnsi="Minion Pro" w:cs="Arial"/>
          <w:b/>
          <w:bCs/>
          <w:sz w:val="36"/>
          <w:szCs w:val="36"/>
        </w:rPr>
        <w:t xml:space="preserve">Porous 3D Cu-MOF </w:t>
      </w:r>
    </w:p>
    <w:p w:rsidR="00E86809" w:rsidRPr="00E86809" w:rsidRDefault="00E86809" w:rsidP="00E86809">
      <w:pPr>
        <w:autoSpaceDE w:val="0"/>
        <w:autoSpaceDN w:val="0"/>
        <w:adjustRightInd w:val="0"/>
        <w:jc w:val="center"/>
        <w:rPr>
          <w:rFonts w:ascii="Minion Pro" w:hAnsi="Minion Pro" w:cs="Arial"/>
          <w:b/>
          <w:bCs/>
          <w:sz w:val="36"/>
          <w:szCs w:val="36"/>
          <w:lang w:eastAsia="ko-KR"/>
        </w:rPr>
      </w:pPr>
    </w:p>
    <w:p w:rsidR="00E86809" w:rsidRPr="006816CB" w:rsidRDefault="00E86809" w:rsidP="00E86809">
      <w:pPr>
        <w:autoSpaceDE w:val="0"/>
        <w:autoSpaceDN w:val="0"/>
        <w:adjustRightInd w:val="0"/>
        <w:rPr>
          <w:rFonts w:ascii="Arial" w:hAnsi="Arial" w:cs="Arial"/>
          <w:sz w:val="18"/>
          <w:szCs w:val="18"/>
          <w:u w:val="single"/>
          <w:vertAlign w:val="superscript"/>
          <w:lang w:eastAsia="ko-KR"/>
        </w:rPr>
      </w:pPr>
      <w:r w:rsidRPr="006816CB">
        <w:rPr>
          <w:rFonts w:ascii="Arial" w:hAnsi="Arial" w:cs="Arial"/>
          <w:bCs/>
          <w:sz w:val="18"/>
          <w:szCs w:val="18"/>
        </w:rPr>
        <w:t xml:space="preserve">Do Nam Lee, </w:t>
      </w:r>
      <w:r w:rsidRPr="006816CB">
        <w:rPr>
          <w:rFonts w:ascii="Arial" w:hAnsi="Arial" w:cs="Arial"/>
          <w:iCs/>
          <w:sz w:val="18"/>
          <w:szCs w:val="18"/>
        </w:rPr>
        <w:t>Ingenium College of Liberal Arts (Chemistry), Kwangwoon University, Seoul 01897, Korea</w:t>
      </w:r>
    </w:p>
    <w:p w:rsidR="00E86809" w:rsidRPr="006816CB" w:rsidRDefault="006816CB" w:rsidP="00E86809">
      <w:pPr>
        <w:autoSpaceDE w:val="0"/>
        <w:autoSpaceDN w:val="0"/>
        <w:adjustRightInd w:val="0"/>
        <w:rPr>
          <w:rFonts w:ascii="Arial" w:hAnsi="Arial" w:cs="Arial"/>
          <w:iCs/>
          <w:sz w:val="18"/>
          <w:szCs w:val="18"/>
        </w:rPr>
      </w:pPr>
      <w:r w:rsidRPr="006816CB">
        <w:rPr>
          <w:rFonts w:ascii="Arial" w:hAnsi="Arial" w:cs="Arial"/>
          <w:bCs/>
          <w:sz w:val="18"/>
          <w:szCs w:val="18"/>
        </w:rPr>
        <w:t>Hyun-Chul Kim,</w:t>
      </w:r>
      <w:r w:rsidRPr="006816CB">
        <w:rPr>
          <w:rFonts w:ascii="Arial" w:eastAsiaTheme="minorEastAsia" w:hAnsi="Arial" w:cs="Arial"/>
          <w:bCs/>
          <w:sz w:val="18"/>
          <w:szCs w:val="18"/>
          <w:lang w:eastAsia="ko-KR"/>
        </w:rPr>
        <w:t xml:space="preserve"> and </w:t>
      </w:r>
      <w:r w:rsidRPr="006816CB">
        <w:rPr>
          <w:rFonts w:ascii="Arial" w:hAnsi="Arial" w:cs="Arial"/>
          <w:bCs/>
          <w:sz w:val="18"/>
          <w:szCs w:val="18"/>
        </w:rPr>
        <w:t xml:space="preserve"> Seong Huh, </w:t>
      </w:r>
      <w:r w:rsidR="00E86809" w:rsidRPr="006816CB">
        <w:rPr>
          <w:rFonts w:ascii="Arial" w:hAnsi="Arial" w:cs="Arial"/>
          <w:iCs/>
          <w:sz w:val="18"/>
          <w:szCs w:val="18"/>
        </w:rPr>
        <w:t>Department of Chemistry and Protein Research Center for Bio-Industry, Hankuk University of Foreign Studies, Yongin 17035, Korea</w:t>
      </w:r>
    </w:p>
    <w:p w:rsidR="00E86809" w:rsidRPr="006816CB" w:rsidRDefault="006816CB" w:rsidP="006816CB">
      <w:pPr>
        <w:autoSpaceDE w:val="0"/>
        <w:autoSpaceDN w:val="0"/>
        <w:adjustRightInd w:val="0"/>
        <w:rPr>
          <w:rFonts w:ascii="Arial" w:eastAsia="TimesNewRomanPS-ItalicMT" w:hAnsi="Arial" w:cs="Arial"/>
          <w:iCs/>
          <w:sz w:val="18"/>
          <w:szCs w:val="18"/>
          <w:vertAlign w:val="superscript"/>
        </w:rPr>
      </w:pPr>
      <w:r w:rsidRPr="006816CB">
        <w:rPr>
          <w:rFonts w:ascii="Arial" w:hAnsi="Arial" w:cs="Arial"/>
          <w:bCs/>
          <w:sz w:val="18"/>
          <w:szCs w:val="18"/>
        </w:rPr>
        <w:t>Sung-Jin Kim, and Youngmee Kim</w:t>
      </w:r>
      <w:r w:rsidRPr="006816CB">
        <w:rPr>
          <w:rFonts w:ascii="Arial" w:eastAsiaTheme="minorEastAsia" w:hAnsi="Arial" w:cs="Arial"/>
          <w:iCs/>
          <w:sz w:val="18"/>
          <w:szCs w:val="18"/>
          <w:lang w:eastAsia="ko-KR"/>
        </w:rPr>
        <w:t xml:space="preserve">, </w:t>
      </w:r>
      <w:r w:rsidR="00E86809" w:rsidRPr="006816CB">
        <w:rPr>
          <w:rFonts w:ascii="Arial" w:hAnsi="Arial" w:cs="Arial"/>
          <w:iCs/>
          <w:sz w:val="18"/>
          <w:szCs w:val="18"/>
        </w:rPr>
        <w:t>Department of Chemistry and Nano Science, Ewha Womans University, Seoul 03760, Korea</w:t>
      </w:r>
    </w:p>
    <w:p w:rsidR="005973B9" w:rsidRPr="00E86809" w:rsidRDefault="005973B9" w:rsidP="005973B9">
      <w:pPr>
        <w:pStyle w:val="a3"/>
        <w:spacing w:before="73" w:line="198" w:lineRule="exact"/>
        <w:ind w:left="100" w:right="5987"/>
        <w:rPr>
          <w:rFonts w:ascii="Arial" w:eastAsiaTheme="minorEastAsia"/>
          <w:lang w:eastAsia="ko-KR"/>
        </w:rPr>
      </w:pP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4C5898" w:rsidRDefault="00686834" w:rsidP="004C5898">
      <w:pPr>
        <w:adjustRightInd w:val="0"/>
        <w:spacing w:line="276" w:lineRule="auto"/>
        <w:jc w:val="both"/>
        <w:rPr>
          <w:rFonts w:eastAsiaTheme="minorEastAsia" w:cs="Arial"/>
          <w:sz w:val="18"/>
          <w:szCs w:val="18"/>
          <w:lang w:eastAsia="ko-KR"/>
        </w:rPr>
      </w:pPr>
      <w:r w:rsidRPr="00686834">
        <w:rPr>
          <w:rFonts w:eastAsia="한컴바탕" w:cs="Arial"/>
          <w:sz w:val="18"/>
          <w:szCs w:val="18"/>
        </w:rPr>
        <w:lastRenderedPageBreak/>
        <w:t>Recently, owing to their high porous and regular structure properties, MOFs(Metal Organic Frameworks) make possible to expand in biology</w:t>
      </w:r>
      <w:r w:rsidRPr="00686834">
        <w:rPr>
          <w:rFonts w:eastAsia="한컴바탕" w:cs="Arial"/>
          <w:sz w:val="18"/>
          <w:szCs w:val="18"/>
          <w:lang w:eastAsia="ko-KR"/>
        </w:rPr>
        <w:t xml:space="preserve"> </w:t>
      </w:r>
      <w:r w:rsidRPr="00686834">
        <w:rPr>
          <w:rFonts w:eastAsia="한컴바탕" w:cs="Arial"/>
          <w:sz w:val="18"/>
          <w:szCs w:val="18"/>
        </w:rPr>
        <w:t>[</w:t>
      </w:r>
      <w:r w:rsidRPr="00686834">
        <w:rPr>
          <w:rFonts w:eastAsia="한컴바탕" w:cs="Arial"/>
          <w:sz w:val="18"/>
          <w:szCs w:val="18"/>
          <w:lang w:eastAsia="ko-KR"/>
        </w:rPr>
        <w:t>1</w:t>
      </w:r>
      <w:r w:rsidRPr="00686834">
        <w:rPr>
          <w:rFonts w:eastAsia="한컴바탕" w:cs="Arial"/>
          <w:sz w:val="18"/>
          <w:szCs w:val="18"/>
        </w:rPr>
        <w:t>] and medicine</w:t>
      </w:r>
      <w:r w:rsidRPr="00686834">
        <w:rPr>
          <w:rFonts w:eastAsia="한컴바탕" w:cs="Arial"/>
          <w:sz w:val="18"/>
          <w:szCs w:val="18"/>
          <w:lang w:eastAsia="ko-KR"/>
        </w:rPr>
        <w:t xml:space="preserve"> </w:t>
      </w:r>
      <w:r w:rsidRPr="00686834">
        <w:rPr>
          <w:rFonts w:eastAsia="한컴바탕" w:cs="Arial"/>
          <w:sz w:val="18"/>
          <w:szCs w:val="18"/>
        </w:rPr>
        <w:t>[</w:t>
      </w:r>
      <w:r w:rsidRPr="00686834">
        <w:rPr>
          <w:rFonts w:eastAsia="한컴바탕" w:cs="Arial"/>
          <w:sz w:val="18"/>
          <w:szCs w:val="18"/>
          <w:lang w:eastAsia="ko-KR"/>
        </w:rPr>
        <w:t>2</w:t>
      </w:r>
      <w:r w:rsidRPr="00686834">
        <w:rPr>
          <w:rFonts w:eastAsia="한컴바탕" w:cs="Arial"/>
          <w:color w:val="4F81BD"/>
          <w:sz w:val="18"/>
          <w:szCs w:val="18"/>
        </w:rPr>
        <w:t xml:space="preserve">]. </w:t>
      </w:r>
      <w:r w:rsidRPr="00686834">
        <w:rPr>
          <w:rFonts w:eastAsia="한컴바탕" w:cs="Arial"/>
          <w:sz w:val="18"/>
          <w:szCs w:val="18"/>
          <w:lang w:eastAsia="ko-KR"/>
        </w:rPr>
        <w:t>T</w:t>
      </w:r>
      <w:r w:rsidRPr="00686834">
        <w:rPr>
          <w:rFonts w:eastAsia="한컴바탕" w:cs="Arial"/>
          <w:sz w:val="18"/>
          <w:szCs w:val="18"/>
        </w:rPr>
        <w:t xml:space="preserve">ransition metal ions and metal nanoparticle containing Cu, Zn, Co, and Ag </w:t>
      </w:r>
      <w:r w:rsidRPr="00686834">
        <w:rPr>
          <w:rFonts w:eastAsia="한컴바탕" w:cs="Arial"/>
          <w:sz w:val="18"/>
          <w:szCs w:val="18"/>
          <w:lang w:eastAsia="ko-KR"/>
        </w:rPr>
        <w:t xml:space="preserve">have </w:t>
      </w:r>
      <w:r w:rsidRPr="00686834">
        <w:rPr>
          <w:rFonts w:eastAsia="한컴바탕" w:cs="Arial"/>
          <w:sz w:val="18"/>
          <w:szCs w:val="18"/>
        </w:rPr>
        <w:t>gained prom</w:t>
      </w:r>
      <w:r w:rsidRPr="00686834">
        <w:rPr>
          <w:rFonts w:eastAsia="한컴바탕" w:cs="Arial"/>
          <w:sz w:val="18"/>
          <w:szCs w:val="18"/>
          <w:lang w:eastAsia="ko-KR"/>
        </w:rPr>
        <w:t>i</w:t>
      </w:r>
      <w:r w:rsidRPr="00686834">
        <w:rPr>
          <w:rFonts w:eastAsia="한컴바탕" w:cs="Arial"/>
          <w:sz w:val="18"/>
          <w:szCs w:val="18"/>
        </w:rPr>
        <w:t>nance as substitutes for new antibacterial agent to effect on bacteria [</w:t>
      </w:r>
      <w:r w:rsidRPr="00686834">
        <w:rPr>
          <w:rFonts w:eastAsia="한컴바탕" w:cs="Arial"/>
          <w:sz w:val="18"/>
          <w:szCs w:val="18"/>
          <w:lang w:eastAsia="ko-KR"/>
        </w:rPr>
        <w:t>3</w:t>
      </w:r>
      <w:r w:rsidR="004C5898">
        <w:rPr>
          <w:rFonts w:eastAsia="한컴바탕" w:cs="Arial" w:hint="eastAsia"/>
          <w:sz w:val="18"/>
          <w:szCs w:val="18"/>
          <w:lang w:eastAsia="ko-KR"/>
        </w:rPr>
        <w:t xml:space="preserve">, </w:t>
      </w:r>
      <w:r w:rsidRPr="00686834">
        <w:rPr>
          <w:rFonts w:eastAsia="한컴바탕" w:cs="Arial"/>
          <w:sz w:val="18"/>
          <w:szCs w:val="18"/>
          <w:lang w:eastAsia="ko-KR"/>
        </w:rPr>
        <w:t>4</w:t>
      </w:r>
      <w:r w:rsidRPr="00686834">
        <w:rPr>
          <w:rFonts w:eastAsia="한컴바탕" w:cs="Arial"/>
          <w:sz w:val="18"/>
          <w:szCs w:val="18"/>
        </w:rPr>
        <w:t xml:space="preserve">]. However, it is known excessive metal ions </w:t>
      </w:r>
      <w:r w:rsidRPr="008C2C44">
        <w:rPr>
          <w:rFonts w:eastAsia="한컴바탕" w:cs="Arial"/>
          <w:color w:val="000000" w:themeColor="text1"/>
          <w:sz w:val="18"/>
          <w:szCs w:val="18"/>
          <w:lang w:eastAsia="ko-KR"/>
        </w:rPr>
        <w:t>l</w:t>
      </w:r>
      <w:r w:rsidRPr="008C2C44">
        <w:rPr>
          <w:rFonts w:eastAsia="한컴바탕" w:cs="Arial"/>
          <w:color w:val="000000" w:themeColor="text1"/>
          <w:sz w:val="18"/>
          <w:szCs w:val="18"/>
        </w:rPr>
        <w:t>eached</w:t>
      </w:r>
      <w:r w:rsidRPr="00686834">
        <w:rPr>
          <w:rFonts w:eastAsia="한컴바탕" w:cs="Arial"/>
          <w:color w:val="4F81BD"/>
          <w:sz w:val="18"/>
          <w:szCs w:val="18"/>
        </w:rPr>
        <w:t xml:space="preserve"> </w:t>
      </w:r>
      <w:r w:rsidRPr="00686834">
        <w:rPr>
          <w:rFonts w:eastAsia="한컴바탕" w:cs="Arial"/>
          <w:sz w:val="18"/>
          <w:szCs w:val="18"/>
        </w:rPr>
        <w:t>from metal nanoparticle would be harmful to the normal tissue as well as to bacteria</w:t>
      </w:r>
      <w:r w:rsidRPr="00686834">
        <w:rPr>
          <w:rFonts w:eastAsia="한컴바탕" w:cs="Arial"/>
          <w:sz w:val="18"/>
          <w:szCs w:val="18"/>
          <w:lang w:eastAsia="ko-KR"/>
        </w:rPr>
        <w:t xml:space="preserve"> [5</w:t>
      </w:r>
      <w:r w:rsidRPr="00686834">
        <w:rPr>
          <w:rFonts w:eastAsia="한컴바탕" w:cs="Arial"/>
          <w:sz w:val="18"/>
          <w:szCs w:val="18"/>
        </w:rPr>
        <w:t>].</w:t>
      </w:r>
      <w:r w:rsidRPr="00686834">
        <w:rPr>
          <w:rFonts w:eastAsia="MyriadPro-Regular" w:cs="Arial"/>
          <w:color w:val="231F20"/>
          <w:sz w:val="18"/>
          <w:szCs w:val="18"/>
          <w:lang w:eastAsia="ko-KR"/>
        </w:rPr>
        <w:t xml:space="preserve"> </w:t>
      </w:r>
      <w:r w:rsidRPr="00686834">
        <w:rPr>
          <w:rFonts w:eastAsia="한컴바탕" w:cs="Arial"/>
          <w:sz w:val="18"/>
          <w:szCs w:val="18"/>
        </w:rPr>
        <w:t>To solve</w:t>
      </w:r>
      <w:r w:rsidRPr="00686834">
        <w:rPr>
          <w:rFonts w:eastAsia="한컴바탕" w:cs="Arial"/>
          <w:sz w:val="18"/>
          <w:szCs w:val="18"/>
          <w:lang w:eastAsia="ko-KR"/>
        </w:rPr>
        <w:t xml:space="preserve"> theses leakage problems</w:t>
      </w:r>
      <w:r w:rsidRPr="00686834">
        <w:rPr>
          <w:rFonts w:eastAsia="한컴바탕" w:cs="Arial"/>
          <w:sz w:val="18"/>
          <w:szCs w:val="18"/>
        </w:rPr>
        <w:t>, many researchers tried to trap the metal ion in MOF through coordination of bio active metal ion to organic ligands.</w:t>
      </w:r>
      <w:r w:rsidRPr="00686834">
        <w:rPr>
          <w:rFonts w:eastAsia="한컴바탕" w:cs="Arial"/>
          <w:sz w:val="18"/>
          <w:szCs w:val="18"/>
          <w:lang w:eastAsia="ko-KR"/>
        </w:rPr>
        <w:t xml:space="preserve"> </w:t>
      </w:r>
      <w:r w:rsidRPr="00686834">
        <w:rPr>
          <w:rFonts w:cs="Arial"/>
          <w:color w:val="222222"/>
          <w:sz w:val="18"/>
          <w:szCs w:val="18"/>
        </w:rPr>
        <w:t xml:space="preserve">New antimicrobial material composed of robust and </w:t>
      </w:r>
      <w:r w:rsidRPr="00686834">
        <w:rPr>
          <w:rFonts w:eastAsia="한컴바탕" w:cs="Arial"/>
          <w:sz w:val="18"/>
          <w:szCs w:val="18"/>
        </w:rPr>
        <w:t xml:space="preserve">porous Cu-MOFs are designed in consideration of the inherent characteristics of the metal and organic ligand such as oxidation number, counter ion, the coordination mode, the size and bridging property of the ligand. We introduce here </w:t>
      </w:r>
      <w:r w:rsidRPr="00686834">
        <w:rPr>
          <w:rFonts w:eastAsiaTheme="minorEastAsia" w:cs="Arial"/>
          <w:sz w:val="18"/>
          <w:szCs w:val="18"/>
          <w:lang w:eastAsia="ko-KR"/>
        </w:rPr>
        <w:t>p</w:t>
      </w:r>
      <w:r w:rsidRPr="00686834">
        <w:rPr>
          <w:rFonts w:cs="Arial"/>
          <w:sz w:val="18"/>
          <w:szCs w:val="18"/>
        </w:rPr>
        <w:t xml:space="preserve">orous three-dimensional Cu-MOF </w:t>
      </w:r>
      <w:r w:rsidRPr="00686834">
        <w:rPr>
          <w:rFonts w:cs="Arial"/>
          <w:sz w:val="18"/>
          <w:szCs w:val="18"/>
          <w:lang w:eastAsia="ko-KR"/>
        </w:rPr>
        <w:t xml:space="preserve">representing </w:t>
      </w:r>
      <w:r w:rsidRPr="00686834">
        <w:rPr>
          <w:rFonts w:cs="Arial"/>
          <w:sz w:val="18"/>
          <w:szCs w:val="18"/>
        </w:rPr>
        <w:t>antibacterial effect as well as high selective gas sorption synthesized by hydrothermal reaction. Bioactive Cu-MOF containing Cu</w:t>
      </w:r>
      <w:r w:rsidRPr="00686834">
        <w:rPr>
          <w:rFonts w:cs="Arial"/>
          <w:sz w:val="18"/>
          <w:szCs w:val="18"/>
          <w:vertAlign w:val="subscript"/>
        </w:rPr>
        <w:t>2</w:t>
      </w:r>
      <w:r w:rsidRPr="00686834">
        <w:rPr>
          <w:rFonts w:cs="Arial"/>
          <w:sz w:val="18"/>
          <w:szCs w:val="18"/>
        </w:rPr>
        <w:t xml:space="preserve"> dinuclear units connected by </w:t>
      </w:r>
      <w:r w:rsidRPr="00686834">
        <w:rPr>
          <w:rFonts w:cs="Arial"/>
          <w:sz w:val="18"/>
          <w:szCs w:val="18"/>
          <w:lang w:eastAsia="ko-KR"/>
        </w:rPr>
        <w:t xml:space="preserve">flexible </w:t>
      </w:r>
      <w:r w:rsidRPr="00686834">
        <w:rPr>
          <w:rFonts w:cs="Arial"/>
          <w:sz w:val="18"/>
          <w:szCs w:val="18"/>
        </w:rPr>
        <w:t xml:space="preserve">glutarate and </w:t>
      </w:r>
      <w:r w:rsidRPr="00686834">
        <w:rPr>
          <w:rFonts w:cs="Arial"/>
          <w:bCs/>
          <w:sz w:val="18"/>
          <w:szCs w:val="18"/>
        </w:rPr>
        <w:t>1,2-bis(4-pyridyl)ethane ligands is formulated as [Cu</w:t>
      </w:r>
      <w:r w:rsidRPr="00686834">
        <w:rPr>
          <w:rFonts w:cs="Arial"/>
          <w:sz w:val="18"/>
          <w:szCs w:val="18"/>
          <w:vertAlign w:val="subscript"/>
        </w:rPr>
        <w:t>2</w:t>
      </w:r>
      <w:r w:rsidRPr="00686834">
        <w:rPr>
          <w:rFonts w:cs="Arial"/>
          <w:bCs/>
          <w:sz w:val="18"/>
          <w:szCs w:val="18"/>
        </w:rPr>
        <w:t>(Glu)</w:t>
      </w:r>
      <w:r w:rsidRPr="00686834">
        <w:rPr>
          <w:rFonts w:cs="Arial"/>
          <w:sz w:val="18"/>
          <w:szCs w:val="18"/>
          <w:vertAlign w:val="subscript"/>
        </w:rPr>
        <w:t>2</w:t>
      </w:r>
      <w:r w:rsidRPr="00686834">
        <w:rPr>
          <w:rFonts w:cs="Arial"/>
          <w:sz w:val="18"/>
          <w:szCs w:val="18"/>
        </w:rPr>
        <w:t>(</w:t>
      </w:r>
      <w:r w:rsidRPr="00686834">
        <w:rPr>
          <w:rFonts w:ascii="Tw Cen MTl" w:eastAsia="TimesNewRomanPSMT" w:hAnsi="Tw Cen MTl" w:cs="Arial"/>
          <w:sz w:val="18"/>
          <w:szCs w:val="18"/>
        </w:rPr>
        <w:t>μ</w:t>
      </w:r>
      <w:r w:rsidRPr="00686834">
        <w:rPr>
          <w:rFonts w:cs="Arial"/>
          <w:sz w:val="18"/>
          <w:szCs w:val="18"/>
        </w:rPr>
        <w:t>-bpa)]·3(H</w:t>
      </w:r>
      <w:r w:rsidRPr="00686834">
        <w:rPr>
          <w:rFonts w:cs="Arial"/>
          <w:sz w:val="18"/>
          <w:szCs w:val="18"/>
          <w:vertAlign w:val="subscript"/>
        </w:rPr>
        <w:t>2</w:t>
      </w:r>
      <w:r w:rsidRPr="00686834">
        <w:rPr>
          <w:rFonts w:cs="Arial"/>
          <w:sz w:val="18"/>
          <w:szCs w:val="18"/>
        </w:rPr>
        <w:t xml:space="preserve">O) (Glu = glutarate, bpa = </w:t>
      </w:r>
      <w:r w:rsidRPr="00686834">
        <w:rPr>
          <w:rFonts w:cs="Arial"/>
          <w:bCs/>
          <w:sz w:val="18"/>
          <w:szCs w:val="18"/>
        </w:rPr>
        <w:t>1,2-bis(4-pyridyl)</w:t>
      </w:r>
      <w:r>
        <w:rPr>
          <w:rFonts w:eastAsiaTheme="minorEastAsia" w:cs="Arial" w:hint="eastAsia"/>
          <w:bCs/>
          <w:sz w:val="18"/>
          <w:szCs w:val="18"/>
          <w:lang w:eastAsia="ko-KR"/>
        </w:rPr>
        <w:t xml:space="preserve"> </w:t>
      </w:r>
      <w:r w:rsidRPr="00686834">
        <w:rPr>
          <w:rFonts w:cs="Arial"/>
          <w:bCs/>
          <w:sz w:val="18"/>
          <w:szCs w:val="18"/>
        </w:rPr>
        <w:t xml:space="preserve">ethane), and </w:t>
      </w:r>
      <w:r w:rsidRPr="00686834">
        <w:rPr>
          <w:rFonts w:eastAsia="바탕" w:cs="Arial"/>
          <w:sz w:val="18"/>
          <w:szCs w:val="18"/>
          <w:lang w:eastAsia="ko-KR"/>
        </w:rPr>
        <w:t>was crystallize in monoclinic space group (</w:t>
      </w:r>
      <w:r w:rsidRPr="00686834">
        <w:rPr>
          <w:rFonts w:eastAsia="바탕" w:cs="Arial"/>
          <w:i/>
          <w:sz w:val="18"/>
          <w:szCs w:val="18"/>
          <w:lang w:eastAsia="ko-KR"/>
        </w:rPr>
        <w:t>C2/c</w:t>
      </w:r>
      <w:r w:rsidRPr="00686834">
        <w:rPr>
          <w:rFonts w:eastAsia="바탕" w:cs="Arial"/>
          <w:sz w:val="18"/>
          <w:szCs w:val="18"/>
          <w:lang w:eastAsia="ko-KR"/>
        </w:rPr>
        <w:t>). The single crystal X-ray study showed that Cu-MOF contains paddle-wheel Cu</w:t>
      </w:r>
      <w:r w:rsidRPr="00686834">
        <w:rPr>
          <w:rFonts w:eastAsia="바탕" w:cs="Arial"/>
          <w:sz w:val="18"/>
          <w:szCs w:val="18"/>
          <w:vertAlign w:val="subscript"/>
          <w:lang w:eastAsia="ko-KR"/>
        </w:rPr>
        <w:t>2</w:t>
      </w:r>
      <w:r w:rsidRPr="00686834">
        <w:rPr>
          <w:rFonts w:eastAsia="바탕" w:cs="Arial"/>
          <w:sz w:val="18"/>
          <w:szCs w:val="18"/>
          <w:lang w:eastAsia="ko-KR"/>
        </w:rPr>
        <w:t xml:space="preserve"> dinuclear units connected by glutarates to form two-dimensional (2D) sheets, and these sheets were bridged by </w:t>
      </w:r>
      <w:r w:rsidRPr="00686834">
        <w:rPr>
          <w:rFonts w:cs="Arial"/>
          <w:bCs/>
          <w:sz w:val="18"/>
          <w:szCs w:val="18"/>
        </w:rPr>
        <w:t>1,2-bis(4-pyridyl)ethane</w:t>
      </w:r>
      <w:r w:rsidRPr="00686834">
        <w:rPr>
          <w:rFonts w:cs="Arial"/>
          <w:bCs/>
          <w:sz w:val="18"/>
          <w:szCs w:val="18"/>
          <w:lang w:eastAsia="ko-KR"/>
        </w:rPr>
        <w:t xml:space="preserve"> </w:t>
      </w:r>
      <w:r w:rsidRPr="00686834">
        <w:rPr>
          <w:rFonts w:eastAsia="바탕" w:cs="Arial"/>
          <w:sz w:val="18"/>
          <w:szCs w:val="18"/>
          <w:lang w:eastAsia="ko-KR"/>
        </w:rPr>
        <w:t xml:space="preserve">ligand to form three-dimensional (3D) frameworks. </w:t>
      </w:r>
      <w:r w:rsidRPr="00686834">
        <w:rPr>
          <w:rFonts w:cs="Arial"/>
          <w:sz w:val="18"/>
          <w:szCs w:val="18"/>
          <w:lang w:eastAsia="ko-KR"/>
        </w:rPr>
        <w:t xml:space="preserve">The number of solvent water molecules in MOF was calculated from elemental analysis and TGA. </w:t>
      </w:r>
      <w:r w:rsidRPr="00686834">
        <w:rPr>
          <w:rFonts w:eastAsia="바탕" w:cs="Arial"/>
          <w:sz w:val="18"/>
          <w:szCs w:val="18"/>
        </w:rPr>
        <w:t xml:space="preserve">The solvent-free Cu-MOF has 28.3% of void volumes based on the PLATON analysis and contain well-defined 1D channels. </w:t>
      </w:r>
      <w:r w:rsidRPr="00686834">
        <w:rPr>
          <w:rFonts w:cs="Arial"/>
          <w:bCs/>
          <w:sz w:val="18"/>
          <w:szCs w:val="18"/>
        </w:rPr>
        <w:t xml:space="preserve">Porous 3D Cu-MOF exhibited high selective sorption of quadrupolar </w:t>
      </w:r>
      <w:r w:rsidRPr="00686834">
        <w:rPr>
          <w:rFonts w:cs="Arial"/>
          <w:sz w:val="18"/>
          <w:szCs w:val="18"/>
        </w:rPr>
        <w:t>CO</w:t>
      </w:r>
      <w:r w:rsidRPr="00686834">
        <w:rPr>
          <w:rFonts w:cs="Arial"/>
          <w:sz w:val="18"/>
          <w:szCs w:val="18"/>
          <w:vertAlign w:val="subscript"/>
        </w:rPr>
        <w:t>2</w:t>
      </w:r>
      <w:r w:rsidRPr="00686834">
        <w:rPr>
          <w:rFonts w:cs="Arial"/>
          <w:sz w:val="18"/>
          <w:szCs w:val="18"/>
        </w:rPr>
        <w:t xml:space="preserve"> over N</w:t>
      </w:r>
      <w:r w:rsidRPr="00686834">
        <w:rPr>
          <w:rFonts w:cs="Arial"/>
          <w:sz w:val="18"/>
          <w:szCs w:val="18"/>
          <w:vertAlign w:val="subscript"/>
        </w:rPr>
        <w:t>2</w:t>
      </w:r>
      <w:r w:rsidRPr="00686834">
        <w:rPr>
          <w:rFonts w:cs="Arial"/>
          <w:sz w:val="18"/>
          <w:szCs w:val="18"/>
        </w:rPr>
        <w:t xml:space="preserve"> and H</w:t>
      </w:r>
      <w:r w:rsidRPr="00686834">
        <w:rPr>
          <w:rFonts w:cs="Arial"/>
          <w:sz w:val="18"/>
          <w:szCs w:val="18"/>
          <w:vertAlign w:val="subscript"/>
        </w:rPr>
        <w:t>2</w:t>
      </w:r>
      <w:r w:rsidRPr="00686834">
        <w:rPr>
          <w:rFonts w:cs="Arial"/>
          <w:sz w:val="18"/>
          <w:szCs w:val="18"/>
        </w:rPr>
        <w:t xml:space="preserve">. The bactericidal rates of </w:t>
      </w:r>
      <w:r w:rsidRPr="00686834">
        <w:rPr>
          <w:rFonts w:cs="Arial"/>
          <w:sz w:val="18"/>
          <w:szCs w:val="18"/>
          <w:lang w:val="it-IT"/>
        </w:rPr>
        <w:t xml:space="preserve">Cu-MOF applied on the silicone rubber </w:t>
      </w:r>
      <w:r w:rsidRPr="00686834">
        <w:rPr>
          <w:rFonts w:cs="Arial"/>
          <w:sz w:val="18"/>
          <w:szCs w:val="18"/>
        </w:rPr>
        <w:t xml:space="preserve">against </w:t>
      </w:r>
      <w:r w:rsidRPr="00686834">
        <w:rPr>
          <w:rFonts w:cs="Arial"/>
          <w:i/>
          <w:iCs/>
          <w:sz w:val="18"/>
          <w:szCs w:val="18"/>
          <w:lang w:val="it-IT"/>
        </w:rPr>
        <w:t xml:space="preserve">E.coli, S. aureus, </w:t>
      </w:r>
      <w:r w:rsidRPr="00686834">
        <w:rPr>
          <w:rFonts w:cs="Arial"/>
          <w:sz w:val="18"/>
          <w:szCs w:val="18"/>
          <w:lang w:val="it-IT"/>
        </w:rPr>
        <w:t xml:space="preserve">and </w:t>
      </w:r>
      <w:r w:rsidRPr="00686834">
        <w:rPr>
          <w:rFonts w:cs="Arial"/>
          <w:i/>
          <w:iCs/>
          <w:sz w:val="18"/>
          <w:szCs w:val="18"/>
          <w:lang w:val="it-IT"/>
        </w:rPr>
        <w:t>MRSA</w:t>
      </w:r>
      <w:r w:rsidRPr="00686834">
        <w:rPr>
          <w:rFonts w:cs="Arial"/>
          <w:sz w:val="18"/>
          <w:szCs w:val="18"/>
          <w:lang w:val="it-IT"/>
        </w:rPr>
        <w:t xml:space="preserve"> </w:t>
      </w:r>
      <w:r w:rsidRPr="00686834">
        <w:rPr>
          <w:rFonts w:cs="Arial"/>
          <w:sz w:val="18"/>
          <w:szCs w:val="18"/>
        </w:rPr>
        <w:t xml:space="preserve">were observed 88.6%, 88.7 </w:t>
      </w:r>
    </w:p>
    <w:p w:rsidR="00686834" w:rsidRPr="00686834" w:rsidRDefault="00686834" w:rsidP="004C5898">
      <w:pPr>
        <w:adjustRightInd w:val="0"/>
        <w:spacing w:line="276" w:lineRule="auto"/>
        <w:jc w:val="both"/>
        <w:rPr>
          <w:rFonts w:eastAsiaTheme="minorEastAsia" w:cs="Arial"/>
          <w:sz w:val="18"/>
          <w:szCs w:val="18"/>
          <w:lang w:eastAsia="ko-KR"/>
        </w:rPr>
      </w:pPr>
      <w:r w:rsidRPr="00686834">
        <w:rPr>
          <w:rFonts w:cs="Arial"/>
          <w:sz w:val="18"/>
          <w:szCs w:val="18"/>
        </w:rPr>
        <w:t xml:space="preserve">% and 81.5%, respectively and Cu-MOF showed  the possibility of </w:t>
      </w:r>
      <w:r w:rsidRPr="00686834">
        <w:rPr>
          <w:rFonts w:eastAsiaTheme="minorEastAsia" w:cs="Arial"/>
          <w:sz w:val="18"/>
          <w:szCs w:val="18"/>
          <w:lang w:eastAsia="ko-KR"/>
        </w:rPr>
        <w:t xml:space="preserve">new material </w:t>
      </w:r>
      <w:r w:rsidRPr="00686834">
        <w:rPr>
          <w:rFonts w:cs="Arial"/>
          <w:sz w:val="18"/>
          <w:szCs w:val="18"/>
        </w:rPr>
        <w:t>for bioactive commercial applications.</w:t>
      </w:r>
    </w:p>
    <w:p w:rsidR="00AE3E37" w:rsidRPr="00686834" w:rsidRDefault="00AE3E37" w:rsidP="0072688F">
      <w:pPr>
        <w:pStyle w:val="a3"/>
        <w:spacing w:before="90" w:line="276" w:lineRule="auto"/>
        <w:ind w:left="100"/>
        <w:jc w:val="both"/>
        <w:rPr>
          <w:rFonts w:eastAsiaTheme="minorEastAsia"/>
          <w:lang w:eastAsia="ko-KR"/>
        </w:rPr>
      </w:pPr>
    </w:p>
    <w:p w:rsidR="00AE3E37" w:rsidRDefault="00A9710C" w:rsidP="00756237">
      <w:pPr>
        <w:pStyle w:val="3"/>
        <w:spacing w:before="74"/>
        <w:ind w:leftChars="45" w:left="99" w:firstLineChars="50" w:firstLine="100"/>
      </w:pPr>
      <w:r>
        <w:rPr>
          <w:b w:val="0"/>
        </w:rPr>
        <w:br w:type="column"/>
      </w:r>
      <w:r w:rsidR="00FE4D82" w:rsidRPr="00FE4D82">
        <w:rPr>
          <w:b w:val="0"/>
          <w:noProof/>
          <w:lang w:eastAsia="ko-KR"/>
        </w:rPr>
        <w:lastRenderedPageBreak/>
        <w:drawing>
          <wp:inline distT="0" distB="0" distL="0" distR="0">
            <wp:extent cx="3165475" cy="2045384"/>
            <wp:effectExtent l="19050" t="0" r="0" b="0"/>
            <wp:docPr id="11" name="개체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15369" cy="5308418"/>
                      <a:chOff x="214283" y="642918"/>
                      <a:chExt cx="8215369" cy="5308418"/>
                    </a:xfrm>
                  </a:grpSpPr>
                  <a:sp>
                    <a:nvSpPr>
                      <a:cNvPr id="2" name="직사각형 1"/>
                      <a:cNvSpPr/>
                    </a:nvSpPr>
                    <a:spPr>
                      <a:xfrm>
                        <a:off x="571472" y="642918"/>
                        <a:ext cx="7786742" cy="646313"/>
                      </a:xfrm>
                      <a:prstGeom prst="rect">
                        <a:avLst/>
                      </a:prstGeom>
                      <a:solidFill>
                        <a:srgbClr val="0070C0"/>
                      </a:solidFill>
                    </a:spPr>
                    <a:txSp>
                      <a:txBody>
                        <a:bodyPr wrap="square" lIns="91423" tIns="45711" rIns="91423" bIns="45711">
                          <a:spAutoFit/>
                        </a:bodyPr>
                        <a:lstStyle>
                          <a:defPPr>
                            <a:defRPr lang="ko-KR"/>
                          </a:defPPr>
                          <a:lvl1pPr marL="0" algn="l" defTabSz="914226" rtl="0" eaLnBrk="1" latinLnBrk="1" hangingPunct="1">
                            <a:defRPr sz="1800" kern="1200">
                              <a:solidFill>
                                <a:schemeClr val="tx1"/>
                              </a:solidFill>
                              <a:latin typeface="+mn-lt"/>
                              <a:ea typeface="+mn-ea"/>
                              <a:cs typeface="+mn-cs"/>
                            </a:defRPr>
                          </a:lvl1pPr>
                          <a:lvl2pPr marL="457113" algn="l" defTabSz="914226" rtl="0" eaLnBrk="1" latinLnBrk="1" hangingPunct="1">
                            <a:defRPr sz="1800" kern="1200">
                              <a:solidFill>
                                <a:schemeClr val="tx1"/>
                              </a:solidFill>
                              <a:latin typeface="+mn-lt"/>
                              <a:ea typeface="+mn-ea"/>
                              <a:cs typeface="+mn-cs"/>
                            </a:defRPr>
                          </a:lvl2pPr>
                          <a:lvl3pPr marL="914226" algn="l" defTabSz="914226" rtl="0" eaLnBrk="1" latinLnBrk="1" hangingPunct="1">
                            <a:defRPr sz="1800" kern="1200">
                              <a:solidFill>
                                <a:schemeClr val="tx1"/>
                              </a:solidFill>
                              <a:latin typeface="+mn-lt"/>
                              <a:ea typeface="+mn-ea"/>
                              <a:cs typeface="+mn-cs"/>
                            </a:defRPr>
                          </a:lvl3pPr>
                          <a:lvl4pPr marL="1371339" algn="l" defTabSz="914226" rtl="0" eaLnBrk="1" latinLnBrk="1" hangingPunct="1">
                            <a:defRPr sz="1800" kern="1200">
                              <a:solidFill>
                                <a:schemeClr val="tx1"/>
                              </a:solidFill>
                              <a:latin typeface="+mn-lt"/>
                              <a:ea typeface="+mn-ea"/>
                              <a:cs typeface="+mn-cs"/>
                            </a:defRPr>
                          </a:lvl4pPr>
                          <a:lvl5pPr marL="1828453" algn="l" defTabSz="914226" rtl="0" eaLnBrk="1" latinLnBrk="1" hangingPunct="1">
                            <a:defRPr sz="1800" kern="1200">
                              <a:solidFill>
                                <a:schemeClr val="tx1"/>
                              </a:solidFill>
                              <a:latin typeface="+mn-lt"/>
                              <a:ea typeface="+mn-ea"/>
                              <a:cs typeface="+mn-cs"/>
                            </a:defRPr>
                          </a:lvl5pPr>
                          <a:lvl6pPr marL="2285566" algn="l" defTabSz="914226" rtl="0" eaLnBrk="1" latinLnBrk="1" hangingPunct="1">
                            <a:defRPr sz="1800" kern="1200">
                              <a:solidFill>
                                <a:schemeClr val="tx1"/>
                              </a:solidFill>
                              <a:latin typeface="+mn-lt"/>
                              <a:ea typeface="+mn-ea"/>
                              <a:cs typeface="+mn-cs"/>
                            </a:defRPr>
                          </a:lvl6pPr>
                          <a:lvl7pPr marL="2742679" algn="l" defTabSz="914226" rtl="0" eaLnBrk="1" latinLnBrk="1" hangingPunct="1">
                            <a:defRPr sz="1800" kern="1200">
                              <a:solidFill>
                                <a:schemeClr val="tx1"/>
                              </a:solidFill>
                              <a:latin typeface="+mn-lt"/>
                              <a:ea typeface="+mn-ea"/>
                              <a:cs typeface="+mn-cs"/>
                            </a:defRPr>
                          </a:lvl7pPr>
                          <a:lvl8pPr marL="3199792" algn="l" defTabSz="914226" rtl="0" eaLnBrk="1" latinLnBrk="1" hangingPunct="1">
                            <a:defRPr sz="1800" kern="1200">
                              <a:solidFill>
                                <a:schemeClr val="tx1"/>
                              </a:solidFill>
                              <a:latin typeface="+mn-lt"/>
                              <a:ea typeface="+mn-ea"/>
                              <a:cs typeface="+mn-cs"/>
                            </a:defRPr>
                          </a:lvl8pPr>
                          <a:lvl9pPr marL="3656905" algn="l" defTabSz="914226" rtl="0" eaLnBrk="1" latinLnBrk="1" hangingPunct="1">
                            <a:defRPr sz="1800" kern="1200">
                              <a:solidFill>
                                <a:schemeClr val="tx1"/>
                              </a:solidFill>
                              <a:latin typeface="+mn-lt"/>
                              <a:ea typeface="+mn-ea"/>
                              <a:cs typeface="+mn-cs"/>
                            </a:defRPr>
                          </a:lvl9pPr>
                        </a:lstStyle>
                        <a:p>
                          <a:pPr algn="ctr"/>
                          <a:r>
                            <a:rPr lang="en-US" altLang="ko-KR" b="1" dirty="0" smtClean="0">
                              <a:solidFill>
                                <a:schemeClr val="bg1"/>
                              </a:solidFill>
                              <a:latin typeface="Arial" pitchFamily="34" charset="0"/>
                              <a:cs typeface="Arial" pitchFamily="34" charset="0"/>
                            </a:rPr>
                            <a:t>B</a:t>
                          </a:r>
                          <a:r>
                            <a:rPr lang="en-US" altLang="ko-KR" b="1" dirty="0" smtClean="0">
                              <a:solidFill>
                                <a:schemeClr val="bg1"/>
                              </a:solidFill>
                              <a:latin typeface="Arial" pitchFamily="34" charset="0"/>
                              <a:cs typeface="Arial" pitchFamily="34" charset="0"/>
                            </a:rPr>
                            <a:t>ioactive  </a:t>
                          </a:r>
                          <a:r>
                            <a:rPr lang="en-US" altLang="ko-KR" b="1" dirty="0" smtClean="0">
                              <a:solidFill>
                                <a:schemeClr val="bg1"/>
                              </a:solidFill>
                              <a:latin typeface="Arial" pitchFamily="34" charset="0"/>
                              <a:cs typeface="Arial" pitchFamily="34" charset="0"/>
                            </a:rPr>
                            <a:t>3D Cu-MOF </a:t>
                          </a:r>
                          <a:r>
                            <a:rPr lang="en-US" altLang="ko-KR" b="1" dirty="0" smtClean="0">
                              <a:solidFill>
                                <a:schemeClr val="bg1"/>
                              </a:solidFill>
                              <a:latin typeface="Arial" pitchFamily="34" charset="0"/>
                              <a:cs typeface="Arial" pitchFamily="34" charset="0"/>
                            </a:rPr>
                            <a:t>containing </a:t>
                          </a:r>
                          <a:r>
                            <a:rPr lang="en-US" altLang="ko-KR" b="1" dirty="0" smtClean="0">
                              <a:solidFill>
                                <a:schemeClr val="bg1"/>
                              </a:solidFill>
                              <a:latin typeface="Arial" pitchFamily="34" charset="0"/>
                              <a:cs typeface="Arial" pitchFamily="34" charset="0"/>
                            </a:rPr>
                            <a:t>flexible </a:t>
                          </a:r>
                          <a:r>
                            <a:rPr lang="en-US" altLang="ko-KR" b="1" dirty="0" err="1" smtClean="0">
                              <a:solidFill>
                                <a:schemeClr val="bg1"/>
                              </a:solidFill>
                              <a:latin typeface="Arial" pitchFamily="34" charset="0"/>
                              <a:cs typeface="Arial" pitchFamily="34" charset="0"/>
                            </a:rPr>
                            <a:t>glutarates</a:t>
                          </a:r>
                          <a:r>
                            <a:rPr lang="en-US" altLang="ko-KR" b="1" dirty="0" smtClean="0">
                              <a:solidFill>
                                <a:schemeClr val="bg1"/>
                              </a:solidFill>
                              <a:latin typeface="Arial" pitchFamily="34" charset="0"/>
                              <a:cs typeface="Arial" pitchFamily="34" charset="0"/>
                            </a:rPr>
                            <a:t> </a:t>
                          </a:r>
                          <a:r>
                            <a:rPr lang="en-US" altLang="ko-KR" b="1" dirty="0" smtClean="0">
                              <a:solidFill>
                                <a:schemeClr val="bg1"/>
                              </a:solidFill>
                              <a:latin typeface="Arial" pitchFamily="34" charset="0"/>
                              <a:cs typeface="Arial" pitchFamily="34" charset="0"/>
                            </a:rPr>
                            <a:t>and </a:t>
                          </a:r>
                          <a:r>
                            <a:rPr lang="en-US" altLang="ko-KR" b="1" dirty="0" smtClean="0">
                              <a:solidFill>
                                <a:schemeClr val="bg1"/>
                              </a:solidFill>
                              <a:latin typeface="Arial" pitchFamily="34" charset="0"/>
                              <a:cs typeface="Arial" pitchFamily="34" charset="0"/>
                            </a:rPr>
                            <a:t>1,2-bis(4-pyridyl)ethane </a:t>
                          </a:r>
                          <a:r>
                            <a:rPr lang="en-US" altLang="ko-KR" b="1" dirty="0" err="1" smtClean="0">
                              <a:solidFill>
                                <a:schemeClr val="bg1"/>
                              </a:solidFill>
                              <a:latin typeface="Arial" pitchFamily="34" charset="0"/>
                              <a:cs typeface="Arial" pitchFamily="34" charset="0"/>
                            </a:rPr>
                            <a:t>ligands</a:t>
                          </a:r>
                          <a:r>
                            <a:rPr lang="en-US" altLang="ko-KR" b="1" dirty="0" smtClean="0">
                              <a:solidFill>
                                <a:schemeClr val="bg1"/>
                              </a:solidFill>
                              <a:latin typeface="Arial" pitchFamily="34" charset="0"/>
                              <a:cs typeface="Arial" pitchFamily="34" charset="0"/>
                            </a:rPr>
                            <a:t> applied to silicone </a:t>
                          </a:r>
                          <a:endParaRPr lang="ko-KR" altLang="en-US" dirty="0">
                            <a:solidFill>
                              <a:schemeClr val="bg1"/>
                            </a:solidFill>
                            <a:latin typeface="Arial" pitchFamily="34" charset="0"/>
                            <a:cs typeface="Arial" pitchFamily="34" charset="0"/>
                          </a:endParaRPr>
                        </a:p>
                      </a:txBody>
                      <a:useSpRect/>
                    </a:txSp>
                  </a:sp>
                  <a:sp>
                    <a:nvSpPr>
                      <a:cNvPr id="3" name="오른쪽 화살표 2"/>
                      <a:cNvSpPr/>
                    </a:nvSpPr>
                    <a:spPr>
                      <a:xfrm>
                        <a:off x="1749251" y="2710855"/>
                        <a:ext cx="1654715" cy="936104"/>
                      </a:xfrm>
                      <a:prstGeom prst="rightArrow">
                        <a:avLst/>
                      </a:prstGeom>
                      <a:solidFill>
                        <a:schemeClr val="accent2"/>
                      </a:solidFill>
                      <a:ln>
                        <a:solidFill>
                          <a:schemeClr val="accent2"/>
                        </a:solidFill>
                      </a:ln>
                    </a:spPr>
                    <a:txSp>
                      <a:txBody>
                        <a:bodyPr lIns="91423" tIns="45711" rIns="91423" bIns="45711" rtlCol="0" anchor="ctr"/>
                        <a:lstStyle>
                          <a:defPPr>
                            <a:defRPr lang="ko-KR"/>
                          </a:defPPr>
                          <a:lvl1pPr marL="0" algn="l" defTabSz="914226" rtl="0" eaLnBrk="1" latinLnBrk="1" hangingPunct="1">
                            <a:defRPr sz="1800" kern="1200">
                              <a:solidFill>
                                <a:schemeClr val="lt1"/>
                              </a:solidFill>
                              <a:latin typeface="+mn-lt"/>
                              <a:ea typeface="+mn-ea"/>
                              <a:cs typeface="+mn-cs"/>
                            </a:defRPr>
                          </a:lvl1pPr>
                          <a:lvl2pPr marL="457113" algn="l" defTabSz="914226" rtl="0" eaLnBrk="1" latinLnBrk="1" hangingPunct="1">
                            <a:defRPr sz="1800" kern="1200">
                              <a:solidFill>
                                <a:schemeClr val="lt1"/>
                              </a:solidFill>
                              <a:latin typeface="+mn-lt"/>
                              <a:ea typeface="+mn-ea"/>
                              <a:cs typeface="+mn-cs"/>
                            </a:defRPr>
                          </a:lvl2pPr>
                          <a:lvl3pPr marL="914226" algn="l" defTabSz="914226" rtl="0" eaLnBrk="1" latinLnBrk="1" hangingPunct="1">
                            <a:defRPr sz="1800" kern="1200">
                              <a:solidFill>
                                <a:schemeClr val="lt1"/>
                              </a:solidFill>
                              <a:latin typeface="+mn-lt"/>
                              <a:ea typeface="+mn-ea"/>
                              <a:cs typeface="+mn-cs"/>
                            </a:defRPr>
                          </a:lvl3pPr>
                          <a:lvl4pPr marL="1371339" algn="l" defTabSz="914226" rtl="0" eaLnBrk="1" latinLnBrk="1" hangingPunct="1">
                            <a:defRPr sz="1800" kern="1200">
                              <a:solidFill>
                                <a:schemeClr val="lt1"/>
                              </a:solidFill>
                              <a:latin typeface="+mn-lt"/>
                              <a:ea typeface="+mn-ea"/>
                              <a:cs typeface="+mn-cs"/>
                            </a:defRPr>
                          </a:lvl4pPr>
                          <a:lvl5pPr marL="1828453" algn="l" defTabSz="914226" rtl="0" eaLnBrk="1" latinLnBrk="1" hangingPunct="1">
                            <a:defRPr sz="1800" kern="1200">
                              <a:solidFill>
                                <a:schemeClr val="lt1"/>
                              </a:solidFill>
                              <a:latin typeface="+mn-lt"/>
                              <a:ea typeface="+mn-ea"/>
                              <a:cs typeface="+mn-cs"/>
                            </a:defRPr>
                          </a:lvl5pPr>
                          <a:lvl6pPr marL="2285566" algn="l" defTabSz="914226" rtl="0" eaLnBrk="1" latinLnBrk="1" hangingPunct="1">
                            <a:defRPr sz="1800" kern="1200">
                              <a:solidFill>
                                <a:schemeClr val="lt1"/>
                              </a:solidFill>
                              <a:latin typeface="+mn-lt"/>
                              <a:ea typeface="+mn-ea"/>
                              <a:cs typeface="+mn-cs"/>
                            </a:defRPr>
                          </a:lvl6pPr>
                          <a:lvl7pPr marL="2742679" algn="l" defTabSz="914226" rtl="0" eaLnBrk="1" latinLnBrk="1" hangingPunct="1">
                            <a:defRPr sz="1800" kern="1200">
                              <a:solidFill>
                                <a:schemeClr val="lt1"/>
                              </a:solidFill>
                              <a:latin typeface="+mn-lt"/>
                              <a:ea typeface="+mn-ea"/>
                              <a:cs typeface="+mn-cs"/>
                            </a:defRPr>
                          </a:lvl7pPr>
                          <a:lvl8pPr marL="3199792" algn="l" defTabSz="914226" rtl="0" eaLnBrk="1" latinLnBrk="1" hangingPunct="1">
                            <a:defRPr sz="1800" kern="1200">
                              <a:solidFill>
                                <a:schemeClr val="lt1"/>
                              </a:solidFill>
                              <a:latin typeface="+mn-lt"/>
                              <a:ea typeface="+mn-ea"/>
                              <a:cs typeface="+mn-cs"/>
                            </a:defRPr>
                          </a:lvl8pPr>
                          <a:lvl9pPr marL="3656905" algn="l" defTabSz="914226" rtl="0" eaLnBrk="1" latinLnBrk="1" hangingPunct="1">
                            <a:defRPr sz="1800" kern="1200">
                              <a:solidFill>
                                <a:schemeClr val="lt1"/>
                              </a:solidFill>
                              <a:latin typeface="+mn-lt"/>
                              <a:ea typeface="+mn-ea"/>
                              <a:cs typeface="+mn-cs"/>
                            </a:defRPr>
                          </a:lvl9pPr>
                        </a:lstStyle>
                        <a:p>
                          <a:pPr algn="ctr"/>
                          <a:r>
                            <a:rPr lang="en-US" altLang="ko-KR" sz="1200" b="1" dirty="0" smtClean="0">
                              <a:latin typeface="Arial" panose="020B0604020202020204" pitchFamily="34" charset="0"/>
                              <a:cs typeface="Arial" panose="020B0604020202020204" pitchFamily="34" charset="0"/>
                            </a:rPr>
                            <a:t>Hydrothermal reaction</a:t>
                          </a:r>
                          <a:endParaRPr lang="ko-KR" altLang="en-US" sz="1200" b="1" dirty="0">
                            <a:latin typeface="Arial" panose="020B0604020202020204" pitchFamily="34" charset="0"/>
                            <a:cs typeface="Arial" panose="020B0604020202020204" pitchFamily="34" charset="0"/>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4" name="Oval 7"/>
                      <a:cNvSpPr>
                        <a:spLocks noChangeArrowheads="1"/>
                      </a:cNvSpPr>
                    </a:nvSpPr>
                    <a:spPr bwMode="gray">
                      <a:xfrm>
                        <a:off x="214283" y="2348881"/>
                        <a:ext cx="1668539" cy="1668079"/>
                      </a:xfrm>
                      <a:prstGeom prst="ellipse">
                        <a:avLst/>
                      </a:prstGeom>
                      <a:ln>
                        <a:headEnd/>
                        <a:tailEnd/>
                      </a:ln>
                    </a:spPr>
                    <a:txSp>
                      <a:txBody>
                        <a:bodyPr wrap="none" lIns="91423" tIns="45711" rIns="91423" bIns="45711" anchor="ctr"/>
                        <a:lstStyle>
                          <a:defPPr>
                            <a:defRPr lang="ko-KR"/>
                          </a:defPPr>
                          <a:lvl1pPr marL="0" algn="l" defTabSz="914226" rtl="0" eaLnBrk="1" latinLnBrk="1" hangingPunct="1">
                            <a:defRPr sz="1800" kern="1200">
                              <a:solidFill>
                                <a:schemeClr val="lt1"/>
                              </a:solidFill>
                              <a:latin typeface="+mn-lt"/>
                              <a:ea typeface="+mn-ea"/>
                              <a:cs typeface="+mn-cs"/>
                            </a:defRPr>
                          </a:lvl1pPr>
                          <a:lvl2pPr marL="457113" algn="l" defTabSz="914226" rtl="0" eaLnBrk="1" latinLnBrk="1" hangingPunct="1">
                            <a:defRPr sz="1800" kern="1200">
                              <a:solidFill>
                                <a:schemeClr val="lt1"/>
                              </a:solidFill>
                              <a:latin typeface="+mn-lt"/>
                              <a:ea typeface="+mn-ea"/>
                              <a:cs typeface="+mn-cs"/>
                            </a:defRPr>
                          </a:lvl2pPr>
                          <a:lvl3pPr marL="914226" algn="l" defTabSz="914226" rtl="0" eaLnBrk="1" latinLnBrk="1" hangingPunct="1">
                            <a:defRPr sz="1800" kern="1200">
                              <a:solidFill>
                                <a:schemeClr val="lt1"/>
                              </a:solidFill>
                              <a:latin typeface="+mn-lt"/>
                              <a:ea typeface="+mn-ea"/>
                              <a:cs typeface="+mn-cs"/>
                            </a:defRPr>
                          </a:lvl3pPr>
                          <a:lvl4pPr marL="1371339" algn="l" defTabSz="914226" rtl="0" eaLnBrk="1" latinLnBrk="1" hangingPunct="1">
                            <a:defRPr sz="1800" kern="1200">
                              <a:solidFill>
                                <a:schemeClr val="lt1"/>
                              </a:solidFill>
                              <a:latin typeface="+mn-lt"/>
                              <a:ea typeface="+mn-ea"/>
                              <a:cs typeface="+mn-cs"/>
                            </a:defRPr>
                          </a:lvl4pPr>
                          <a:lvl5pPr marL="1828453" algn="l" defTabSz="914226" rtl="0" eaLnBrk="1" latinLnBrk="1" hangingPunct="1">
                            <a:defRPr sz="1800" kern="1200">
                              <a:solidFill>
                                <a:schemeClr val="lt1"/>
                              </a:solidFill>
                              <a:latin typeface="+mn-lt"/>
                              <a:ea typeface="+mn-ea"/>
                              <a:cs typeface="+mn-cs"/>
                            </a:defRPr>
                          </a:lvl5pPr>
                          <a:lvl6pPr marL="2285566" algn="l" defTabSz="914226" rtl="0" eaLnBrk="1" latinLnBrk="1" hangingPunct="1">
                            <a:defRPr sz="1800" kern="1200">
                              <a:solidFill>
                                <a:schemeClr val="lt1"/>
                              </a:solidFill>
                              <a:latin typeface="+mn-lt"/>
                              <a:ea typeface="+mn-ea"/>
                              <a:cs typeface="+mn-cs"/>
                            </a:defRPr>
                          </a:lvl6pPr>
                          <a:lvl7pPr marL="2742679" algn="l" defTabSz="914226" rtl="0" eaLnBrk="1" latinLnBrk="1" hangingPunct="1">
                            <a:defRPr sz="1800" kern="1200">
                              <a:solidFill>
                                <a:schemeClr val="lt1"/>
                              </a:solidFill>
                              <a:latin typeface="+mn-lt"/>
                              <a:ea typeface="+mn-ea"/>
                              <a:cs typeface="+mn-cs"/>
                            </a:defRPr>
                          </a:lvl7pPr>
                          <a:lvl8pPr marL="3199792" algn="l" defTabSz="914226" rtl="0" eaLnBrk="1" latinLnBrk="1" hangingPunct="1">
                            <a:defRPr sz="1800" kern="1200">
                              <a:solidFill>
                                <a:schemeClr val="lt1"/>
                              </a:solidFill>
                              <a:latin typeface="+mn-lt"/>
                              <a:ea typeface="+mn-ea"/>
                              <a:cs typeface="+mn-cs"/>
                            </a:defRPr>
                          </a:lvl8pPr>
                          <a:lvl9pPr marL="3656905" algn="l" defTabSz="914226" rtl="0" eaLnBrk="1" latinLnBrk="1" hangingPunct="1">
                            <a:defRPr sz="1800" kern="1200">
                              <a:solidFill>
                                <a:schemeClr val="lt1"/>
                              </a:solidFill>
                              <a:latin typeface="+mn-lt"/>
                              <a:ea typeface="+mn-ea"/>
                              <a:cs typeface="+mn-cs"/>
                            </a:defRPr>
                          </a:lvl9pPr>
                        </a:lstStyle>
                        <a:p>
                          <a:pPr algn="ctr"/>
                          <a:endParaRPr lang="en-US" altLang="ko-KR" sz="1500" b="1" dirty="0" smtClean="0">
                            <a:latin typeface="Arial" pitchFamily="34" charset="0"/>
                            <a:cs typeface="Arial" pitchFamily="34" charset="0"/>
                          </a:endParaRPr>
                        </a:p>
                        <a:p>
                          <a:pPr algn="ctr"/>
                          <a:r>
                            <a:rPr lang="en-US" altLang="ko-KR" sz="1500" b="1" dirty="0" smtClean="0">
                              <a:latin typeface="Arial" pitchFamily="34" charset="0"/>
                              <a:cs typeface="Arial" pitchFamily="34" charset="0"/>
                            </a:rPr>
                            <a:t>Cu(NO</a:t>
                          </a:r>
                          <a:r>
                            <a:rPr lang="en-US" altLang="ko-KR" sz="1500" b="1" baseline="-25000" dirty="0" smtClean="0">
                              <a:latin typeface="Arial" pitchFamily="34" charset="0"/>
                              <a:cs typeface="Arial" pitchFamily="34" charset="0"/>
                            </a:rPr>
                            <a:t>3</a:t>
                          </a:r>
                          <a:r>
                            <a:rPr lang="en-US" altLang="ko-KR" sz="1500" b="1" dirty="0" smtClean="0">
                              <a:latin typeface="Arial" pitchFamily="34" charset="0"/>
                              <a:cs typeface="Arial" pitchFamily="34" charset="0"/>
                            </a:rPr>
                            <a:t>)</a:t>
                          </a:r>
                          <a:r>
                            <a:rPr lang="en-US" altLang="ko-KR" sz="1500" b="1" baseline="-25000" dirty="0" smtClean="0">
                              <a:latin typeface="Arial" pitchFamily="34" charset="0"/>
                              <a:cs typeface="Arial" pitchFamily="34" charset="0"/>
                            </a:rPr>
                            <a:t>2</a:t>
                          </a:r>
                          <a:r>
                            <a:rPr lang="en-US" altLang="ko-KR" sz="1500" b="1" dirty="0">
                              <a:latin typeface="Arial" pitchFamily="34" charset="0"/>
                              <a:cs typeface="Arial" pitchFamily="34" charset="0"/>
                            </a:rPr>
                            <a:t>∙5H</a:t>
                          </a:r>
                          <a:r>
                            <a:rPr lang="en-US" altLang="ko-KR" sz="1500" b="1" baseline="-25000" dirty="0">
                              <a:latin typeface="Arial" pitchFamily="34" charset="0"/>
                              <a:cs typeface="Arial" pitchFamily="34" charset="0"/>
                            </a:rPr>
                            <a:t>2</a:t>
                          </a:r>
                          <a:r>
                            <a:rPr lang="en-US" altLang="ko-KR" sz="1500" b="1" dirty="0">
                              <a:latin typeface="Arial" pitchFamily="34" charset="0"/>
                              <a:cs typeface="Arial" pitchFamily="34" charset="0"/>
                            </a:rPr>
                            <a:t>O </a:t>
                          </a:r>
                          <a:endParaRPr lang="en-US" altLang="ko-KR" sz="1500" b="1" dirty="0" smtClean="0">
                            <a:latin typeface="Arial" pitchFamily="34" charset="0"/>
                            <a:cs typeface="Arial" pitchFamily="34" charset="0"/>
                          </a:endParaRPr>
                        </a:p>
                        <a:p>
                          <a:pPr algn="ctr"/>
                          <a:r>
                            <a:rPr lang="en-US" altLang="ko-KR" sz="1500" b="1" dirty="0" smtClean="0">
                              <a:latin typeface="Arial" pitchFamily="34" charset="0"/>
                              <a:cs typeface="Arial" pitchFamily="34" charset="0"/>
                            </a:rPr>
                            <a:t>+ </a:t>
                          </a:r>
                          <a:endParaRPr lang="en-US" altLang="ko-KR" sz="1500" b="1" dirty="0">
                            <a:latin typeface="Arial" pitchFamily="34" charset="0"/>
                            <a:cs typeface="Arial" pitchFamily="34" charset="0"/>
                          </a:endParaRPr>
                        </a:p>
                        <a:p>
                          <a:pPr algn="ctr"/>
                          <a:r>
                            <a:rPr lang="en-US" altLang="ko-KR" sz="1500" b="1" dirty="0" err="1">
                              <a:latin typeface="Arial" pitchFamily="34" charset="0"/>
                              <a:cs typeface="Arial" pitchFamily="34" charset="0"/>
                            </a:rPr>
                            <a:t>glutaric</a:t>
                          </a:r>
                          <a:r>
                            <a:rPr lang="en-US" altLang="ko-KR" sz="1500" b="1" dirty="0">
                              <a:latin typeface="Arial" pitchFamily="34" charset="0"/>
                              <a:cs typeface="Arial" pitchFamily="34" charset="0"/>
                            </a:rPr>
                            <a:t> </a:t>
                          </a:r>
                          <a:r>
                            <a:rPr lang="en-US" altLang="ko-KR" sz="1500" b="1" dirty="0" smtClean="0">
                              <a:latin typeface="Arial" pitchFamily="34" charset="0"/>
                              <a:cs typeface="Arial" pitchFamily="34" charset="0"/>
                            </a:rPr>
                            <a:t>acid</a:t>
                          </a:r>
                        </a:p>
                        <a:p>
                          <a:pPr algn="ctr"/>
                          <a:r>
                            <a:rPr lang="en-US" altLang="ko-KR" sz="1500" b="1" dirty="0" smtClean="0">
                              <a:latin typeface="Arial" pitchFamily="34" charset="0"/>
                              <a:cs typeface="Arial" pitchFamily="34" charset="0"/>
                            </a:rPr>
                            <a:t>+</a:t>
                          </a:r>
                        </a:p>
                        <a:p>
                          <a:pPr algn="ctr"/>
                          <a:r>
                            <a:rPr lang="en-US" altLang="ko-KR" sz="1500" b="1" dirty="0" err="1" smtClean="0">
                              <a:latin typeface="Arial" pitchFamily="34" charset="0"/>
                              <a:cs typeface="Arial" pitchFamily="34" charset="0"/>
                            </a:rPr>
                            <a:t>bpa</a:t>
                          </a:r>
                          <a:endParaRPr lang="ko-KR" altLang="en-US" sz="1500" b="1" dirty="0">
                            <a:latin typeface="Arial" pitchFamily="34" charset="0"/>
                            <a:cs typeface="Arial" pitchFamily="34" charset="0"/>
                          </a:endParaRPr>
                        </a:p>
                      </a:txBody>
                      <a:useSpRect/>
                    </a:txSp>
                    <a:style>
                      <a:lnRef idx="0">
                        <a:schemeClr val="accent2"/>
                      </a:lnRef>
                      <a:fillRef idx="3">
                        <a:schemeClr val="accent2"/>
                      </a:fillRef>
                      <a:effectRef idx="3">
                        <a:schemeClr val="accent2"/>
                      </a:effectRef>
                      <a:fontRef idx="minor">
                        <a:schemeClr val="lt1"/>
                      </a:fontRef>
                    </a:style>
                  </a:sp>
                  <a:sp>
                    <a:nvSpPr>
                      <a:cNvPr id="6" name="직사각형 5"/>
                      <a:cNvSpPr/>
                    </a:nvSpPr>
                    <a:spPr>
                      <a:xfrm>
                        <a:off x="3643306" y="4572008"/>
                        <a:ext cx="2357454" cy="307758"/>
                      </a:xfrm>
                      <a:prstGeom prst="rect">
                        <a:avLst/>
                      </a:prstGeom>
                      <a:solidFill>
                        <a:schemeClr val="bg1"/>
                      </a:solidFill>
                    </a:spPr>
                    <a:txSp>
                      <a:txBody>
                        <a:bodyPr wrap="square" lIns="91423" tIns="45711" rIns="91423" bIns="45711">
                          <a:spAutoFit/>
                        </a:bodyPr>
                        <a:lstStyle>
                          <a:defPPr>
                            <a:defRPr lang="ko-KR"/>
                          </a:defPPr>
                          <a:lvl1pPr marL="0" algn="l" defTabSz="914226" rtl="0" eaLnBrk="1" latinLnBrk="1" hangingPunct="1">
                            <a:defRPr sz="1800" kern="1200">
                              <a:solidFill>
                                <a:schemeClr val="tx1"/>
                              </a:solidFill>
                              <a:latin typeface="+mn-lt"/>
                              <a:ea typeface="+mn-ea"/>
                              <a:cs typeface="+mn-cs"/>
                            </a:defRPr>
                          </a:lvl1pPr>
                          <a:lvl2pPr marL="457113" algn="l" defTabSz="914226" rtl="0" eaLnBrk="1" latinLnBrk="1" hangingPunct="1">
                            <a:defRPr sz="1800" kern="1200">
                              <a:solidFill>
                                <a:schemeClr val="tx1"/>
                              </a:solidFill>
                              <a:latin typeface="+mn-lt"/>
                              <a:ea typeface="+mn-ea"/>
                              <a:cs typeface="+mn-cs"/>
                            </a:defRPr>
                          </a:lvl2pPr>
                          <a:lvl3pPr marL="914226" algn="l" defTabSz="914226" rtl="0" eaLnBrk="1" latinLnBrk="1" hangingPunct="1">
                            <a:defRPr sz="1800" kern="1200">
                              <a:solidFill>
                                <a:schemeClr val="tx1"/>
                              </a:solidFill>
                              <a:latin typeface="+mn-lt"/>
                              <a:ea typeface="+mn-ea"/>
                              <a:cs typeface="+mn-cs"/>
                            </a:defRPr>
                          </a:lvl3pPr>
                          <a:lvl4pPr marL="1371339" algn="l" defTabSz="914226" rtl="0" eaLnBrk="1" latinLnBrk="1" hangingPunct="1">
                            <a:defRPr sz="1800" kern="1200">
                              <a:solidFill>
                                <a:schemeClr val="tx1"/>
                              </a:solidFill>
                              <a:latin typeface="+mn-lt"/>
                              <a:ea typeface="+mn-ea"/>
                              <a:cs typeface="+mn-cs"/>
                            </a:defRPr>
                          </a:lvl4pPr>
                          <a:lvl5pPr marL="1828453" algn="l" defTabSz="914226" rtl="0" eaLnBrk="1" latinLnBrk="1" hangingPunct="1">
                            <a:defRPr sz="1800" kern="1200">
                              <a:solidFill>
                                <a:schemeClr val="tx1"/>
                              </a:solidFill>
                              <a:latin typeface="+mn-lt"/>
                              <a:ea typeface="+mn-ea"/>
                              <a:cs typeface="+mn-cs"/>
                            </a:defRPr>
                          </a:lvl5pPr>
                          <a:lvl6pPr marL="2285566" algn="l" defTabSz="914226" rtl="0" eaLnBrk="1" latinLnBrk="1" hangingPunct="1">
                            <a:defRPr sz="1800" kern="1200">
                              <a:solidFill>
                                <a:schemeClr val="tx1"/>
                              </a:solidFill>
                              <a:latin typeface="+mn-lt"/>
                              <a:ea typeface="+mn-ea"/>
                              <a:cs typeface="+mn-cs"/>
                            </a:defRPr>
                          </a:lvl6pPr>
                          <a:lvl7pPr marL="2742679" algn="l" defTabSz="914226" rtl="0" eaLnBrk="1" latinLnBrk="1" hangingPunct="1">
                            <a:defRPr sz="1800" kern="1200">
                              <a:solidFill>
                                <a:schemeClr val="tx1"/>
                              </a:solidFill>
                              <a:latin typeface="+mn-lt"/>
                              <a:ea typeface="+mn-ea"/>
                              <a:cs typeface="+mn-cs"/>
                            </a:defRPr>
                          </a:lvl7pPr>
                          <a:lvl8pPr marL="3199792" algn="l" defTabSz="914226" rtl="0" eaLnBrk="1" latinLnBrk="1" hangingPunct="1">
                            <a:defRPr sz="1800" kern="1200">
                              <a:solidFill>
                                <a:schemeClr val="tx1"/>
                              </a:solidFill>
                              <a:latin typeface="+mn-lt"/>
                              <a:ea typeface="+mn-ea"/>
                              <a:cs typeface="+mn-cs"/>
                            </a:defRPr>
                          </a:lvl8pPr>
                          <a:lvl9pPr marL="3656905" algn="l" defTabSz="914226" rtl="0" eaLnBrk="1" latinLnBrk="1" hangingPunct="1">
                            <a:defRPr sz="1800" kern="1200">
                              <a:solidFill>
                                <a:schemeClr val="tx1"/>
                              </a:solidFill>
                              <a:latin typeface="+mn-lt"/>
                              <a:ea typeface="+mn-ea"/>
                              <a:cs typeface="+mn-cs"/>
                            </a:defRPr>
                          </a:lvl9pPr>
                        </a:lstStyle>
                        <a:p>
                          <a:r>
                            <a:rPr lang="en-US" altLang="ko-KR" sz="1400" b="1" dirty="0" smtClean="0">
                              <a:solidFill>
                                <a:srgbClr val="0070C0"/>
                              </a:solidFill>
                              <a:latin typeface="Arial" pitchFamily="34" charset="0"/>
                              <a:cs typeface="Arial" pitchFamily="34" charset="0"/>
                            </a:rPr>
                            <a:t>Cu</a:t>
                          </a:r>
                          <a:r>
                            <a:rPr lang="en-US" altLang="ko-KR" sz="1400" b="1" baseline="-25000" dirty="0" smtClean="0">
                              <a:solidFill>
                                <a:srgbClr val="0070C0"/>
                              </a:solidFill>
                              <a:latin typeface="Arial" pitchFamily="34" charset="0"/>
                              <a:cs typeface="Arial" pitchFamily="34" charset="0"/>
                            </a:rPr>
                            <a:t>2</a:t>
                          </a:r>
                          <a:r>
                            <a:rPr lang="en-US" altLang="ko-KR" sz="1400" b="1" dirty="0" smtClean="0">
                              <a:solidFill>
                                <a:srgbClr val="0070C0"/>
                              </a:solidFill>
                              <a:latin typeface="Arial" pitchFamily="34" charset="0"/>
                              <a:cs typeface="Arial" pitchFamily="34" charset="0"/>
                            </a:rPr>
                            <a:t>(</a:t>
                          </a:r>
                          <a:r>
                            <a:rPr lang="en-US" altLang="ko-KR" sz="1400" b="1" dirty="0" err="1" smtClean="0">
                              <a:solidFill>
                                <a:srgbClr val="0070C0"/>
                              </a:solidFill>
                              <a:latin typeface="Arial" pitchFamily="34" charset="0"/>
                              <a:cs typeface="Arial" pitchFamily="34" charset="0"/>
                            </a:rPr>
                            <a:t>Glu</a:t>
                          </a:r>
                          <a:r>
                            <a:rPr lang="en-US" altLang="ko-KR" sz="1400" b="1" dirty="0" smtClean="0">
                              <a:solidFill>
                                <a:srgbClr val="0070C0"/>
                              </a:solidFill>
                              <a:latin typeface="Arial" pitchFamily="34" charset="0"/>
                              <a:cs typeface="Arial" pitchFamily="34" charset="0"/>
                            </a:rPr>
                            <a:t>)</a:t>
                          </a:r>
                          <a:r>
                            <a:rPr lang="en-US" altLang="ko-KR" sz="1400" b="1" baseline="-25000" dirty="0" smtClean="0">
                              <a:solidFill>
                                <a:srgbClr val="0070C0"/>
                              </a:solidFill>
                              <a:latin typeface="Arial" pitchFamily="34" charset="0"/>
                              <a:cs typeface="Arial" pitchFamily="34" charset="0"/>
                            </a:rPr>
                            <a:t>2</a:t>
                          </a:r>
                          <a:r>
                            <a:rPr lang="en-US" altLang="ko-KR" sz="1400" b="1" dirty="0" smtClean="0">
                              <a:solidFill>
                                <a:srgbClr val="0070C0"/>
                              </a:solidFill>
                              <a:latin typeface="Arial" pitchFamily="34" charset="0"/>
                              <a:cs typeface="Arial" pitchFamily="34" charset="0"/>
                            </a:rPr>
                            <a:t>(</a:t>
                          </a:r>
                          <a:r>
                            <a:rPr lang="el-GR" altLang="ko-KR" sz="1400" b="1" dirty="0">
                              <a:solidFill>
                                <a:srgbClr val="0070C0"/>
                              </a:solidFill>
                              <a:latin typeface="Arial" pitchFamily="34" charset="0"/>
                              <a:cs typeface="Arial" pitchFamily="34" charset="0"/>
                            </a:rPr>
                            <a:t>μ</a:t>
                          </a:r>
                          <a:r>
                            <a:rPr lang="en-US" altLang="ko-KR" sz="1400" b="1" dirty="0">
                              <a:solidFill>
                                <a:srgbClr val="0070C0"/>
                              </a:solidFill>
                              <a:latin typeface="Arial" pitchFamily="34" charset="0"/>
                              <a:cs typeface="Arial" pitchFamily="34" charset="0"/>
                            </a:rPr>
                            <a:t>-</a:t>
                          </a:r>
                          <a:r>
                            <a:rPr lang="en-US" altLang="ko-KR" sz="1400" b="1" dirty="0" err="1">
                              <a:solidFill>
                                <a:srgbClr val="0070C0"/>
                              </a:solidFill>
                              <a:latin typeface="Arial" pitchFamily="34" charset="0"/>
                              <a:cs typeface="Arial" pitchFamily="34" charset="0"/>
                            </a:rPr>
                            <a:t>bpa</a:t>
                          </a:r>
                          <a:r>
                            <a:rPr lang="en-US" altLang="ko-KR" sz="1400" b="1" dirty="0" smtClean="0">
                              <a:solidFill>
                                <a:srgbClr val="0070C0"/>
                              </a:solidFill>
                              <a:latin typeface="Arial" pitchFamily="34" charset="0"/>
                              <a:cs typeface="Arial" pitchFamily="34" charset="0"/>
                            </a:rPr>
                            <a:t>)]·3(H</a:t>
                          </a:r>
                          <a:r>
                            <a:rPr lang="en-US" altLang="ko-KR" sz="1400" b="1" baseline="-25000" dirty="0" smtClean="0">
                              <a:solidFill>
                                <a:srgbClr val="0070C0"/>
                              </a:solidFill>
                              <a:latin typeface="Arial" pitchFamily="34" charset="0"/>
                              <a:cs typeface="Arial" pitchFamily="34" charset="0"/>
                            </a:rPr>
                            <a:t>2</a:t>
                          </a:r>
                          <a:r>
                            <a:rPr lang="en-US" altLang="ko-KR" sz="1400" b="1" dirty="0" smtClean="0">
                              <a:solidFill>
                                <a:srgbClr val="0070C0"/>
                              </a:solidFill>
                              <a:latin typeface="Arial" pitchFamily="34" charset="0"/>
                              <a:cs typeface="Arial" pitchFamily="34" charset="0"/>
                            </a:rPr>
                            <a:t>O) </a:t>
                          </a:r>
                          <a:endParaRPr lang="ko-KR" altLang="en-US" sz="1400" dirty="0">
                            <a:solidFill>
                              <a:srgbClr val="0070C0"/>
                            </a:solidFill>
                          </a:endParaRPr>
                        </a:p>
                      </a:txBody>
                      <a:useSpRect/>
                    </a:txSp>
                  </a:sp>
                  <a:pic>
                    <a:nvPicPr>
                      <a:cNvPr id="7" name="Picture 2" descr="c"/>
                      <a:cNvPicPr>
                        <a:picLocks noChangeAspect="1" noChangeArrowheads="1"/>
                      </a:cNvPicPr>
                    </a:nvPicPr>
                    <a:blipFill>
                      <a:blip r:embed="rId9" cstate="print"/>
                      <a:srcRect/>
                      <a:stretch>
                        <a:fillRect/>
                      </a:stretch>
                    </a:blipFill>
                    <a:spPr bwMode="auto">
                      <a:xfrm>
                        <a:off x="3428993" y="1872851"/>
                        <a:ext cx="2786082" cy="2627719"/>
                      </a:xfrm>
                      <a:prstGeom prst="rect">
                        <a:avLst/>
                      </a:prstGeom>
                      <a:noFill/>
                      <a:ln w="9525">
                        <a:solidFill>
                          <a:srgbClr val="FFC000"/>
                        </a:solidFill>
                        <a:miter lim="800000"/>
                        <a:headEnd/>
                        <a:tailEnd/>
                      </a:ln>
                    </a:spPr>
                  </a:pic>
                  <a:sp>
                    <a:nvSpPr>
                      <a:cNvPr id="9" name="위로 굽은 화살표 8"/>
                      <a:cNvSpPr/>
                    </a:nvSpPr>
                    <a:spPr>
                      <a:xfrm rot="5400000">
                        <a:off x="4643438" y="4786322"/>
                        <a:ext cx="642942" cy="1071570"/>
                      </a:xfrm>
                      <a:prstGeom prst="bentUpArrow">
                        <a:avLst/>
                      </a:prstGeom>
                    </a:spPr>
                    <a:txSp>
                      <a:txBody>
                        <a:bodyPr lIns="91423" tIns="45711" rIns="91423" bIns="45711" rtlCol="0" anchor="ctr"/>
                        <a:lstStyle>
                          <a:defPPr>
                            <a:defRPr lang="ko-KR"/>
                          </a:defPPr>
                          <a:lvl1pPr marL="0" algn="l" defTabSz="914226" rtl="0" eaLnBrk="1" latinLnBrk="1" hangingPunct="1">
                            <a:defRPr sz="1800" kern="1200">
                              <a:solidFill>
                                <a:schemeClr val="lt1"/>
                              </a:solidFill>
                              <a:latin typeface="+mn-lt"/>
                              <a:ea typeface="+mn-ea"/>
                              <a:cs typeface="+mn-cs"/>
                            </a:defRPr>
                          </a:lvl1pPr>
                          <a:lvl2pPr marL="457113" algn="l" defTabSz="914226" rtl="0" eaLnBrk="1" latinLnBrk="1" hangingPunct="1">
                            <a:defRPr sz="1800" kern="1200">
                              <a:solidFill>
                                <a:schemeClr val="lt1"/>
                              </a:solidFill>
                              <a:latin typeface="+mn-lt"/>
                              <a:ea typeface="+mn-ea"/>
                              <a:cs typeface="+mn-cs"/>
                            </a:defRPr>
                          </a:lvl2pPr>
                          <a:lvl3pPr marL="914226" algn="l" defTabSz="914226" rtl="0" eaLnBrk="1" latinLnBrk="1" hangingPunct="1">
                            <a:defRPr sz="1800" kern="1200">
                              <a:solidFill>
                                <a:schemeClr val="lt1"/>
                              </a:solidFill>
                              <a:latin typeface="+mn-lt"/>
                              <a:ea typeface="+mn-ea"/>
                              <a:cs typeface="+mn-cs"/>
                            </a:defRPr>
                          </a:lvl3pPr>
                          <a:lvl4pPr marL="1371339" algn="l" defTabSz="914226" rtl="0" eaLnBrk="1" latinLnBrk="1" hangingPunct="1">
                            <a:defRPr sz="1800" kern="1200">
                              <a:solidFill>
                                <a:schemeClr val="lt1"/>
                              </a:solidFill>
                              <a:latin typeface="+mn-lt"/>
                              <a:ea typeface="+mn-ea"/>
                              <a:cs typeface="+mn-cs"/>
                            </a:defRPr>
                          </a:lvl4pPr>
                          <a:lvl5pPr marL="1828453" algn="l" defTabSz="914226" rtl="0" eaLnBrk="1" latinLnBrk="1" hangingPunct="1">
                            <a:defRPr sz="1800" kern="1200">
                              <a:solidFill>
                                <a:schemeClr val="lt1"/>
                              </a:solidFill>
                              <a:latin typeface="+mn-lt"/>
                              <a:ea typeface="+mn-ea"/>
                              <a:cs typeface="+mn-cs"/>
                            </a:defRPr>
                          </a:lvl5pPr>
                          <a:lvl6pPr marL="2285566" algn="l" defTabSz="914226" rtl="0" eaLnBrk="1" latinLnBrk="1" hangingPunct="1">
                            <a:defRPr sz="1800" kern="1200">
                              <a:solidFill>
                                <a:schemeClr val="lt1"/>
                              </a:solidFill>
                              <a:latin typeface="+mn-lt"/>
                              <a:ea typeface="+mn-ea"/>
                              <a:cs typeface="+mn-cs"/>
                            </a:defRPr>
                          </a:lvl6pPr>
                          <a:lvl7pPr marL="2742679" algn="l" defTabSz="914226" rtl="0" eaLnBrk="1" latinLnBrk="1" hangingPunct="1">
                            <a:defRPr sz="1800" kern="1200">
                              <a:solidFill>
                                <a:schemeClr val="lt1"/>
                              </a:solidFill>
                              <a:latin typeface="+mn-lt"/>
                              <a:ea typeface="+mn-ea"/>
                              <a:cs typeface="+mn-cs"/>
                            </a:defRPr>
                          </a:lvl7pPr>
                          <a:lvl8pPr marL="3199792" algn="l" defTabSz="914226" rtl="0" eaLnBrk="1" latinLnBrk="1" hangingPunct="1">
                            <a:defRPr sz="1800" kern="1200">
                              <a:solidFill>
                                <a:schemeClr val="lt1"/>
                              </a:solidFill>
                              <a:latin typeface="+mn-lt"/>
                              <a:ea typeface="+mn-ea"/>
                              <a:cs typeface="+mn-cs"/>
                            </a:defRPr>
                          </a:lvl8pPr>
                          <a:lvl9pPr marL="3656905" algn="l" defTabSz="914226" rtl="0" eaLnBrk="1" latinLnBrk="1" hangingPunct="1">
                            <a:defRPr sz="1800" kern="1200">
                              <a:solidFill>
                                <a:schemeClr val="lt1"/>
                              </a:solidFill>
                              <a:latin typeface="+mn-lt"/>
                              <a:ea typeface="+mn-ea"/>
                              <a:cs typeface="+mn-cs"/>
                            </a:defRPr>
                          </a:lvl9pPr>
                        </a:lstStyle>
                        <a:p>
                          <a:pPr algn="ctr"/>
                          <a:endParaRPr lang="ko-KR" alt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10" name="직사각형 9"/>
                      <a:cNvSpPr/>
                    </a:nvSpPr>
                    <a:spPr>
                      <a:xfrm>
                        <a:off x="5643570" y="5305042"/>
                        <a:ext cx="2786082" cy="338536"/>
                      </a:xfrm>
                      <a:prstGeom prst="rect">
                        <a:avLst/>
                      </a:prstGeom>
                      <a:solidFill>
                        <a:schemeClr val="bg1"/>
                      </a:solidFill>
                    </a:spPr>
                    <a:txSp>
                      <a:txBody>
                        <a:bodyPr wrap="square" lIns="91423" tIns="45711" rIns="91423" bIns="45711">
                          <a:spAutoFit/>
                        </a:bodyPr>
                        <a:lstStyle>
                          <a:defPPr>
                            <a:defRPr lang="ko-KR"/>
                          </a:defPPr>
                          <a:lvl1pPr marL="0" algn="l" defTabSz="914226" rtl="0" eaLnBrk="1" latinLnBrk="1" hangingPunct="1">
                            <a:defRPr sz="1800" kern="1200">
                              <a:solidFill>
                                <a:schemeClr val="tx1"/>
                              </a:solidFill>
                              <a:latin typeface="+mn-lt"/>
                              <a:ea typeface="+mn-ea"/>
                              <a:cs typeface="+mn-cs"/>
                            </a:defRPr>
                          </a:lvl1pPr>
                          <a:lvl2pPr marL="457113" algn="l" defTabSz="914226" rtl="0" eaLnBrk="1" latinLnBrk="1" hangingPunct="1">
                            <a:defRPr sz="1800" kern="1200">
                              <a:solidFill>
                                <a:schemeClr val="tx1"/>
                              </a:solidFill>
                              <a:latin typeface="+mn-lt"/>
                              <a:ea typeface="+mn-ea"/>
                              <a:cs typeface="+mn-cs"/>
                            </a:defRPr>
                          </a:lvl2pPr>
                          <a:lvl3pPr marL="914226" algn="l" defTabSz="914226" rtl="0" eaLnBrk="1" latinLnBrk="1" hangingPunct="1">
                            <a:defRPr sz="1800" kern="1200">
                              <a:solidFill>
                                <a:schemeClr val="tx1"/>
                              </a:solidFill>
                              <a:latin typeface="+mn-lt"/>
                              <a:ea typeface="+mn-ea"/>
                              <a:cs typeface="+mn-cs"/>
                            </a:defRPr>
                          </a:lvl3pPr>
                          <a:lvl4pPr marL="1371339" algn="l" defTabSz="914226" rtl="0" eaLnBrk="1" latinLnBrk="1" hangingPunct="1">
                            <a:defRPr sz="1800" kern="1200">
                              <a:solidFill>
                                <a:schemeClr val="tx1"/>
                              </a:solidFill>
                              <a:latin typeface="+mn-lt"/>
                              <a:ea typeface="+mn-ea"/>
                              <a:cs typeface="+mn-cs"/>
                            </a:defRPr>
                          </a:lvl4pPr>
                          <a:lvl5pPr marL="1828453" algn="l" defTabSz="914226" rtl="0" eaLnBrk="1" latinLnBrk="1" hangingPunct="1">
                            <a:defRPr sz="1800" kern="1200">
                              <a:solidFill>
                                <a:schemeClr val="tx1"/>
                              </a:solidFill>
                              <a:latin typeface="+mn-lt"/>
                              <a:ea typeface="+mn-ea"/>
                              <a:cs typeface="+mn-cs"/>
                            </a:defRPr>
                          </a:lvl5pPr>
                          <a:lvl6pPr marL="2285566" algn="l" defTabSz="914226" rtl="0" eaLnBrk="1" latinLnBrk="1" hangingPunct="1">
                            <a:defRPr sz="1800" kern="1200">
                              <a:solidFill>
                                <a:schemeClr val="tx1"/>
                              </a:solidFill>
                              <a:latin typeface="+mn-lt"/>
                              <a:ea typeface="+mn-ea"/>
                              <a:cs typeface="+mn-cs"/>
                            </a:defRPr>
                          </a:lvl6pPr>
                          <a:lvl7pPr marL="2742679" algn="l" defTabSz="914226" rtl="0" eaLnBrk="1" latinLnBrk="1" hangingPunct="1">
                            <a:defRPr sz="1800" kern="1200">
                              <a:solidFill>
                                <a:schemeClr val="tx1"/>
                              </a:solidFill>
                              <a:latin typeface="+mn-lt"/>
                              <a:ea typeface="+mn-ea"/>
                              <a:cs typeface="+mn-cs"/>
                            </a:defRPr>
                          </a:lvl7pPr>
                          <a:lvl8pPr marL="3199792" algn="l" defTabSz="914226" rtl="0" eaLnBrk="1" latinLnBrk="1" hangingPunct="1">
                            <a:defRPr sz="1800" kern="1200">
                              <a:solidFill>
                                <a:schemeClr val="tx1"/>
                              </a:solidFill>
                              <a:latin typeface="+mn-lt"/>
                              <a:ea typeface="+mn-ea"/>
                              <a:cs typeface="+mn-cs"/>
                            </a:defRPr>
                          </a:lvl8pPr>
                          <a:lvl9pPr marL="3656905" algn="l" defTabSz="914226" rtl="0" eaLnBrk="1" latinLnBrk="1" hangingPunct="1">
                            <a:defRPr sz="1800" kern="1200">
                              <a:solidFill>
                                <a:schemeClr val="tx1"/>
                              </a:solidFill>
                              <a:latin typeface="+mn-lt"/>
                              <a:ea typeface="+mn-ea"/>
                              <a:cs typeface="+mn-cs"/>
                            </a:defRPr>
                          </a:lvl9pPr>
                        </a:lstStyle>
                        <a:p>
                          <a:r>
                            <a:rPr lang="en-US" altLang="ko-KR" sz="1600" b="1" dirty="0" smtClean="0">
                              <a:solidFill>
                                <a:srgbClr val="0070C0"/>
                              </a:solidFill>
                              <a:latin typeface="Arial" pitchFamily="34" charset="0"/>
                              <a:cs typeface="Arial" pitchFamily="34" charset="0"/>
                            </a:rPr>
                            <a:t>Cu</a:t>
                          </a:r>
                          <a:r>
                            <a:rPr lang="en-US" altLang="ko-KR" sz="1600" b="1" baseline="-25000" dirty="0" smtClean="0">
                              <a:solidFill>
                                <a:srgbClr val="0070C0"/>
                              </a:solidFill>
                              <a:latin typeface="Arial" pitchFamily="34" charset="0"/>
                              <a:cs typeface="Arial" pitchFamily="34" charset="0"/>
                            </a:rPr>
                            <a:t>2</a:t>
                          </a:r>
                          <a:r>
                            <a:rPr lang="en-US" altLang="ko-KR" sz="1600" b="1" dirty="0" smtClean="0">
                              <a:solidFill>
                                <a:srgbClr val="0070C0"/>
                              </a:solidFill>
                              <a:latin typeface="Arial" pitchFamily="34" charset="0"/>
                              <a:cs typeface="Arial" pitchFamily="34" charset="0"/>
                            </a:rPr>
                            <a:t>(</a:t>
                          </a:r>
                          <a:r>
                            <a:rPr lang="en-US" altLang="ko-KR" sz="1600" b="1" dirty="0" err="1" smtClean="0">
                              <a:solidFill>
                                <a:srgbClr val="0070C0"/>
                              </a:solidFill>
                              <a:latin typeface="Arial" pitchFamily="34" charset="0"/>
                              <a:cs typeface="Arial" pitchFamily="34" charset="0"/>
                            </a:rPr>
                            <a:t>Glu</a:t>
                          </a:r>
                          <a:r>
                            <a:rPr lang="en-US" altLang="ko-KR" sz="1600" b="1" dirty="0" smtClean="0">
                              <a:solidFill>
                                <a:srgbClr val="0070C0"/>
                              </a:solidFill>
                              <a:latin typeface="Arial" pitchFamily="34" charset="0"/>
                              <a:cs typeface="Arial" pitchFamily="34" charset="0"/>
                            </a:rPr>
                            <a:t>)</a:t>
                          </a:r>
                          <a:r>
                            <a:rPr lang="en-US" altLang="ko-KR" sz="1600" b="1" baseline="-25000" dirty="0" smtClean="0">
                              <a:solidFill>
                                <a:srgbClr val="0070C0"/>
                              </a:solidFill>
                              <a:latin typeface="Arial" pitchFamily="34" charset="0"/>
                              <a:cs typeface="Arial" pitchFamily="34" charset="0"/>
                            </a:rPr>
                            <a:t>2</a:t>
                          </a:r>
                          <a:r>
                            <a:rPr lang="en-US" altLang="ko-KR" sz="1600" b="1" dirty="0" smtClean="0">
                              <a:solidFill>
                                <a:srgbClr val="0070C0"/>
                              </a:solidFill>
                              <a:latin typeface="Arial" pitchFamily="34" charset="0"/>
                              <a:cs typeface="Arial" pitchFamily="34" charset="0"/>
                            </a:rPr>
                            <a:t>(</a:t>
                          </a:r>
                          <a:r>
                            <a:rPr lang="el-GR" altLang="ko-KR" sz="1600" b="1" dirty="0">
                              <a:solidFill>
                                <a:srgbClr val="0070C0"/>
                              </a:solidFill>
                              <a:latin typeface="Arial" pitchFamily="34" charset="0"/>
                              <a:cs typeface="Arial" pitchFamily="34" charset="0"/>
                            </a:rPr>
                            <a:t>μ</a:t>
                          </a:r>
                          <a:r>
                            <a:rPr lang="en-US" altLang="ko-KR" sz="1600" b="1" dirty="0">
                              <a:solidFill>
                                <a:srgbClr val="0070C0"/>
                              </a:solidFill>
                              <a:latin typeface="Arial" pitchFamily="34" charset="0"/>
                              <a:cs typeface="Arial" pitchFamily="34" charset="0"/>
                            </a:rPr>
                            <a:t>-</a:t>
                          </a:r>
                          <a:r>
                            <a:rPr lang="en-US" altLang="ko-KR" sz="1600" b="1" dirty="0" err="1">
                              <a:solidFill>
                                <a:srgbClr val="0070C0"/>
                              </a:solidFill>
                              <a:latin typeface="Arial" pitchFamily="34" charset="0"/>
                              <a:cs typeface="Arial" pitchFamily="34" charset="0"/>
                            </a:rPr>
                            <a:t>bpa</a:t>
                          </a:r>
                          <a:r>
                            <a:rPr lang="en-US" altLang="ko-KR" sz="1600" b="1" dirty="0" smtClean="0">
                              <a:solidFill>
                                <a:srgbClr val="0070C0"/>
                              </a:solidFill>
                              <a:latin typeface="Arial" pitchFamily="34" charset="0"/>
                              <a:cs typeface="Arial" pitchFamily="34" charset="0"/>
                            </a:rPr>
                            <a:t>)]·3(H</a:t>
                          </a:r>
                          <a:r>
                            <a:rPr lang="en-US" altLang="ko-KR" sz="1600" b="1" baseline="-25000" dirty="0" smtClean="0">
                              <a:solidFill>
                                <a:srgbClr val="0070C0"/>
                              </a:solidFill>
                              <a:latin typeface="Arial" pitchFamily="34" charset="0"/>
                              <a:cs typeface="Arial" pitchFamily="34" charset="0"/>
                            </a:rPr>
                            <a:t>2</a:t>
                          </a:r>
                          <a:r>
                            <a:rPr lang="en-US" altLang="ko-KR" sz="1600" b="1" dirty="0" smtClean="0">
                              <a:solidFill>
                                <a:srgbClr val="0070C0"/>
                              </a:solidFill>
                              <a:latin typeface="Arial" pitchFamily="34" charset="0"/>
                              <a:cs typeface="Arial" pitchFamily="34" charset="0"/>
                            </a:rPr>
                            <a:t>O</a:t>
                          </a:r>
                          <a:r>
                            <a:rPr lang="en-US" altLang="ko-KR" sz="1600" b="1" dirty="0" smtClean="0">
                              <a:solidFill>
                                <a:srgbClr val="0070C0"/>
                              </a:solidFill>
                              <a:latin typeface="Arial" pitchFamily="34" charset="0"/>
                              <a:cs typeface="Arial" pitchFamily="34" charset="0"/>
                            </a:rPr>
                            <a:t>)/Si </a:t>
                          </a:r>
                          <a:endParaRPr lang="ko-KR" altLang="en-US" sz="1600" dirty="0">
                            <a:solidFill>
                              <a:srgbClr val="0070C0"/>
                            </a:solidFill>
                          </a:endParaRPr>
                        </a:p>
                      </a:txBody>
                      <a:useSpRect/>
                    </a:txSp>
                  </a:sp>
                  <a:sp>
                    <a:nvSpPr>
                      <a:cNvPr id="11" name="직사각형 10"/>
                      <a:cNvSpPr/>
                    </a:nvSpPr>
                    <a:spPr>
                      <a:xfrm>
                        <a:off x="4357686" y="5643578"/>
                        <a:ext cx="928694" cy="307758"/>
                      </a:xfrm>
                      <a:prstGeom prst="rect">
                        <a:avLst/>
                      </a:prstGeom>
                      <a:solidFill>
                        <a:schemeClr val="bg1"/>
                      </a:solidFill>
                    </a:spPr>
                    <a:txSp>
                      <a:txBody>
                        <a:bodyPr wrap="square" lIns="91423" tIns="45711" rIns="91423" bIns="45711">
                          <a:spAutoFit/>
                        </a:bodyPr>
                        <a:lstStyle>
                          <a:defPPr>
                            <a:defRPr lang="ko-KR"/>
                          </a:defPPr>
                          <a:lvl1pPr marL="0" algn="l" defTabSz="914226" rtl="0" eaLnBrk="1" latinLnBrk="1" hangingPunct="1">
                            <a:defRPr sz="1800" kern="1200">
                              <a:solidFill>
                                <a:schemeClr val="tx1"/>
                              </a:solidFill>
                              <a:latin typeface="+mn-lt"/>
                              <a:ea typeface="+mn-ea"/>
                              <a:cs typeface="+mn-cs"/>
                            </a:defRPr>
                          </a:lvl1pPr>
                          <a:lvl2pPr marL="457113" algn="l" defTabSz="914226" rtl="0" eaLnBrk="1" latinLnBrk="1" hangingPunct="1">
                            <a:defRPr sz="1800" kern="1200">
                              <a:solidFill>
                                <a:schemeClr val="tx1"/>
                              </a:solidFill>
                              <a:latin typeface="+mn-lt"/>
                              <a:ea typeface="+mn-ea"/>
                              <a:cs typeface="+mn-cs"/>
                            </a:defRPr>
                          </a:lvl2pPr>
                          <a:lvl3pPr marL="914226" algn="l" defTabSz="914226" rtl="0" eaLnBrk="1" latinLnBrk="1" hangingPunct="1">
                            <a:defRPr sz="1800" kern="1200">
                              <a:solidFill>
                                <a:schemeClr val="tx1"/>
                              </a:solidFill>
                              <a:latin typeface="+mn-lt"/>
                              <a:ea typeface="+mn-ea"/>
                              <a:cs typeface="+mn-cs"/>
                            </a:defRPr>
                          </a:lvl3pPr>
                          <a:lvl4pPr marL="1371339" algn="l" defTabSz="914226" rtl="0" eaLnBrk="1" latinLnBrk="1" hangingPunct="1">
                            <a:defRPr sz="1800" kern="1200">
                              <a:solidFill>
                                <a:schemeClr val="tx1"/>
                              </a:solidFill>
                              <a:latin typeface="+mn-lt"/>
                              <a:ea typeface="+mn-ea"/>
                              <a:cs typeface="+mn-cs"/>
                            </a:defRPr>
                          </a:lvl4pPr>
                          <a:lvl5pPr marL="1828453" algn="l" defTabSz="914226" rtl="0" eaLnBrk="1" latinLnBrk="1" hangingPunct="1">
                            <a:defRPr sz="1800" kern="1200">
                              <a:solidFill>
                                <a:schemeClr val="tx1"/>
                              </a:solidFill>
                              <a:latin typeface="+mn-lt"/>
                              <a:ea typeface="+mn-ea"/>
                              <a:cs typeface="+mn-cs"/>
                            </a:defRPr>
                          </a:lvl5pPr>
                          <a:lvl6pPr marL="2285566" algn="l" defTabSz="914226" rtl="0" eaLnBrk="1" latinLnBrk="1" hangingPunct="1">
                            <a:defRPr sz="1800" kern="1200">
                              <a:solidFill>
                                <a:schemeClr val="tx1"/>
                              </a:solidFill>
                              <a:latin typeface="+mn-lt"/>
                              <a:ea typeface="+mn-ea"/>
                              <a:cs typeface="+mn-cs"/>
                            </a:defRPr>
                          </a:lvl6pPr>
                          <a:lvl7pPr marL="2742679" algn="l" defTabSz="914226" rtl="0" eaLnBrk="1" latinLnBrk="1" hangingPunct="1">
                            <a:defRPr sz="1800" kern="1200">
                              <a:solidFill>
                                <a:schemeClr val="tx1"/>
                              </a:solidFill>
                              <a:latin typeface="+mn-lt"/>
                              <a:ea typeface="+mn-ea"/>
                              <a:cs typeface="+mn-cs"/>
                            </a:defRPr>
                          </a:lvl7pPr>
                          <a:lvl8pPr marL="3199792" algn="l" defTabSz="914226" rtl="0" eaLnBrk="1" latinLnBrk="1" hangingPunct="1">
                            <a:defRPr sz="1800" kern="1200">
                              <a:solidFill>
                                <a:schemeClr val="tx1"/>
                              </a:solidFill>
                              <a:latin typeface="+mn-lt"/>
                              <a:ea typeface="+mn-ea"/>
                              <a:cs typeface="+mn-cs"/>
                            </a:defRPr>
                          </a:lvl8pPr>
                          <a:lvl9pPr marL="3656905" algn="l" defTabSz="914226" rtl="0" eaLnBrk="1" latinLnBrk="1" hangingPunct="1">
                            <a:defRPr sz="1800" kern="1200">
                              <a:solidFill>
                                <a:schemeClr val="tx1"/>
                              </a:solidFill>
                              <a:latin typeface="+mn-lt"/>
                              <a:ea typeface="+mn-ea"/>
                              <a:cs typeface="+mn-cs"/>
                            </a:defRPr>
                          </a:lvl9pPr>
                        </a:lstStyle>
                        <a:p>
                          <a:r>
                            <a:rPr lang="en-US" altLang="ko-KR" sz="1400" b="1" dirty="0" smtClean="0">
                              <a:solidFill>
                                <a:srgbClr val="0070C0"/>
                              </a:solidFill>
                              <a:latin typeface="Arial" pitchFamily="34" charset="0"/>
                              <a:cs typeface="Arial" pitchFamily="34" charset="0"/>
                            </a:rPr>
                            <a:t>Silicone  </a:t>
                          </a:r>
                          <a:endParaRPr lang="ko-KR" altLang="en-US" sz="1400" dirty="0">
                            <a:solidFill>
                              <a:srgbClr val="0070C0"/>
                            </a:solidFill>
                          </a:endParaRPr>
                        </a:p>
                      </a:txBody>
                      <a:useSpRect/>
                    </a:txSp>
                  </a:sp>
                  <a:pic>
                    <a:nvPicPr>
                      <a:cNvPr id="15" name="그림 14"/>
                      <a:cNvPicPr>
                        <a:picLocks noChangeAspect="1"/>
                      </a:cNvPicPr>
                    </a:nvPicPr>
                    <a:blipFill>
                      <a:blip r:embed="rId10"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 xmlns:a14="http://schemas.microsoft.com/office/drawing/2010/main" val="0"/>
                          </a:ext>
                        </a:extLst>
                      </a:blip>
                      <a:stretch>
                        <a:fillRect/>
                      </a:stretch>
                    </a:blipFill>
                    <a:spPr>
                      <a:xfrm>
                        <a:off x="6286512" y="1857364"/>
                        <a:ext cx="2143140" cy="1666035"/>
                      </a:xfrm>
                      <a:prstGeom prst="rect">
                        <a:avLst/>
                      </a:prstGeom>
                      <a:ln>
                        <a:solidFill>
                          <a:schemeClr val="accent6">
                            <a:lumMod val="75000"/>
                          </a:schemeClr>
                        </a:solidFill>
                      </a:ln>
                    </a:spPr>
                  </a:pic>
                  <a:sp>
                    <a:nvSpPr>
                      <a:cNvPr id="16" name="TextBox 15"/>
                      <a:cNvSpPr txBox="1">
                        <a:spLocks noChangeAspect="1"/>
                      </a:cNvSpPr>
                    </a:nvSpPr>
                    <a:spPr>
                      <a:xfrm>
                        <a:off x="6286512" y="3571876"/>
                        <a:ext cx="2143140" cy="1015644"/>
                      </a:xfrm>
                      <a:prstGeom prst="rect">
                        <a:avLst/>
                      </a:prstGeom>
                    </a:spPr>
                    <a:txSp>
                      <a:txBody>
                        <a:bodyPr wrap="square" lIns="91423" tIns="45711" rIns="91423" bIns="45711" rtlCol="0">
                          <a:spAutoFit/>
                        </a:bodyPr>
                        <a:lstStyle>
                          <a:defPPr>
                            <a:defRPr lang="ko-KR"/>
                          </a:defPPr>
                          <a:lvl1pPr marL="0" algn="l" defTabSz="914226" rtl="0" eaLnBrk="1" latinLnBrk="1" hangingPunct="1">
                            <a:defRPr sz="1800" kern="1200">
                              <a:solidFill>
                                <a:schemeClr val="lt1"/>
                              </a:solidFill>
                              <a:latin typeface="+mn-lt"/>
                              <a:ea typeface="+mn-ea"/>
                              <a:cs typeface="+mn-cs"/>
                            </a:defRPr>
                          </a:lvl1pPr>
                          <a:lvl2pPr marL="457113" algn="l" defTabSz="914226" rtl="0" eaLnBrk="1" latinLnBrk="1" hangingPunct="1">
                            <a:defRPr sz="1800" kern="1200">
                              <a:solidFill>
                                <a:schemeClr val="lt1"/>
                              </a:solidFill>
                              <a:latin typeface="+mn-lt"/>
                              <a:ea typeface="+mn-ea"/>
                              <a:cs typeface="+mn-cs"/>
                            </a:defRPr>
                          </a:lvl2pPr>
                          <a:lvl3pPr marL="914226" algn="l" defTabSz="914226" rtl="0" eaLnBrk="1" latinLnBrk="1" hangingPunct="1">
                            <a:defRPr sz="1800" kern="1200">
                              <a:solidFill>
                                <a:schemeClr val="lt1"/>
                              </a:solidFill>
                              <a:latin typeface="+mn-lt"/>
                              <a:ea typeface="+mn-ea"/>
                              <a:cs typeface="+mn-cs"/>
                            </a:defRPr>
                          </a:lvl3pPr>
                          <a:lvl4pPr marL="1371339" algn="l" defTabSz="914226" rtl="0" eaLnBrk="1" latinLnBrk="1" hangingPunct="1">
                            <a:defRPr sz="1800" kern="1200">
                              <a:solidFill>
                                <a:schemeClr val="lt1"/>
                              </a:solidFill>
                              <a:latin typeface="+mn-lt"/>
                              <a:ea typeface="+mn-ea"/>
                              <a:cs typeface="+mn-cs"/>
                            </a:defRPr>
                          </a:lvl4pPr>
                          <a:lvl5pPr marL="1828453" algn="l" defTabSz="914226" rtl="0" eaLnBrk="1" latinLnBrk="1" hangingPunct="1">
                            <a:defRPr sz="1800" kern="1200">
                              <a:solidFill>
                                <a:schemeClr val="lt1"/>
                              </a:solidFill>
                              <a:latin typeface="+mn-lt"/>
                              <a:ea typeface="+mn-ea"/>
                              <a:cs typeface="+mn-cs"/>
                            </a:defRPr>
                          </a:lvl5pPr>
                          <a:lvl6pPr marL="2285566" algn="l" defTabSz="914226" rtl="0" eaLnBrk="1" latinLnBrk="1" hangingPunct="1">
                            <a:defRPr sz="1800" kern="1200">
                              <a:solidFill>
                                <a:schemeClr val="lt1"/>
                              </a:solidFill>
                              <a:latin typeface="+mn-lt"/>
                              <a:ea typeface="+mn-ea"/>
                              <a:cs typeface="+mn-cs"/>
                            </a:defRPr>
                          </a:lvl6pPr>
                          <a:lvl7pPr marL="2742679" algn="l" defTabSz="914226" rtl="0" eaLnBrk="1" latinLnBrk="1" hangingPunct="1">
                            <a:defRPr sz="1800" kern="1200">
                              <a:solidFill>
                                <a:schemeClr val="lt1"/>
                              </a:solidFill>
                              <a:latin typeface="+mn-lt"/>
                              <a:ea typeface="+mn-ea"/>
                              <a:cs typeface="+mn-cs"/>
                            </a:defRPr>
                          </a:lvl7pPr>
                          <a:lvl8pPr marL="3199792" algn="l" defTabSz="914226" rtl="0" eaLnBrk="1" latinLnBrk="1" hangingPunct="1">
                            <a:defRPr sz="1800" kern="1200">
                              <a:solidFill>
                                <a:schemeClr val="lt1"/>
                              </a:solidFill>
                              <a:latin typeface="+mn-lt"/>
                              <a:ea typeface="+mn-ea"/>
                              <a:cs typeface="+mn-cs"/>
                            </a:defRPr>
                          </a:lvl8pPr>
                          <a:lvl9pPr marL="3656905" algn="l" defTabSz="914226" rtl="0" eaLnBrk="1" latinLnBrk="1" hangingPunct="1">
                            <a:defRPr sz="1800" kern="1200">
                              <a:solidFill>
                                <a:schemeClr val="lt1"/>
                              </a:solidFill>
                              <a:latin typeface="+mn-lt"/>
                              <a:ea typeface="+mn-ea"/>
                              <a:cs typeface="+mn-cs"/>
                            </a:defRPr>
                          </a:lvl9pPr>
                        </a:lstStyle>
                        <a:p>
                          <a:pPr latinLnBrk="0"/>
                          <a:r>
                            <a:rPr lang="en-US" sz="1200" dirty="0" smtClean="0">
                              <a:latin typeface="Arial" pitchFamily="34" charset="0"/>
                              <a:cs typeface="Arial" pitchFamily="34" charset="0"/>
                            </a:rPr>
                            <a:t>C2/c, a = 24.848(7) Å, b = 13.263(4)</a:t>
                          </a:r>
                          <a:r>
                            <a:rPr lang="en-US" altLang="ko-KR" sz="1200" dirty="0" smtClean="0">
                              <a:latin typeface="Arial" pitchFamily="34" charset="0"/>
                              <a:cs typeface="Arial" pitchFamily="34" charset="0"/>
                            </a:rPr>
                            <a:t> </a:t>
                          </a:r>
                          <a:r>
                            <a:rPr lang="en-US" altLang="ko-KR" sz="1200" dirty="0">
                              <a:latin typeface="Arial" pitchFamily="34" charset="0"/>
                              <a:cs typeface="Arial" pitchFamily="34" charset="0"/>
                            </a:rPr>
                            <a:t>Å</a:t>
                          </a:r>
                          <a:r>
                            <a:rPr lang="en-US" sz="1200" dirty="0" smtClean="0">
                              <a:latin typeface="Arial" pitchFamily="34" charset="0"/>
                              <a:cs typeface="Arial" pitchFamily="34" charset="0"/>
                            </a:rPr>
                            <a:t>, c = 8.675(2)</a:t>
                          </a:r>
                          <a:r>
                            <a:rPr lang="en-US" altLang="ko-KR" sz="1200" dirty="0" smtClean="0">
                              <a:latin typeface="Arial" pitchFamily="34" charset="0"/>
                              <a:cs typeface="Arial" pitchFamily="34" charset="0"/>
                            </a:rPr>
                            <a:t> Å, </a:t>
                          </a:r>
                          <a:r>
                            <a:rPr lang="en-US" altLang="ko-KR" sz="1200" dirty="0" smtClean="0">
                              <a:latin typeface="Symbol" pitchFamily="18" charset="2"/>
                              <a:cs typeface="Arial" pitchFamily="34" charset="0"/>
                            </a:rPr>
                            <a:t>b</a:t>
                          </a:r>
                          <a:r>
                            <a:rPr lang="en-US" altLang="ko-KR" sz="1200" dirty="0" smtClean="0">
                              <a:latin typeface="Arial" pitchFamily="34" charset="0"/>
                              <a:cs typeface="Arial" pitchFamily="34" charset="0"/>
                            </a:rPr>
                            <a:t> = 92.745(3)°</a:t>
                          </a:r>
                          <a:endParaRPr lang="ko-KR" altLang="en-US" sz="1200" dirty="0">
                            <a:latin typeface="Arial" pitchFamily="34" charset="0"/>
                            <a:cs typeface="Arial" pitchFamily="34" charset="0"/>
                          </a:endParaRPr>
                        </a:p>
                        <a:p>
                          <a:pPr latinLnBrk="0"/>
                          <a:r>
                            <a:rPr lang="en-US" sz="1200" dirty="0" smtClean="0">
                              <a:latin typeface="Arial" pitchFamily="34" charset="0"/>
                              <a:cs typeface="Arial" pitchFamily="34" charset="0"/>
                            </a:rPr>
                            <a:t>V = 2916.8(10) </a:t>
                          </a:r>
                          <a:r>
                            <a:rPr lang="en-US" altLang="ko-KR" sz="1200" dirty="0" smtClean="0">
                              <a:latin typeface="Arial" pitchFamily="34" charset="0"/>
                              <a:cs typeface="Arial" pitchFamily="34" charset="0"/>
                            </a:rPr>
                            <a:t>Å</a:t>
                          </a:r>
                          <a:r>
                            <a:rPr lang="en-US" altLang="ko-KR" sz="1200" baseline="30000" dirty="0" smtClean="0">
                              <a:latin typeface="Arial" pitchFamily="34" charset="0"/>
                              <a:cs typeface="Arial" pitchFamily="34" charset="0"/>
                            </a:rPr>
                            <a:t>3</a:t>
                          </a:r>
                          <a:r>
                            <a:rPr lang="en-US" sz="1200" dirty="0" smtClean="0">
                              <a:latin typeface="Arial" pitchFamily="34" charset="0"/>
                              <a:cs typeface="Arial" pitchFamily="34" charset="0"/>
                            </a:rPr>
                            <a:t>, </a:t>
                          </a:r>
                          <a:r>
                            <a:rPr lang="en-US" altLang="ko-KR" sz="1200" dirty="0" smtClean="0">
                              <a:latin typeface="Arial" pitchFamily="34" charset="0"/>
                              <a:cs typeface="Arial" pitchFamily="34" charset="0"/>
                            </a:rPr>
                            <a:t>R</a:t>
                          </a:r>
                          <a:r>
                            <a:rPr lang="en-US" altLang="ko-KR" sz="1200" baseline="-25000" dirty="0" smtClean="0">
                              <a:latin typeface="Arial" pitchFamily="34" charset="0"/>
                              <a:cs typeface="Arial" pitchFamily="34" charset="0"/>
                            </a:rPr>
                            <a:t>1</a:t>
                          </a:r>
                          <a:r>
                            <a:rPr lang="ko-KR" altLang="en-US" sz="1200" dirty="0" smtClean="0">
                              <a:latin typeface="Arial" pitchFamily="34" charset="0"/>
                              <a:cs typeface="Arial" pitchFamily="34" charset="0"/>
                            </a:rPr>
                            <a:t> </a:t>
                          </a:r>
                          <a:r>
                            <a:rPr lang="en-US" altLang="ko-KR" sz="1200" dirty="0">
                              <a:latin typeface="Arial" pitchFamily="34" charset="0"/>
                              <a:cs typeface="Arial" pitchFamily="34" charset="0"/>
                            </a:rPr>
                            <a:t>= </a:t>
                          </a:r>
                          <a:r>
                            <a:rPr lang="pt-BR" sz="1200" dirty="0" smtClean="0">
                              <a:latin typeface="Arial" pitchFamily="34" charset="0"/>
                              <a:cs typeface="Arial" pitchFamily="34" charset="0"/>
                            </a:rPr>
                            <a:t>0.0471</a:t>
                          </a:r>
                        </a:p>
                      </a:txBody>
                      <a:useSpRect/>
                    </a:txSp>
                    <a:style>
                      <a:lnRef idx="0">
                        <a:schemeClr val="accent6"/>
                      </a:lnRef>
                      <a:fillRef idx="3">
                        <a:schemeClr val="accent6"/>
                      </a:fillRef>
                      <a:effectRef idx="3">
                        <a:schemeClr val="accent6"/>
                      </a:effectRef>
                      <a:fontRef idx="minor">
                        <a:schemeClr val="lt1"/>
                      </a:fontRef>
                    </a:style>
                  </a:sp>
                </lc:lockedCanvas>
              </a:graphicData>
            </a:graphic>
          </wp:inline>
        </w:drawing>
      </w:r>
    </w:p>
    <w:p w:rsidR="008C2C44" w:rsidRPr="002935CF" w:rsidRDefault="008C2C44" w:rsidP="00224539">
      <w:pPr>
        <w:spacing w:line="204" w:lineRule="exact"/>
        <w:rPr>
          <w:rFonts w:ascii="Arial" w:eastAsiaTheme="minorEastAsia"/>
          <w:b/>
          <w:color w:val="BF5A14"/>
          <w:sz w:val="20"/>
          <w:lang w:eastAsia="ko-KR"/>
        </w:rPr>
      </w:pPr>
    </w:p>
    <w:p w:rsidR="009E55C8" w:rsidRDefault="00D807BE" w:rsidP="00224539">
      <w:pPr>
        <w:adjustRightInd w:val="0"/>
        <w:spacing w:line="276" w:lineRule="auto"/>
        <w:ind w:firstLineChars="50" w:firstLine="90"/>
        <w:rPr>
          <w:rFonts w:asciiTheme="minorHAnsi" w:eastAsiaTheme="minorEastAsia" w:hAnsiTheme="minorHAnsi"/>
          <w:sz w:val="18"/>
          <w:szCs w:val="18"/>
          <w:lang w:eastAsia="ko-KR"/>
        </w:rPr>
      </w:pPr>
      <w:r w:rsidRPr="00756237">
        <w:rPr>
          <w:rFonts w:asciiTheme="minorHAnsi" w:eastAsiaTheme="minorEastAsia" w:hAnsiTheme="minorHAnsi"/>
          <w:sz w:val="18"/>
          <w:szCs w:val="18"/>
          <w:lang w:eastAsia="ko-KR"/>
        </w:rPr>
        <w:t>1.</w:t>
      </w:r>
      <w:r w:rsidRPr="00756237">
        <w:rPr>
          <w:rFonts w:asciiTheme="minorHAnsi" w:hAnsiTheme="minorHAnsi"/>
          <w:sz w:val="18"/>
          <w:szCs w:val="18"/>
        </w:rPr>
        <w:t xml:space="preserve"> </w:t>
      </w:r>
      <w:r w:rsidR="00EC1EC3">
        <w:rPr>
          <w:rFonts w:asciiTheme="minorHAnsi" w:eastAsiaTheme="minorEastAsia" w:hAnsiTheme="minorHAnsi" w:hint="eastAsia"/>
          <w:sz w:val="18"/>
          <w:szCs w:val="18"/>
          <w:lang w:eastAsia="ko-KR"/>
        </w:rPr>
        <w:t xml:space="preserve"> </w:t>
      </w:r>
      <w:r w:rsidRPr="00756237">
        <w:rPr>
          <w:rFonts w:asciiTheme="minorHAnsi" w:hAnsiTheme="minorHAnsi"/>
          <w:sz w:val="18"/>
          <w:szCs w:val="18"/>
        </w:rPr>
        <w:t>Horcajada</w:t>
      </w:r>
      <w:r w:rsidR="00B949BB">
        <w:rPr>
          <w:rFonts w:asciiTheme="minorHAnsi" w:eastAsiaTheme="minorEastAsia" w:hAnsiTheme="minorHAnsi" w:hint="eastAsia"/>
          <w:sz w:val="18"/>
          <w:szCs w:val="18"/>
          <w:lang w:eastAsia="ko-KR"/>
        </w:rPr>
        <w:t xml:space="preserve"> </w:t>
      </w:r>
      <w:r w:rsidR="00B949BB" w:rsidRPr="00756237">
        <w:rPr>
          <w:rFonts w:asciiTheme="minorHAnsi" w:hAnsiTheme="minorHAnsi"/>
          <w:sz w:val="18"/>
          <w:szCs w:val="18"/>
        </w:rPr>
        <w:t>P</w:t>
      </w:r>
      <w:r w:rsidR="00B949BB">
        <w:rPr>
          <w:rFonts w:asciiTheme="minorHAnsi" w:eastAsiaTheme="minorEastAsia" w:hAnsiTheme="minorHAnsi" w:hint="eastAsia"/>
          <w:sz w:val="18"/>
          <w:szCs w:val="18"/>
          <w:lang w:eastAsia="ko-KR"/>
        </w:rPr>
        <w:t>, et al</w:t>
      </w:r>
      <w:r w:rsidR="008C2C44">
        <w:rPr>
          <w:rFonts w:asciiTheme="minorHAnsi" w:eastAsiaTheme="minorEastAsia" w:hAnsiTheme="minorHAnsi" w:hint="eastAsia"/>
          <w:sz w:val="18"/>
          <w:szCs w:val="18"/>
          <w:lang w:eastAsia="ko-KR"/>
        </w:rPr>
        <w:t xml:space="preserve"> </w:t>
      </w:r>
      <w:r w:rsidR="00B949BB">
        <w:rPr>
          <w:rFonts w:asciiTheme="minorHAnsi" w:eastAsiaTheme="minorEastAsia" w:hAnsiTheme="minorHAnsi" w:hint="eastAsia"/>
          <w:sz w:val="18"/>
          <w:szCs w:val="18"/>
          <w:lang w:eastAsia="ko-KR"/>
        </w:rPr>
        <w:t>(2012)</w:t>
      </w:r>
      <w:r w:rsidR="006F0C2A">
        <w:rPr>
          <w:rFonts w:asciiTheme="minorHAnsi" w:eastAsiaTheme="minorEastAsia" w:hAnsiTheme="minorHAnsi" w:hint="eastAsia"/>
          <w:sz w:val="18"/>
          <w:szCs w:val="18"/>
          <w:lang w:eastAsia="ko-KR"/>
        </w:rPr>
        <w:t xml:space="preserve"> </w:t>
      </w:r>
      <w:r w:rsidR="006F0C2A" w:rsidRPr="00B83CB6">
        <w:rPr>
          <w:rFonts w:asciiTheme="minorHAnsi" w:hAnsiTheme="minorHAnsi" w:cs="Tahoma"/>
          <w:bCs/>
          <w:color w:val="303030"/>
          <w:sz w:val="18"/>
          <w:szCs w:val="18"/>
        </w:rPr>
        <w:t>Metal-</w:t>
      </w:r>
      <w:r w:rsidR="006F0C2A" w:rsidRPr="00B83CB6">
        <w:rPr>
          <w:rFonts w:ascii="MS Mincho" w:eastAsia="MS Mincho" w:hAnsi="MS Mincho" w:cs="MS Mincho" w:hint="eastAsia"/>
          <w:bCs/>
          <w:color w:val="303030"/>
          <w:sz w:val="18"/>
          <w:szCs w:val="18"/>
        </w:rPr>
        <w:t>​</w:t>
      </w:r>
      <w:r w:rsidR="006F0C2A" w:rsidRPr="00B83CB6">
        <w:rPr>
          <w:rFonts w:asciiTheme="minorHAnsi" w:eastAsia="맑은 고딕" w:hAnsiTheme="minorHAnsi" w:cs="맑은 고딕"/>
          <w:bCs/>
          <w:color w:val="303030"/>
          <w:sz w:val="18"/>
          <w:szCs w:val="18"/>
        </w:rPr>
        <w:t>Organic Frameworks in Biomedicine</w:t>
      </w:r>
      <w:r w:rsidR="006F0C2A" w:rsidRPr="006F0C2A">
        <w:rPr>
          <w:rFonts w:asciiTheme="minorHAnsi" w:eastAsiaTheme="minorEastAsia" w:hAnsiTheme="minorHAnsi" w:cs="Tahoma"/>
          <w:bCs/>
          <w:color w:val="303030"/>
          <w:sz w:val="18"/>
          <w:szCs w:val="18"/>
          <w:lang w:eastAsia="ko-KR"/>
        </w:rPr>
        <w:t>,</w:t>
      </w:r>
      <w:r w:rsidR="00B949BB">
        <w:rPr>
          <w:rFonts w:asciiTheme="minorHAnsi" w:eastAsiaTheme="minorEastAsia" w:hAnsiTheme="minorHAnsi" w:hint="eastAsia"/>
          <w:sz w:val="18"/>
          <w:szCs w:val="18"/>
          <w:lang w:eastAsia="ko-KR"/>
        </w:rPr>
        <w:t xml:space="preserve"> </w:t>
      </w:r>
    </w:p>
    <w:p w:rsidR="00D807BE" w:rsidRPr="00B83CB6" w:rsidRDefault="00B949BB" w:rsidP="00224539">
      <w:pPr>
        <w:adjustRightInd w:val="0"/>
        <w:spacing w:line="276" w:lineRule="auto"/>
        <w:ind w:firstLineChars="150" w:firstLine="270"/>
        <w:rPr>
          <w:rFonts w:asciiTheme="minorHAnsi" w:eastAsia="맑은 고딕" w:hAnsiTheme="minorHAnsi" w:cs="맑은 고딕"/>
          <w:bCs/>
          <w:color w:val="303030"/>
          <w:sz w:val="18"/>
          <w:szCs w:val="18"/>
          <w:lang w:eastAsia="ko-KR"/>
        </w:rPr>
      </w:pPr>
      <w:r>
        <w:rPr>
          <w:rFonts w:asciiTheme="minorHAnsi" w:eastAsiaTheme="minorEastAsia" w:hAnsiTheme="minorHAnsi" w:hint="eastAsia"/>
          <w:sz w:val="18"/>
          <w:szCs w:val="18"/>
          <w:lang w:eastAsia="ko-KR"/>
        </w:rPr>
        <w:t xml:space="preserve"> </w:t>
      </w:r>
      <w:r w:rsidR="00B83CB6">
        <w:rPr>
          <w:rFonts w:asciiTheme="minorHAnsi" w:hAnsiTheme="minorHAnsi"/>
          <w:sz w:val="18"/>
          <w:szCs w:val="18"/>
        </w:rPr>
        <w:t>Chem. Rev</w:t>
      </w:r>
      <w:r w:rsidR="00B83CB6">
        <w:rPr>
          <w:rFonts w:asciiTheme="minorHAnsi" w:eastAsiaTheme="minorEastAsia" w:hAnsiTheme="minorHAnsi" w:hint="eastAsia"/>
          <w:sz w:val="18"/>
          <w:szCs w:val="18"/>
          <w:lang w:eastAsia="ko-KR"/>
        </w:rPr>
        <w:t xml:space="preserve">. </w:t>
      </w:r>
      <w:r>
        <w:rPr>
          <w:rFonts w:asciiTheme="minorHAnsi" w:hAnsiTheme="minorHAnsi"/>
          <w:sz w:val="18"/>
          <w:szCs w:val="18"/>
        </w:rPr>
        <w:t>112</w:t>
      </w:r>
      <w:r>
        <w:rPr>
          <w:rFonts w:asciiTheme="minorHAnsi" w:eastAsiaTheme="minorEastAsia" w:hAnsiTheme="minorHAnsi" w:hint="eastAsia"/>
          <w:sz w:val="18"/>
          <w:szCs w:val="18"/>
          <w:lang w:eastAsia="ko-KR"/>
        </w:rPr>
        <w:t>:</w:t>
      </w:r>
      <w:r w:rsidR="00D807BE" w:rsidRPr="00756237">
        <w:rPr>
          <w:rFonts w:asciiTheme="minorHAnsi" w:hAnsiTheme="minorHAnsi"/>
          <w:sz w:val="18"/>
          <w:szCs w:val="18"/>
        </w:rPr>
        <w:t xml:space="preserve"> 1232</w:t>
      </w:r>
      <w:r w:rsidR="006F0C2A">
        <w:rPr>
          <w:rFonts w:asciiTheme="minorHAnsi" w:eastAsiaTheme="minorEastAsia" w:hAnsiTheme="minorHAnsi" w:hint="eastAsia"/>
          <w:sz w:val="18"/>
          <w:szCs w:val="18"/>
          <w:lang w:eastAsia="ko-KR"/>
        </w:rPr>
        <w:t>-1268</w:t>
      </w:r>
      <w:r w:rsidR="008C2C44">
        <w:rPr>
          <w:rFonts w:asciiTheme="minorHAnsi" w:eastAsiaTheme="minorEastAsia" w:hAnsiTheme="minorHAnsi" w:hint="eastAsia"/>
          <w:sz w:val="18"/>
          <w:szCs w:val="18"/>
          <w:lang w:eastAsia="ko-KR"/>
        </w:rPr>
        <w:t>.</w:t>
      </w:r>
    </w:p>
    <w:p w:rsidR="002935CF" w:rsidRDefault="00D807BE" w:rsidP="00224539">
      <w:pPr>
        <w:adjustRightInd w:val="0"/>
        <w:spacing w:line="276" w:lineRule="auto"/>
        <w:ind w:firstLineChars="50" w:firstLine="90"/>
        <w:rPr>
          <w:rFonts w:asciiTheme="minorHAnsi" w:eastAsiaTheme="minorEastAsia" w:hAnsiTheme="minorHAnsi" w:cs="Tahoma"/>
          <w:bCs/>
          <w:color w:val="303030"/>
          <w:sz w:val="18"/>
          <w:szCs w:val="18"/>
          <w:lang w:eastAsia="ko-KR"/>
        </w:rPr>
      </w:pPr>
      <w:r w:rsidRPr="00756237">
        <w:rPr>
          <w:rFonts w:asciiTheme="minorHAnsi" w:eastAsiaTheme="minorEastAsia" w:hAnsiTheme="minorHAnsi"/>
          <w:sz w:val="18"/>
          <w:szCs w:val="18"/>
          <w:lang w:eastAsia="ko-KR"/>
        </w:rPr>
        <w:t>2.</w:t>
      </w:r>
      <w:r w:rsidRPr="00756237">
        <w:rPr>
          <w:rFonts w:asciiTheme="minorHAnsi" w:hAnsiTheme="minorHAnsi"/>
          <w:sz w:val="18"/>
          <w:szCs w:val="18"/>
        </w:rPr>
        <w:t xml:space="preserve"> </w:t>
      </w:r>
      <w:r w:rsidR="00756237">
        <w:rPr>
          <w:rFonts w:asciiTheme="minorHAnsi" w:eastAsiaTheme="minorEastAsia" w:hAnsiTheme="minorHAnsi" w:hint="eastAsia"/>
          <w:sz w:val="18"/>
          <w:szCs w:val="18"/>
          <w:lang w:eastAsia="ko-KR"/>
        </w:rPr>
        <w:t xml:space="preserve"> </w:t>
      </w:r>
      <w:r w:rsidRPr="00756237">
        <w:rPr>
          <w:rFonts w:asciiTheme="minorHAnsi" w:hAnsiTheme="minorHAnsi"/>
          <w:sz w:val="18"/>
          <w:szCs w:val="18"/>
        </w:rPr>
        <w:t xml:space="preserve"> Horcajada</w:t>
      </w:r>
      <w:r w:rsidR="00B949BB">
        <w:rPr>
          <w:rFonts w:asciiTheme="minorHAnsi" w:eastAsiaTheme="minorEastAsia" w:hAnsiTheme="minorHAnsi" w:hint="eastAsia"/>
          <w:sz w:val="18"/>
          <w:szCs w:val="18"/>
          <w:lang w:eastAsia="ko-KR"/>
        </w:rPr>
        <w:t xml:space="preserve"> P. et</w:t>
      </w:r>
      <w:r w:rsidR="000F3398">
        <w:rPr>
          <w:rFonts w:asciiTheme="minorHAnsi" w:eastAsiaTheme="minorEastAsia" w:hAnsiTheme="minorHAnsi" w:hint="eastAsia"/>
          <w:sz w:val="18"/>
          <w:szCs w:val="18"/>
          <w:lang w:eastAsia="ko-KR"/>
        </w:rPr>
        <w:t xml:space="preserve"> al</w:t>
      </w:r>
      <w:r w:rsidR="00B949BB">
        <w:rPr>
          <w:rFonts w:asciiTheme="minorHAnsi" w:eastAsiaTheme="minorEastAsia" w:hAnsiTheme="minorHAnsi" w:hint="eastAsia"/>
          <w:sz w:val="18"/>
          <w:szCs w:val="18"/>
          <w:lang w:eastAsia="ko-KR"/>
        </w:rPr>
        <w:t xml:space="preserve"> (2010)</w:t>
      </w:r>
      <w:r w:rsidR="009C5084">
        <w:rPr>
          <w:rFonts w:asciiTheme="minorHAnsi" w:eastAsiaTheme="minorEastAsia" w:hAnsiTheme="minorHAnsi" w:hint="eastAsia"/>
          <w:sz w:val="18"/>
          <w:szCs w:val="18"/>
          <w:lang w:eastAsia="ko-KR"/>
        </w:rPr>
        <w:t xml:space="preserve"> </w:t>
      </w:r>
      <w:r w:rsidR="002935CF" w:rsidRPr="002935CF">
        <w:rPr>
          <w:rFonts w:asciiTheme="minorHAnsi" w:hAnsiTheme="minorHAnsi" w:cs="Tahoma"/>
          <w:bCs/>
          <w:color w:val="303030"/>
          <w:sz w:val="18"/>
          <w:szCs w:val="18"/>
        </w:rPr>
        <w:t>Porous metal-​organic-​framework</w:t>
      </w:r>
    </w:p>
    <w:p w:rsidR="002935CF" w:rsidRDefault="002935CF" w:rsidP="00224539">
      <w:pPr>
        <w:adjustRightInd w:val="0"/>
        <w:spacing w:line="276" w:lineRule="auto"/>
        <w:ind w:firstLineChars="150" w:firstLine="270"/>
        <w:rPr>
          <w:rFonts w:asciiTheme="minorHAnsi" w:eastAsiaTheme="minorEastAsia" w:hAnsiTheme="minorHAnsi" w:cs="Tahoma"/>
          <w:bCs/>
          <w:color w:val="303030"/>
          <w:sz w:val="18"/>
          <w:szCs w:val="18"/>
          <w:lang w:eastAsia="ko-KR"/>
        </w:rPr>
      </w:pPr>
      <w:r w:rsidRPr="002935CF">
        <w:rPr>
          <w:rFonts w:asciiTheme="minorHAnsi" w:hAnsiTheme="minorHAnsi" w:cs="Tahoma"/>
          <w:bCs/>
          <w:color w:val="303030"/>
          <w:sz w:val="18"/>
          <w:szCs w:val="18"/>
        </w:rPr>
        <w:t xml:space="preserve"> nanoscale carriers as a potential platform for drug delivery and</w:t>
      </w:r>
    </w:p>
    <w:p w:rsidR="00D807BE" w:rsidRPr="00756237" w:rsidRDefault="002935CF" w:rsidP="00224539">
      <w:pPr>
        <w:adjustRightInd w:val="0"/>
        <w:spacing w:line="276" w:lineRule="auto"/>
        <w:ind w:firstLineChars="150" w:firstLine="270"/>
        <w:rPr>
          <w:rFonts w:asciiTheme="minorHAnsi" w:hAnsiTheme="minorHAnsi"/>
          <w:sz w:val="18"/>
          <w:szCs w:val="18"/>
        </w:rPr>
      </w:pPr>
      <w:r w:rsidRPr="002935CF">
        <w:rPr>
          <w:rFonts w:asciiTheme="minorHAnsi" w:hAnsiTheme="minorHAnsi" w:cs="Tahoma"/>
          <w:bCs/>
          <w:color w:val="303030"/>
          <w:sz w:val="18"/>
          <w:szCs w:val="18"/>
        </w:rPr>
        <w:t xml:space="preserve"> imaging</w:t>
      </w:r>
      <w:r w:rsidR="009C5084" w:rsidRPr="002935CF">
        <w:rPr>
          <w:rFonts w:asciiTheme="minorHAnsi" w:eastAsiaTheme="minorEastAsia" w:hAnsiTheme="minorHAnsi"/>
          <w:sz w:val="18"/>
          <w:szCs w:val="18"/>
          <w:lang w:eastAsia="ko-KR"/>
        </w:rPr>
        <w:t xml:space="preserve"> </w:t>
      </w:r>
      <w:r w:rsidR="00D807BE" w:rsidRPr="00756237">
        <w:rPr>
          <w:rFonts w:asciiTheme="minorHAnsi" w:hAnsiTheme="minorHAnsi"/>
          <w:sz w:val="18"/>
          <w:szCs w:val="18"/>
        </w:rPr>
        <w:t>Nat. Mater</w:t>
      </w:r>
      <w:r w:rsidR="00B949BB">
        <w:rPr>
          <w:rFonts w:asciiTheme="minorHAnsi" w:eastAsiaTheme="minorEastAsia" w:hAnsiTheme="minorHAnsi" w:hint="eastAsia"/>
          <w:sz w:val="18"/>
          <w:szCs w:val="18"/>
          <w:lang w:eastAsia="ko-KR"/>
        </w:rPr>
        <w:t xml:space="preserve">. </w:t>
      </w:r>
      <w:r w:rsidR="00B949BB">
        <w:rPr>
          <w:rFonts w:asciiTheme="minorHAnsi" w:hAnsiTheme="minorHAnsi"/>
          <w:sz w:val="18"/>
          <w:szCs w:val="18"/>
        </w:rPr>
        <w:t>9</w:t>
      </w:r>
      <w:r w:rsidR="00B949BB">
        <w:rPr>
          <w:rFonts w:asciiTheme="minorHAnsi" w:eastAsiaTheme="minorEastAsia" w:hAnsiTheme="minorHAnsi" w:hint="eastAsia"/>
          <w:sz w:val="18"/>
          <w:szCs w:val="18"/>
          <w:lang w:eastAsia="ko-KR"/>
        </w:rPr>
        <w:t>:</w:t>
      </w:r>
      <w:r w:rsidR="00D807BE" w:rsidRPr="00756237">
        <w:rPr>
          <w:rFonts w:asciiTheme="minorHAnsi" w:hAnsiTheme="minorHAnsi"/>
          <w:sz w:val="18"/>
          <w:szCs w:val="18"/>
        </w:rPr>
        <w:t>172</w:t>
      </w:r>
      <w:r>
        <w:rPr>
          <w:rFonts w:asciiTheme="minorHAnsi" w:eastAsiaTheme="minorEastAsia" w:hAnsiTheme="minorHAnsi" w:hint="eastAsia"/>
          <w:sz w:val="18"/>
          <w:szCs w:val="18"/>
          <w:lang w:eastAsia="ko-KR"/>
        </w:rPr>
        <w:t>-178</w:t>
      </w:r>
      <w:r w:rsidR="00D807BE" w:rsidRPr="00756237">
        <w:rPr>
          <w:rFonts w:asciiTheme="minorHAnsi" w:hAnsiTheme="minorHAnsi"/>
          <w:sz w:val="18"/>
          <w:szCs w:val="18"/>
        </w:rPr>
        <w:t xml:space="preserve">. </w:t>
      </w:r>
    </w:p>
    <w:p w:rsidR="00EC1EC3" w:rsidRPr="009E55C8" w:rsidRDefault="00D807BE" w:rsidP="00224539">
      <w:pPr>
        <w:adjustRightInd w:val="0"/>
        <w:spacing w:line="276" w:lineRule="auto"/>
        <w:ind w:firstLineChars="50" w:firstLine="90"/>
        <w:rPr>
          <w:rFonts w:asciiTheme="minorHAnsi" w:eastAsiaTheme="minorEastAsia" w:hAnsiTheme="minorHAnsi"/>
          <w:sz w:val="18"/>
          <w:szCs w:val="18"/>
          <w:lang w:eastAsia="ko-KR"/>
        </w:rPr>
      </w:pPr>
      <w:r w:rsidRPr="00756237">
        <w:rPr>
          <w:rFonts w:asciiTheme="minorHAnsi" w:eastAsiaTheme="minorEastAsia" w:hAnsiTheme="minorHAnsi"/>
          <w:sz w:val="18"/>
          <w:szCs w:val="18"/>
          <w:lang w:eastAsia="ko-KR"/>
        </w:rPr>
        <w:t>3.</w:t>
      </w:r>
      <w:r w:rsidR="00B949BB">
        <w:rPr>
          <w:rFonts w:asciiTheme="minorHAnsi" w:eastAsiaTheme="minorEastAsia" w:hAnsiTheme="minorHAnsi" w:hint="eastAsia"/>
          <w:sz w:val="18"/>
          <w:szCs w:val="18"/>
          <w:lang w:eastAsia="ko-KR"/>
        </w:rPr>
        <w:t xml:space="preserve"> </w:t>
      </w:r>
      <w:r w:rsidR="00EC1EC3">
        <w:rPr>
          <w:rFonts w:asciiTheme="minorHAnsi" w:hAnsiTheme="minorHAnsi"/>
          <w:sz w:val="18"/>
          <w:szCs w:val="18"/>
        </w:rPr>
        <w:t xml:space="preserve"> </w:t>
      </w:r>
      <w:r w:rsidR="00EC1EC3" w:rsidRPr="009E55C8">
        <w:rPr>
          <w:rFonts w:asciiTheme="minorHAnsi" w:hAnsiTheme="minorHAnsi"/>
          <w:sz w:val="18"/>
          <w:szCs w:val="18"/>
        </w:rPr>
        <w:t>Islas</w:t>
      </w:r>
      <w:r w:rsidR="00EC1EC3" w:rsidRPr="009E55C8">
        <w:rPr>
          <w:rFonts w:asciiTheme="minorHAnsi" w:eastAsiaTheme="minorEastAsia" w:hAnsiTheme="minorHAnsi" w:hint="eastAsia"/>
          <w:sz w:val="18"/>
          <w:szCs w:val="18"/>
          <w:lang w:eastAsia="ko-KR"/>
        </w:rPr>
        <w:t xml:space="preserve"> </w:t>
      </w:r>
      <w:r w:rsidR="00BC7BE5">
        <w:rPr>
          <w:rFonts w:asciiTheme="minorHAnsi" w:hAnsiTheme="minorHAnsi"/>
          <w:sz w:val="18"/>
          <w:szCs w:val="18"/>
        </w:rPr>
        <w:t xml:space="preserve"> M</w:t>
      </w:r>
      <w:r w:rsidRPr="009E55C8">
        <w:rPr>
          <w:rFonts w:asciiTheme="minorHAnsi" w:hAnsiTheme="minorHAnsi"/>
          <w:sz w:val="18"/>
          <w:szCs w:val="18"/>
        </w:rPr>
        <w:t>S</w:t>
      </w:r>
      <w:r w:rsidR="00EC1EC3" w:rsidRPr="009E55C8">
        <w:rPr>
          <w:rFonts w:asciiTheme="minorHAnsi" w:eastAsiaTheme="minorEastAsia" w:hAnsiTheme="minorHAnsi" w:hint="eastAsia"/>
          <w:sz w:val="18"/>
          <w:szCs w:val="18"/>
          <w:lang w:eastAsia="ko-KR"/>
        </w:rPr>
        <w:t>, et al</w:t>
      </w:r>
      <w:r w:rsidR="009E55C8">
        <w:rPr>
          <w:rFonts w:asciiTheme="minorHAnsi" w:eastAsiaTheme="minorEastAsia" w:hAnsiTheme="minorHAnsi" w:hint="eastAsia"/>
          <w:sz w:val="18"/>
          <w:szCs w:val="18"/>
          <w:lang w:eastAsia="ko-KR"/>
        </w:rPr>
        <w:t xml:space="preserve"> </w:t>
      </w:r>
      <w:r w:rsidR="00EC1EC3" w:rsidRPr="009E55C8">
        <w:rPr>
          <w:rFonts w:asciiTheme="minorHAnsi" w:eastAsiaTheme="minorEastAsia" w:hAnsiTheme="minorHAnsi" w:hint="eastAsia"/>
          <w:sz w:val="18"/>
          <w:szCs w:val="18"/>
          <w:lang w:eastAsia="ko-KR"/>
        </w:rPr>
        <w:t xml:space="preserve">(2014) </w:t>
      </w:r>
      <w:r w:rsidRPr="009E55C8">
        <w:rPr>
          <w:rFonts w:asciiTheme="minorHAnsi" w:hAnsiTheme="minorHAnsi"/>
          <w:sz w:val="18"/>
          <w:szCs w:val="18"/>
        </w:rPr>
        <w:t xml:space="preserve">Antitumoral, Antihypertensive, Antimicrobial, </w:t>
      </w:r>
    </w:p>
    <w:p w:rsidR="00EC1EC3" w:rsidRPr="009E55C8" w:rsidRDefault="00D807BE" w:rsidP="00224539">
      <w:pPr>
        <w:adjustRightInd w:val="0"/>
        <w:spacing w:line="276" w:lineRule="auto"/>
        <w:ind w:firstLineChars="150" w:firstLine="270"/>
        <w:rPr>
          <w:rFonts w:asciiTheme="minorHAnsi" w:eastAsiaTheme="minorEastAsia" w:hAnsiTheme="minorHAnsi"/>
          <w:sz w:val="18"/>
          <w:szCs w:val="18"/>
          <w:lang w:eastAsia="ko-KR"/>
        </w:rPr>
      </w:pPr>
      <w:r w:rsidRPr="009E55C8">
        <w:rPr>
          <w:rFonts w:asciiTheme="minorHAnsi" w:hAnsiTheme="minorHAnsi"/>
          <w:sz w:val="18"/>
          <w:szCs w:val="18"/>
        </w:rPr>
        <w:t>and Antioxidant Effects of an Octanuclear Copper(II)-Telmisartan</w:t>
      </w:r>
    </w:p>
    <w:p w:rsidR="00EC1EC3" w:rsidRPr="009E55C8" w:rsidRDefault="00D807BE" w:rsidP="00224539">
      <w:pPr>
        <w:adjustRightInd w:val="0"/>
        <w:spacing w:line="276" w:lineRule="auto"/>
        <w:ind w:firstLineChars="100" w:firstLine="180"/>
        <w:rPr>
          <w:rFonts w:asciiTheme="minorHAnsi" w:eastAsiaTheme="minorEastAsia" w:hAnsiTheme="minorHAnsi"/>
          <w:sz w:val="18"/>
          <w:szCs w:val="18"/>
          <w:lang w:eastAsia="ko-KR"/>
        </w:rPr>
      </w:pPr>
      <w:r w:rsidRPr="009E55C8">
        <w:rPr>
          <w:rFonts w:asciiTheme="minorHAnsi" w:hAnsiTheme="minorHAnsi"/>
          <w:sz w:val="18"/>
          <w:szCs w:val="18"/>
        </w:rPr>
        <w:t xml:space="preserve"> </w:t>
      </w:r>
      <w:r w:rsidR="00EC1EC3" w:rsidRPr="009E55C8">
        <w:rPr>
          <w:rFonts w:asciiTheme="minorHAnsi" w:eastAsiaTheme="minorEastAsia" w:hAnsiTheme="minorHAnsi" w:hint="eastAsia"/>
          <w:sz w:val="18"/>
          <w:szCs w:val="18"/>
          <w:lang w:eastAsia="ko-KR"/>
        </w:rPr>
        <w:t xml:space="preserve"> </w:t>
      </w:r>
      <w:r w:rsidRPr="009E55C8">
        <w:rPr>
          <w:rFonts w:asciiTheme="minorHAnsi" w:hAnsiTheme="minorHAnsi"/>
          <w:sz w:val="18"/>
          <w:szCs w:val="18"/>
        </w:rPr>
        <w:t xml:space="preserve">Complex with an Hydrophobic Nanometer Hole. Inorg. Chem. </w:t>
      </w:r>
    </w:p>
    <w:p w:rsidR="00D807BE" w:rsidRPr="00EC1EC3" w:rsidRDefault="00EC1EC3" w:rsidP="00224539">
      <w:pPr>
        <w:adjustRightInd w:val="0"/>
        <w:spacing w:line="276" w:lineRule="auto"/>
        <w:ind w:firstLineChars="150" w:firstLine="270"/>
        <w:rPr>
          <w:rFonts w:asciiTheme="minorHAnsi" w:hAnsiTheme="minorHAnsi"/>
          <w:sz w:val="18"/>
          <w:szCs w:val="18"/>
        </w:rPr>
      </w:pPr>
      <w:r w:rsidRPr="009E55C8">
        <w:rPr>
          <w:rFonts w:asciiTheme="minorHAnsi" w:hAnsiTheme="minorHAnsi"/>
          <w:sz w:val="18"/>
          <w:szCs w:val="18"/>
        </w:rPr>
        <w:t>53</w:t>
      </w:r>
      <w:r w:rsidRPr="009E55C8">
        <w:rPr>
          <w:rFonts w:asciiTheme="minorHAnsi" w:eastAsiaTheme="minorEastAsia" w:hAnsiTheme="minorHAnsi" w:hint="eastAsia"/>
          <w:sz w:val="18"/>
          <w:szCs w:val="18"/>
          <w:lang w:eastAsia="ko-KR"/>
        </w:rPr>
        <w:t>:</w:t>
      </w:r>
      <w:r w:rsidR="00D807BE" w:rsidRPr="009E55C8">
        <w:rPr>
          <w:rFonts w:asciiTheme="minorHAnsi" w:hAnsiTheme="minorHAnsi"/>
          <w:sz w:val="18"/>
          <w:szCs w:val="18"/>
        </w:rPr>
        <w:t>5724</w:t>
      </w:r>
      <w:r w:rsidR="00D807BE" w:rsidRPr="009E55C8">
        <w:rPr>
          <w:rFonts w:asciiTheme="minorHAnsi" w:eastAsia="바탕" w:hAnsiTheme="minorHAnsi"/>
          <w:sz w:val="18"/>
          <w:szCs w:val="18"/>
        </w:rPr>
        <w:t>−</w:t>
      </w:r>
      <w:r w:rsidR="00D807BE" w:rsidRPr="009E55C8">
        <w:rPr>
          <w:rFonts w:asciiTheme="minorHAnsi" w:hAnsiTheme="minorHAnsi"/>
          <w:sz w:val="18"/>
          <w:szCs w:val="18"/>
        </w:rPr>
        <w:t>5737.</w:t>
      </w:r>
    </w:p>
    <w:p w:rsidR="000F3398" w:rsidRDefault="00756237" w:rsidP="00224539">
      <w:pPr>
        <w:adjustRightInd w:val="0"/>
        <w:spacing w:line="276" w:lineRule="auto"/>
        <w:ind w:firstLineChars="50" w:firstLine="90"/>
        <w:rPr>
          <w:rFonts w:asciiTheme="minorHAnsi" w:eastAsiaTheme="minorEastAsia" w:hAnsiTheme="minorHAnsi"/>
          <w:sz w:val="18"/>
          <w:szCs w:val="18"/>
          <w:lang w:eastAsia="ko-KR"/>
        </w:rPr>
      </w:pPr>
      <w:r w:rsidRPr="00756237">
        <w:rPr>
          <w:rFonts w:asciiTheme="minorHAnsi" w:eastAsiaTheme="minorEastAsia" w:hAnsiTheme="minorHAnsi"/>
          <w:sz w:val="18"/>
          <w:szCs w:val="18"/>
          <w:lang w:eastAsia="ko-KR"/>
        </w:rPr>
        <w:t>4.</w:t>
      </w:r>
      <w:r w:rsidR="00B949BB">
        <w:rPr>
          <w:rFonts w:asciiTheme="minorHAnsi" w:eastAsiaTheme="minorEastAsia" w:hAnsiTheme="minorHAnsi" w:hint="eastAsia"/>
          <w:sz w:val="18"/>
          <w:szCs w:val="18"/>
          <w:lang w:eastAsia="ko-KR"/>
        </w:rPr>
        <w:t xml:space="preserve"> </w:t>
      </w:r>
      <w:r w:rsidRPr="00756237">
        <w:rPr>
          <w:rFonts w:asciiTheme="minorHAnsi" w:eastAsiaTheme="minorEastAsia" w:hAnsiTheme="minorHAnsi"/>
          <w:sz w:val="18"/>
          <w:szCs w:val="18"/>
          <w:lang w:eastAsia="ko-KR"/>
        </w:rPr>
        <w:t xml:space="preserve"> </w:t>
      </w:r>
      <w:r w:rsidR="000F3398">
        <w:rPr>
          <w:rFonts w:asciiTheme="minorHAnsi" w:hAnsiTheme="minorHAnsi"/>
          <w:sz w:val="18"/>
          <w:szCs w:val="18"/>
        </w:rPr>
        <w:t>Lu</w:t>
      </w:r>
      <w:r w:rsidR="00D807BE" w:rsidRPr="00756237">
        <w:rPr>
          <w:rFonts w:asciiTheme="minorHAnsi" w:hAnsiTheme="minorHAnsi"/>
          <w:sz w:val="18"/>
          <w:szCs w:val="18"/>
        </w:rPr>
        <w:t xml:space="preserve"> X</w:t>
      </w:r>
      <w:r w:rsidR="000F3398">
        <w:rPr>
          <w:rFonts w:asciiTheme="minorHAnsi" w:eastAsiaTheme="minorEastAsia" w:hAnsiTheme="minorHAnsi" w:hint="eastAsia"/>
          <w:sz w:val="18"/>
          <w:szCs w:val="18"/>
          <w:lang w:eastAsia="ko-KR"/>
        </w:rPr>
        <w:t>,</w:t>
      </w:r>
      <w:r w:rsidR="007A72F3">
        <w:rPr>
          <w:rFonts w:asciiTheme="minorHAnsi" w:eastAsiaTheme="minorEastAsia" w:hAnsiTheme="minorHAnsi" w:hint="eastAsia"/>
          <w:sz w:val="18"/>
          <w:szCs w:val="18"/>
          <w:lang w:eastAsia="ko-KR"/>
        </w:rPr>
        <w:t xml:space="preserve"> </w:t>
      </w:r>
      <w:r w:rsidR="000F3398">
        <w:rPr>
          <w:rFonts w:asciiTheme="minorHAnsi" w:eastAsiaTheme="minorEastAsia" w:hAnsiTheme="minorHAnsi" w:hint="eastAsia"/>
          <w:sz w:val="18"/>
          <w:szCs w:val="18"/>
          <w:lang w:eastAsia="ko-KR"/>
        </w:rPr>
        <w:t>et al</w:t>
      </w:r>
      <w:r w:rsidR="00D807BE" w:rsidRPr="00756237">
        <w:rPr>
          <w:rFonts w:asciiTheme="minorHAnsi" w:hAnsiTheme="minorHAnsi"/>
          <w:sz w:val="18"/>
          <w:szCs w:val="18"/>
        </w:rPr>
        <w:t xml:space="preserve"> </w:t>
      </w:r>
      <w:r w:rsidR="000F3398">
        <w:rPr>
          <w:rFonts w:asciiTheme="minorHAnsi" w:eastAsiaTheme="minorEastAsia" w:hAnsiTheme="minorHAnsi" w:hint="eastAsia"/>
          <w:sz w:val="18"/>
          <w:szCs w:val="18"/>
          <w:lang w:eastAsia="ko-KR"/>
        </w:rPr>
        <w:t xml:space="preserve">(2014) </w:t>
      </w:r>
      <w:r w:rsidR="00D807BE" w:rsidRPr="00756237">
        <w:rPr>
          <w:rFonts w:asciiTheme="minorHAnsi" w:hAnsiTheme="minorHAnsi"/>
          <w:sz w:val="18"/>
          <w:szCs w:val="18"/>
        </w:rPr>
        <w:t xml:space="preserve">Silver carboxylate metal-organic frameworks with </w:t>
      </w:r>
    </w:p>
    <w:p w:rsidR="00D807BE" w:rsidRPr="008C2C44" w:rsidRDefault="00D807BE" w:rsidP="00224539">
      <w:pPr>
        <w:adjustRightInd w:val="0"/>
        <w:spacing w:line="276" w:lineRule="auto"/>
        <w:ind w:leftChars="123" w:left="271"/>
        <w:rPr>
          <w:rFonts w:asciiTheme="minorHAnsi" w:eastAsiaTheme="minorEastAsia" w:hAnsiTheme="minorHAnsi"/>
          <w:sz w:val="18"/>
          <w:szCs w:val="18"/>
          <w:lang w:eastAsia="ko-KR"/>
        </w:rPr>
      </w:pPr>
      <w:r w:rsidRPr="00756237">
        <w:rPr>
          <w:rFonts w:asciiTheme="minorHAnsi" w:hAnsiTheme="minorHAnsi"/>
          <w:sz w:val="18"/>
          <w:szCs w:val="18"/>
        </w:rPr>
        <w:t>highly antibacterial</w:t>
      </w:r>
      <w:r w:rsidR="00B83CB6">
        <w:rPr>
          <w:rFonts w:asciiTheme="minorHAnsi" w:hAnsiTheme="minorHAnsi"/>
          <w:sz w:val="18"/>
          <w:szCs w:val="18"/>
        </w:rPr>
        <w:t xml:space="preserve"> activity and biocompatibility.</w:t>
      </w:r>
      <w:r w:rsidRPr="00756237">
        <w:rPr>
          <w:rFonts w:asciiTheme="minorHAnsi" w:hAnsiTheme="minorHAnsi"/>
          <w:sz w:val="18"/>
          <w:szCs w:val="18"/>
        </w:rPr>
        <w:t>J. Inorg.</w:t>
      </w:r>
      <w:r w:rsidR="008C2C44">
        <w:rPr>
          <w:rFonts w:asciiTheme="minorHAnsi" w:eastAsiaTheme="minorEastAsia" w:hAnsiTheme="minorHAnsi" w:hint="eastAsia"/>
          <w:sz w:val="18"/>
          <w:szCs w:val="18"/>
          <w:lang w:eastAsia="ko-KR"/>
        </w:rPr>
        <w:t xml:space="preserve"> </w:t>
      </w:r>
      <w:r w:rsidRPr="00756237">
        <w:rPr>
          <w:rFonts w:asciiTheme="minorHAnsi" w:hAnsiTheme="minorHAnsi"/>
          <w:sz w:val="18"/>
          <w:szCs w:val="18"/>
        </w:rPr>
        <w:t>Biochem.</w:t>
      </w:r>
      <w:r w:rsidR="00B83CB6">
        <w:rPr>
          <w:rFonts w:asciiTheme="minorHAnsi" w:eastAsiaTheme="minorEastAsia" w:hAnsiTheme="minorHAnsi" w:hint="eastAsia"/>
          <w:sz w:val="18"/>
          <w:szCs w:val="18"/>
          <w:lang w:eastAsia="ko-KR"/>
        </w:rPr>
        <w:t xml:space="preserve"> </w:t>
      </w:r>
      <w:r w:rsidR="000F3398">
        <w:rPr>
          <w:rFonts w:asciiTheme="minorHAnsi" w:hAnsiTheme="minorHAnsi"/>
          <w:sz w:val="18"/>
          <w:szCs w:val="18"/>
        </w:rPr>
        <w:t>138</w:t>
      </w:r>
      <w:r w:rsidR="000F3398">
        <w:rPr>
          <w:rFonts w:asciiTheme="minorHAnsi" w:eastAsiaTheme="minorEastAsia" w:hAnsiTheme="minorHAnsi" w:hint="eastAsia"/>
          <w:sz w:val="18"/>
          <w:szCs w:val="18"/>
          <w:lang w:eastAsia="ko-KR"/>
        </w:rPr>
        <w:t>:</w:t>
      </w:r>
      <w:r w:rsidRPr="00756237">
        <w:rPr>
          <w:rFonts w:asciiTheme="minorHAnsi" w:hAnsiTheme="minorHAnsi"/>
          <w:sz w:val="18"/>
          <w:szCs w:val="18"/>
        </w:rPr>
        <w:t xml:space="preserve"> 114−</w:t>
      </w:r>
      <w:r w:rsidR="009E55C8">
        <w:rPr>
          <w:rFonts w:asciiTheme="minorHAnsi" w:eastAsiaTheme="minorEastAsia" w:hAnsiTheme="minorHAnsi" w:hint="eastAsia"/>
          <w:sz w:val="18"/>
          <w:szCs w:val="18"/>
          <w:lang w:eastAsia="ko-KR"/>
        </w:rPr>
        <w:t>1</w:t>
      </w:r>
      <w:r w:rsidRPr="00756237">
        <w:rPr>
          <w:rFonts w:asciiTheme="minorHAnsi" w:hAnsiTheme="minorHAnsi"/>
          <w:sz w:val="18"/>
          <w:szCs w:val="18"/>
        </w:rPr>
        <w:t>21.</w:t>
      </w:r>
    </w:p>
    <w:p w:rsidR="00A766CE" w:rsidRDefault="00756237" w:rsidP="00224539">
      <w:pPr>
        <w:adjustRightInd w:val="0"/>
        <w:spacing w:line="276" w:lineRule="auto"/>
        <w:ind w:leftChars="41" w:left="360" w:hangingChars="150" w:hanging="270"/>
        <w:rPr>
          <w:rFonts w:asciiTheme="minorHAnsi" w:eastAsiaTheme="minorEastAsia" w:hAnsiTheme="minorHAnsi" w:hint="eastAsia"/>
          <w:sz w:val="18"/>
          <w:szCs w:val="18"/>
          <w:lang w:eastAsia="ko-KR"/>
        </w:rPr>
      </w:pPr>
      <w:r w:rsidRPr="00756237">
        <w:rPr>
          <w:rFonts w:asciiTheme="minorHAnsi" w:eastAsiaTheme="minorEastAsia" w:hAnsiTheme="minorHAnsi"/>
          <w:sz w:val="18"/>
          <w:szCs w:val="18"/>
          <w:lang w:eastAsia="ko-KR"/>
        </w:rPr>
        <w:t>5.</w:t>
      </w:r>
      <w:r w:rsidR="00B83CB6">
        <w:rPr>
          <w:rFonts w:asciiTheme="minorHAnsi" w:eastAsiaTheme="minorEastAsia" w:hAnsiTheme="minorHAnsi" w:hint="eastAsia"/>
          <w:sz w:val="18"/>
          <w:szCs w:val="18"/>
          <w:lang w:eastAsia="ko-KR"/>
        </w:rPr>
        <w:t xml:space="preserve">  </w:t>
      </w:r>
      <w:r w:rsidR="00D807BE" w:rsidRPr="00756237">
        <w:rPr>
          <w:rFonts w:asciiTheme="minorHAnsi" w:hAnsiTheme="minorHAnsi"/>
          <w:sz w:val="18"/>
          <w:szCs w:val="18"/>
        </w:rPr>
        <w:t>Liu</w:t>
      </w:r>
      <w:r w:rsidR="009E55C8">
        <w:rPr>
          <w:rFonts w:asciiTheme="minorHAnsi" w:eastAsiaTheme="minorEastAsia" w:hAnsiTheme="minorHAnsi" w:hint="eastAsia"/>
          <w:sz w:val="18"/>
          <w:szCs w:val="18"/>
          <w:lang w:eastAsia="ko-KR"/>
        </w:rPr>
        <w:t xml:space="preserve"> </w:t>
      </w:r>
      <w:r w:rsidR="000F3398">
        <w:rPr>
          <w:rFonts w:asciiTheme="minorHAnsi" w:eastAsiaTheme="minorEastAsia" w:hAnsiTheme="minorHAnsi" w:hint="eastAsia"/>
          <w:sz w:val="18"/>
          <w:szCs w:val="18"/>
          <w:lang w:eastAsia="ko-KR"/>
        </w:rPr>
        <w:t>Z</w:t>
      </w:r>
      <w:r w:rsidR="00D807BE" w:rsidRPr="00756237">
        <w:rPr>
          <w:rFonts w:asciiTheme="minorHAnsi" w:hAnsiTheme="minorHAnsi"/>
          <w:sz w:val="18"/>
          <w:szCs w:val="18"/>
        </w:rPr>
        <w:t>,</w:t>
      </w:r>
      <w:r w:rsidR="000F3398">
        <w:rPr>
          <w:rFonts w:asciiTheme="minorHAnsi" w:eastAsiaTheme="minorEastAsia" w:hAnsiTheme="minorHAnsi" w:hint="eastAsia"/>
          <w:sz w:val="18"/>
          <w:szCs w:val="18"/>
          <w:lang w:eastAsia="ko-KR"/>
        </w:rPr>
        <w:t xml:space="preserve"> et al</w:t>
      </w:r>
      <w:r w:rsidR="008C2C44">
        <w:rPr>
          <w:rFonts w:asciiTheme="minorHAnsi" w:eastAsiaTheme="minorEastAsia" w:hAnsiTheme="minorHAnsi" w:hint="eastAsia"/>
          <w:sz w:val="18"/>
          <w:szCs w:val="18"/>
          <w:lang w:eastAsia="ko-KR"/>
        </w:rPr>
        <w:t xml:space="preserve"> </w:t>
      </w:r>
      <w:r w:rsidR="000F3398">
        <w:rPr>
          <w:rFonts w:asciiTheme="minorHAnsi" w:eastAsiaTheme="minorEastAsia" w:hAnsiTheme="minorHAnsi" w:hint="eastAsia"/>
          <w:sz w:val="18"/>
          <w:szCs w:val="18"/>
          <w:lang w:eastAsia="ko-KR"/>
        </w:rPr>
        <w:t>(2014)</w:t>
      </w:r>
      <w:r w:rsidR="00D807BE" w:rsidRPr="00756237">
        <w:rPr>
          <w:rFonts w:asciiTheme="minorHAnsi" w:hAnsiTheme="minorHAnsi"/>
          <w:sz w:val="18"/>
          <w:szCs w:val="18"/>
        </w:rPr>
        <w:t xml:space="preserve"> Synthesis of polyethylenimine (PEI</w:t>
      </w:r>
      <w:r w:rsidR="00ED46AA">
        <w:rPr>
          <w:rFonts w:asciiTheme="minorHAnsi" w:eastAsiaTheme="minorEastAsia" w:hAnsiTheme="minorHAnsi" w:hint="eastAsia"/>
          <w:sz w:val="18"/>
          <w:szCs w:val="18"/>
          <w:lang w:eastAsia="ko-KR"/>
        </w:rPr>
        <w:t xml:space="preserve"> </w:t>
      </w:r>
      <w:r w:rsidR="00EA3192">
        <w:rPr>
          <w:rFonts w:asciiTheme="minorHAnsi" w:eastAsiaTheme="minorEastAsia" w:hAnsiTheme="minorHAnsi" w:hint="eastAsia"/>
          <w:sz w:val="18"/>
          <w:szCs w:val="18"/>
          <w:lang w:eastAsia="ko-KR"/>
        </w:rPr>
        <w:t xml:space="preserve">) </w:t>
      </w:r>
      <w:r w:rsidR="00D807BE" w:rsidRPr="00756237">
        <w:rPr>
          <w:rFonts w:asciiTheme="minorHAnsi" w:hAnsiTheme="minorHAnsi"/>
          <w:sz w:val="18"/>
          <w:szCs w:val="18"/>
        </w:rPr>
        <w:t>functionalized</w:t>
      </w:r>
    </w:p>
    <w:p w:rsidR="00A766CE" w:rsidRDefault="00D807BE" w:rsidP="00224539">
      <w:pPr>
        <w:adjustRightInd w:val="0"/>
        <w:spacing w:line="276" w:lineRule="auto"/>
        <w:ind w:leftChars="123" w:left="361" w:hangingChars="50" w:hanging="90"/>
        <w:rPr>
          <w:rFonts w:asciiTheme="minorHAnsi" w:eastAsiaTheme="minorEastAsia" w:hAnsiTheme="minorHAnsi" w:hint="eastAsia"/>
          <w:sz w:val="18"/>
          <w:szCs w:val="18"/>
          <w:lang w:eastAsia="ko-KR"/>
        </w:rPr>
      </w:pPr>
      <w:r w:rsidRPr="00756237">
        <w:rPr>
          <w:rFonts w:asciiTheme="minorHAnsi" w:hAnsiTheme="minorHAnsi"/>
          <w:sz w:val="18"/>
          <w:szCs w:val="18"/>
        </w:rPr>
        <w:t xml:space="preserve"> silver nanoparticl</w:t>
      </w:r>
      <w:r w:rsidR="00B83CB6">
        <w:rPr>
          <w:rFonts w:asciiTheme="minorHAnsi" w:hAnsiTheme="minorHAnsi"/>
          <w:sz w:val="18"/>
          <w:szCs w:val="18"/>
        </w:rPr>
        <w:t>es by a hydrothermal method and</w:t>
      </w:r>
      <w:r w:rsidR="00B83CB6">
        <w:rPr>
          <w:rFonts w:asciiTheme="minorHAnsi" w:eastAsiaTheme="minorEastAsia" w:hAnsiTheme="minorHAnsi" w:hint="eastAsia"/>
          <w:sz w:val="18"/>
          <w:szCs w:val="18"/>
          <w:lang w:eastAsia="ko-KR"/>
        </w:rPr>
        <w:t xml:space="preserve">  </w:t>
      </w:r>
      <w:r w:rsidRPr="00756237">
        <w:rPr>
          <w:rFonts w:asciiTheme="minorHAnsi" w:hAnsiTheme="minorHAnsi"/>
          <w:sz w:val="18"/>
          <w:szCs w:val="18"/>
        </w:rPr>
        <w:t>their</w:t>
      </w:r>
    </w:p>
    <w:p w:rsidR="00D807BE" w:rsidRPr="00ED46AA" w:rsidRDefault="00D807BE" w:rsidP="00224539">
      <w:pPr>
        <w:adjustRightInd w:val="0"/>
        <w:spacing w:line="276" w:lineRule="auto"/>
        <w:ind w:leftChars="123" w:left="361" w:hangingChars="50" w:hanging="90"/>
        <w:rPr>
          <w:rFonts w:asciiTheme="minorHAnsi" w:eastAsiaTheme="minorEastAsia" w:hAnsiTheme="minorHAnsi"/>
          <w:sz w:val="18"/>
          <w:szCs w:val="18"/>
          <w:lang w:eastAsia="ko-KR"/>
        </w:rPr>
      </w:pPr>
      <w:r w:rsidRPr="00756237">
        <w:rPr>
          <w:rFonts w:asciiTheme="minorHAnsi" w:hAnsiTheme="minorHAnsi"/>
          <w:sz w:val="18"/>
          <w:szCs w:val="18"/>
        </w:rPr>
        <w:t xml:space="preserve"> antibacterial activity study, Mater</w:t>
      </w:r>
      <w:r w:rsidR="000F3398">
        <w:rPr>
          <w:rFonts w:asciiTheme="minorHAnsi" w:hAnsiTheme="minorHAnsi"/>
          <w:sz w:val="18"/>
          <w:szCs w:val="18"/>
        </w:rPr>
        <w:t>. Sci. Eng. C 42</w:t>
      </w:r>
      <w:r w:rsidR="000F3398">
        <w:rPr>
          <w:rFonts w:asciiTheme="minorHAnsi" w:eastAsiaTheme="minorEastAsia" w:hAnsiTheme="minorHAnsi" w:hint="eastAsia"/>
          <w:sz w:val="18"/>
          <w:szCs w:val="18"/>
          <w:lang w:eastAsia="ko-KR"/>
        </w:rPr>
        <w:t>:</w:t>
      </w:r>
      <w:r w:rsidRPr="00756237">
        <w:rPr>
          <w:rFonts w:asciiTheme="minorHAnsi" w:hAnsiTheme="minorHAnsi"/>
          <w:sz w:val="18"/>
          <w:szCs w:val="18"/>
        </w:rPr>
        <w:t xml:space="preserve"> 31</w:t>
      </w:r>
      <w:r w:rsidRPr="00756237">
        <w:rPr>
          <w:rFonts w:asciiTheme="minorHAnsi" w:eastAsia="바탕" w:hAnsiTheme="minorHAnsi"/>
          <w:sz w:val="18"/>
          <w:szCs w:val="18"/>
        </w:rPr>
        <w:t>–</w:t>
      </w:r>
      <w:r w:rsidRPr="00756237">
        <w:rPr>
          <w:rFonts w:asciiTheme="minorHAnsi" w:hAnsiTheme="minorHAnsi"/>
          <w:sz w:val="18"/>
          <w:szCs w:val="18"/>
        </w:rPr>
        <w:t>37.</w:t>
      </w:r>
    </w:p>
    <w:p w:rsidR="00AE3E37" w:rsidRDefault="00AE3E37" w:rsidP="00224539">
      <w:pPr>
        <w:spacing w:line="200" w:lineRule="exact"/>
        <w:rPr>
          <w:rFonts w:ascii="Calibri" w:eastAsiaTheme="minorEastAsia" w:hAnsi="Calibri"/>
          <w:lang w:eastAsia="ko-KR"/>
        </w:rPr>
      </w:pPr>
    </w:p>
    <w:p w:rsidR="00756237" w:rsidRDefault="00756237">
      <w:pPr>
        <w:spacing w:line="200" w:lineRule="exact"/>
        <w:jc w:val="both"/>
        <w:rPr>
          <w:rFonts w:ascii="Calibri" w:eastAsiaTheme="minorEastAsia" w:hAnsi="Calibri" w:hint="eastAsia"/>
          <w:lang w:eastAsia="ko-KR"/>
        </w:rPr>
      </w:pPr>
    </w:p>
    <w:p w:rsidR="00D161F1" w:rsidRPr="00756237" w:rsidRDefault="00D161F1">
      <w:pPr>
        <w:spacing w:line="200" w:lineRule="exact"/>
        <w:jc w:val="both"/>
        <w:rPr>
          <w:rFonts w:ascii="Calibri" w:eastAsiaTheme="minorEastAsia" w:hAnsi="Calibri"/>
          <w:lang w:eastAsia="ko-KR"/>
        </w:rPr>
        <w:sectPr w:rsidR="00D161F1" w:rsidRPr="007562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560489">
      <w:pPr>
        <w:pStyle w:val="a3"/>
        <w:spacing w:line="40" w:lineRule="exact"/>
        <w:ind w:left="2202"/>
        <w:rPr>
          <w:rFonts w:ascii="Calibri"/>
          <w:sz w:val="4"/>
        </w:rPr>
      </w:pPr>
      <w:r w:rsidRPr="00560489">
        <w:rPr>
          <w:rFonts w:ascii="Calibri"/>
          <w:noProof/>
          <w:sz w:val="4"/>
          <w:lang w:val="en-IN" w:eastAsia="en-IN"/>
        </w:rPr>
      </w:r>
      <w:r w:rsidRPr="0056048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CF7565" w:rsidRDefault="003B6250" w:rsidP="00404E5B">
      <w:pPr>
        <w:spacing w:before="92"/>
        <w:ind w:right="4234"/>
        <w:rPr>
          <w:rFonts w:eastAsiaTheme="minorEastAsia"/>
          <w:noProof/>
          <w:lang w:eastAsia="ko-KR"/>
        </w:rPr>
      </w:pPr>
      <w:r>
        <w:rPr>
          <w:rFonts w:eastAsiaTheme="minorEastAsia"/>
          <w:noProof/>
          <w:lang w:eastAsia="ko-KR"/>
        </w:rPr>
        <w:drawing>
          <wp:inline distT="0" distB="0" distL="0" distR="0">
            <wp:extent cx="585491" cy="630681"/>
            <wp:effectExtent l="19050" t="0" r="5059"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92405" cy="638129"/>
                    </a:xfrm>
                    <a:prstGeom prst="rect">
                      <a:avLst/>
                    </a:prstGeom>
                    <a:noFill/>
                    <a:ln w="9525">
                      <a:noFill/>
                      <a:miter lim="800000"/>
                      <a:headEnd/>
                      <a:tailEnd/>
                    </a:ln>
                  </pic:spPr>
                </pic:pic>
              </a:graphicData>
            </a:graphic>
          </wp:inline>
        </w:drawing>
      </w:r>
    </w:p>
    <w:p w:rsidR="00CF7565" w:rsidRDefault="00CF7565" w:rsidP="0024119D">
      <w:pPr>
        <w:pStyle w:val="a9"/>
        <w:spacing w:line="240" w:lineRule="auto"/>
        <w:rPr>
          <w:rFonts w:ascii="Arial" w:hAnsi="Arial" w:cs="Arial"/>
          <w:sz w:val="14"/>
          <w:szCs w:val="14"/>
        </w:rPr>
      </w:pPr>
    </w:p>
    <w:p w:rsidR="0024119D" w:rsidRPr="0024119D" w:rsidRDefault="0024119D" w:rsidP="0024119D">
      <w:pPr>
        <w:pStyle w:val="a9"/>
        <w:spacing w:line="240" w:lineRule="auto"/>
        <w:rPr>
          <w:rFonts w:ascii="Arial" w:hAnsi="Arial" w:cs="Arial"/>
          <w:sz w:val="14"/>
          <w:szCs w:val="14"/>
        </w:rPr>
      </w:pPr>
      <w:r w:rsidRPr="0024119D">
        <w:rPr>
          <w:rFonts w:ascii="Arial" w:hAnsi="Arial" w:cs="Arial"/>
          <w:sz w:val="14"/>
          <w:szCs w:val="14"/>
        </w:rPr>
        <w:t xml:space="preserve">Do Nam Lee received her B.S. and M.S. from Yonsei University in Chemistry. She earned her Ph.D. from Yonsei University(1992) under the supervision of Prof. Chang Hwan Kim and completed postdoctoral study as a member of the groups of Prof. Robert West at University of Wisconsin-Madison. She worked as visiting scholar at Peking University. She is currently an associate professor at Kwangwoon University, Republic of Korea and mostly focusing on researches of </w:t>
      </w:r>
      <w:r>
        <w:rPr>
          <w:rFonts w:ascii="Arial" w:hAnsi="Arial" w:cs="Arial"/>
          <w:sz w:val="14"/>
          <w:szCs w:val="14"/>
        </w:rPr>
        <w:t>synthesis and application of</w:t>
      </w:r>
      <w:r>
        <w:rPr>
          <w:rFonts w:ascii="Arial" w:hAnsi="Arial" w:cs="Arial" w:hint="eastAsia"/>
          <w:sz w:val="14"/>
          <w:szCs w:val="14"/>
        </w:rPr>
        <w:t xml:space="preserve"> </w:t>
      </w:r>
      <w:r w:rsidRPr="0024119D">
        <w:rPr>
          <w:rFonts w:ascii="Arial" w:hAnsi="Arial" w:cs="Arial"/>
          <w:sz w:val="14"/>
          <w:szCs w:val="14"/>
        </w:rPr>
        <w:t xml:space="preserve">coordination comlpexes, functional metal organic frameworks, and </w:t>
      </w:r>
      <w:r w:rsidR="0072688F">
        <w:rPr>
          <w:rFonts w:ascii="Arial" w:hAnsi="Arial" w:cs="Arial" w:hint="eastAsia"/>
          <w:sz w:val="14"/>
          <w:szCs w:val="14"/>
        </w:rPr>
        <w:t>polymers.</w:t>
      </w:r>
    </w:p>
    <w:p w:rsidR="00AE3E37" w:rsidRPr="0024119D" w:rsidRDefault="00AE3E37" w:rsidP="0024119D">
      <w:pPr>
        <w:spacing w:before="41"/>
        <w:ind w:left="213" w:right="231"/>
        <w:jc w:val="both"/>
        <w:rPr>
          <w:rFonts w:ascii="Arial" w:hAnsi="Arial" w:cs="Arial"/>
          <w:sz w:val="14"/>
          <w:szCs w:val="14"/>
        </w:rPr>
      </w:pPr>
    </w:p>
    <w:p w:rsidR="00AE3E37" w:rsidRPr="0024119D" w:rsidRDefault="00A9710C">
      <w:pPr>
        <w:spacing w:before="62"/>
        <w:ind w:left="4217" w:right="4235"/>
        <w:jc w:val="center"/>
        <w:rPr>
          <w:rFonts w:ascii="Arial" w:eastAsiaTheme="minorEastAsia" w:hAnsi="Arial" w:cs="Arial"/>
          <w:sz w:val="14"/>
          <w:szCs w:val="14"/>
          <w:lang w:eastAsia="ko-KR"/>
        </w:rPr>
      </w:pPr>
      <w:r w:rsidRPr="0024119D">
        <w:rPr>
          <w:rFonts w:ascii="Arial" w:hAnsi="Arial" w:cs="Arial"/>
          <w:sz w:val="14"/>
          <w:szCs w:val="14"/>
        </w:rPr>
        <w:t>Email:</w:t>
      </w:r>
      <w:r w:rsidR="0024119D" w:rsidRPr="0024119D">
        <w:rPr>
          <w:rFonts w:ascii="Arial" w:eastAsiaTheme="minorEastAsia" w:hAnsi="Arial" w:cs="Arial"/>
          <w:sz w:val="14"/>
          <w:szCs w:val="14"/>
          <w:lang w:eastAsia="ko-KR"/>
        </w:rPr>
        <w:t>donamlee@hanmail.net</w:t>
      </w:r>
    </w:p>
    <w:p w:rsidR="00AE3E37" w:rsidRDefault="00560489">
      <w:pPr>
        <w:pStyle w:val="a3"/>
        <w:spacing w:before="2"/>
        <w:rPr>
          <w:rFonts w:ascii="Arial"/>
          <w:sz w:val="19"/>
        </w:rPr>
      </w:pPr>
      <w:r w:rsidRPr="0056048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7E6249" w:rsidRDefault="007E6249" w:rsidP="007E6249">
      <w:pPr>
        <w:spacing w:before="39"/>
        <w:rPr>
          <w:rFonts w:ascii="Arial" w:eastAsiaTheme="minorEastAsia"/>
          <w:sz w:val="29"/>
          <w:szCs w:val="18"/>
          <w:lang w:eastAsia="ko-KR"/>
        </w:rPr>
      </w:pPr>
    </w:p>
    <w:p w:rsidR="00AE3E37" w:rsidRPr="00C45843" w:rsidRDefault="00A9710C" w:rsidP="007E6249">
      <w:pPr>
        <w:spacing w:before="39"/>
        <w:rPr>
          <w:rFonts w:ascii="Minion Pro" w:eastAsiaTheme="minorEastAsia"/>
          <w:b/>
          <w:sz w:val="20"/>
          <w:lang w:eastAsia="ko-KR"/>
        </w:rPr>
        <w:sectPr w:rsidR="00AE3E37" w:rsidRPr="00C45843">
          <w:type w:val="continuous"/>
          <w:pgSz w:w="11910" w:h="16840"/>
          <w:pgMar w:top="1740" w:right="600" w:bottom="840" w:left="620" w:header="720" w:footer="720" w:gutter="0"/>
          <w:cols w:space="720"/>
        </w:sectPr>
      </w:pPr>
      <w:r w:rsidRPr="00B21A57">
        <w:rPr>
          <w:rFonts w:ascii="Minion Pro"/>
          <w:b/>
          <w:sz w:val="20"/>
        </w:rPr>
        <w:t>Notes/Commen</w:t>
      </w:r>
      <w:r w:rsidR="00FE4D82">
        <w:rPr>
          <w:rFonts w:ascii="Minion Pro" w:eastAsiaTheme="minorEastAsia" w:hint="eastAsia"/>
          <w:b/>
          <w:sz w:val="20"/>
          <w:lang w:eastAsia="ko-KR"/>
        </w:rPr>
        <w:t>ts</w:t>
      </w:r>
    </w:p>
    <w:p w:rsidR="00AE3E37" w:rsidRPr="00FE4D82" w:rsidRDefault="00AE3E37" w:rsidP="00FE4D82">
      <w:pPr>
        <w:pStyle w:val="a3"/>
        <w:spacing w:before="3"/>
        <w:rPr>
          <w:rFonts w:ascii="Minion Pro" w:eastAsiaTheme="minorEastAsia"/>
          <w:sz w:val="26"/>
          <w:lang w:eastAsia="ko-KR"/>
        </w:rPr>
      </w:pPr>
    </w:p>
    <w:sectPr w:rsidR="00AE3E37" w:rsidRPr="00FE4D8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5D38" w:rsidRDefault="009D5D38">
      <w:r>
        <w:separator/>
      </w:r>
    </w:p>
  </w:endnote>
  <w:endnote w:type="continuationSeparator" w:id="1">
    <w:p w:rsidR="009D5D38" w:rsidRDefault="009D5D3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TimesNewRomanPS-ItalicMT">
    <w:altName w:val="Arial Unicode MS"/>
    <w:panose1 w:val="00000000000000000000"/>
    <w:charset w:val="81"/>
    <w:family w:val="auto"/>
    <w:notTrueType/>
    <w:pitch w:val="default"/>
    <w:sig w:usb0="00000001" w:usb1="09060000" w:usb2="00000010" w:usb3="00000000" w:csb0="00080000"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한컴바탕">
    <w:panose1 w:val="02030600000101010101"/>
    <w:charset w:val="81"/>
    <w:family w:val="roman"/>
    <w:pitch w:val="variable"/>
    <w:sig w:usb0="F7FFAFFF" w:usb1="FBDFFFFF" w:usb2="00FFFFFF" w:usb3="00000000" w:csb0="803F01FF" w:csb1="00000000"/>
  </w:font>
  <w:font w:name="MyriadPro-Regular">
    <w:altName w:val="MS Mincho"/>
    <w:panose1 w:val="00000000000000000000"/>
    <w:charset w:val="80"/>
    <w:family w:val="auto"/>
    <w:notTrueType/>
    <w:pitch w:val="default"/>
    <w:sig w:usb0="00000001" w:usb1="09070000" w:usb2="00000010" w:usb3="00000000" w:csb0="000A0000" w:csb1="00000000"/>
  </w:font>
  <w:font w:name="Tw Cen MTl">
    <w:altName w:val="Times New Roman"/>
    <w:panose1 w:val="00000000000000000000"/>
    <w:charset w:val="00"/>
    <w:family w:val="roman"/>
    <w:notTrueType/>
    <w:pitch w:val="default"/>
    <w:sig w:usb0="00000000" w:usb1="00000000" w:usb2="00000000" w:usb3="00000000" w:csb0="00000000" w:csb1="00000000"/>
  </w:font>
  <w:font w:name="TimesNewRomanPSMT">
    <w:altName w:val="MS Mincho"/>
    <w:panose1 w:val="00000000000000000000"/>
    <w:charset w:val="80"/>
    <w:family w:val="auto"/>
    <w:notTrueType/>
    <w:pitch w:val="default"/>
    <w:sig w:usb0="00000000"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60489">
    <w:pPr>
      <w:pStyle w:val="a3"/>
      <w:spacing w:line="14" w:lineRule="auto"/>
      <w:rPr>
        <w:sz w:val="20"/>
      </w:rPr>
    </w:pPr>
    <w:r w:rsidRPr="0056048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56048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56048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5D38" w:rsidRDefault="009D5D38">
      <w:r>
        <w:separator/>
      </w:r>
    </w:p>
  </w:footnote>
  <w:footnote w:type="continuationSeparator" w:id="1">
    <w:p w:rsidR="009D5D38" w:rsidRDefault="009D5D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560489">
    <w:pPr>
      <w:pStyle w:val="a3"/>
      <w:spacing w:line="14" w:lineRule="auto"/>
      <w:rPr>
        <w:sz w:val="20"/>
      </w:rPr>
    </w:pPr>
    <w:r w:rsidRPr="0056048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56048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useFELayout/>
  </w:compat>
  <w:rsids>
    <w:rsidRoot w:val="00AE3E37"/>
    <w:rsid w:val="000E2911"/>
    <w:rsid w:val="000F3398"/>
    <w:rsid w:val="001263DF"/>
    <w:rsid w:val="00224539"/>
    <w:rsid w:val="0024119D"/>
    <w:rsid w:val="00292ED9"/>
    <w:rsid w:val="002935CF"/>
    <w:rsid w:val="002B1350"/>
    <w:rsid w:val="003B6250"/>
    <w:rsid w:val="003D6E31"/>
    <w:rsid w:val="003F754B"/>
    <w:rsid w:val="00404E5B"/>
    <w:rsid w:val="00414F7B"/>
    <w:rsid w:val="004355DC"/>
    <w:rsid w:val="00456154"/>
    <w:rsid w:val="004749B4"/>
    <w:rsid w:val="00494130"/>
    <w:rsid w:val="004B44E9"/>
    <w:rsid w:val="004C5898"/>
    <w:rsid w:val="004F3523"/>
    <w:rsid w:val="00560489"/>
    <w:rsid w:val="005973B9"/>
    <w:rsid w:val="005B3A56"/>
    <w:rsid w:val="006060CE"/>
    <w:rsid w:val="0063497F"/>
    <w:rsid w:val="006816CB"/>
    <w:rsid w:val="00686834"/>
    <w:rsid w:val="006F0C2A"/>
    <w:rsid w:val="0072688F"/>
    <w:rsid w:val="00756237"/>
    <w:rsid w:val="007A72F3"/>
    <w:rsid w:val="007D7B4B"/>
    <w:rsid w:val="007E6249"/>
    <w:rsid w:val="007F05E7"/>
    <w:rsid w:val="008439F0"/>
    <w:rsid w:val="00873DF0"/>
    <w:rsid w:val="008756E6"/>
    <w:rsid w:val="008C2C44"/>
    <w:rsid w:val="008F1D66"/>
    <w:rsid w:val="00915FC4"/>
    <w:rsid w:val="00925761"/>
    <w:rsid w:val="009B2D44"/>
    <w:rsid w:val="009C5084"/>
    <w:rsid w:val="009D5D38"/>
    <w:rsid w:val="009E5593"/>
    <w:rsid w:val="009E55C8"/>
    <w:rsid w:val="00A07E82"/>
    <w:rsid w:val="00A766CE"/>
    <w:rsid w:val="00A9710C"/>
    <w:rsid w:val="00AE3E37"/>
    <w:rsid w:val="00AF1B2D"/>
    <w:rsid w:val="00B21A57"/>
    <w:rsid w:val="00B45F09"/>
    <w:rsid w:val="00B83CB6"/>
    <w:rsid w:val="00B949BB"/>
    <w:rsid w:val="00BC7BE5"/>
    <w:rsid w:val="00C33602"/>
    <w:rsid w:val="00C45843"/>
    <w:rsid w:val="00CD6F55"/>
    <w:rsid w:val="00CF7565"/>
    <w:rsid w:val="00D161F1"/>
    <w:rsid w:val="00D42A61"/>
    <w:rsid w:val="00D807BE"/>
    <w:rsid w:val="00DE3104"/>
    <w:rsid w:val="00E511E1"/>
    <w:rsid w:val="00E86809"/>
    <w:rsid w:val="00EA3192"/>
    <w:rsid w:val="00EC1EC3"/>
    <w:rsid w:val="00ED46AA"/>
    <w:rsid w:val="00F03B1B"/>
    <w:rsid w:val="00F72EEA"/>
    <w:rsid w:val="00F84CAE"/>
    <w:rsid w:val="00F902BD"/>
    <w:rsid w:val="00FE4D8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24119D"/>
    <w:pPr>
      <w:widowControl/>
      <w:snapToGrid w:val="0"/>
      <w:spacing w:line="384" w:lineRule="auto"/>
      <w:jc w:val="both"/>
    </w:pPr>
    <w:rPr>
      <w:rFonts w:ascii="바탕" w:eastAsia="바탕" w:hAnsi="바탕" w:cs="굴림"/>
      <w:color w:val="000000"/>
      <w:sz w:val="20"/>
      <w:szCs w:val="20"/>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600</Words>
  <Characters>3426</Characters>
  <Application>Microsoft Office Word</Application>
  <DocSecurity>0</DocSecurity>
  <Lines>28</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Registered User</cp:lastModifiedBy>
  <cp:revision>37</cp:revision>
  <cp:lastPrinted>2018-08-17T08:27:00Z</cp:lastPrinted>
  <dcterms:created xsi:type="dcterms:W3CDTF">2018-08-14T02:02:00Z</dcterms:created>
  <dcterms:modified xsi:type="dcterms:W3CDTF">2018-08-17T09:28:00Z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