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61D" w:rsidRPr="0023461D" w:rsidRDefault="0023461D" w:rsidP="0023461D">
      <w:pPr>
        <w:tabs>
          <w:tab w:val="left" w:pos="3271"/>
        </w:tabs>
        <w:spacing w:after="120"/>
        <w:jc w:val="both"/>
        <w:rPr>
          <w:rFonts w:asciiTheme="majorBidi" w:hAnsiTheme="majorBidi" w:cstheme="majorBidi"/>
          <w:b/>
          <w:bCs/>
          <w:sz w:val="26"/>
          <w:szCs w:val="26"/>
        </w:rPr>
      </w:pPr>
      <w:r w:rsidRPr="0023461D">
        <w:rPr>
          <w:rFonts w:asciiTheme="majorBidi" w:hAnsiTheme="majorBidi" w:cstheme="majorBidi"/>
          <w:b/>
          <w:bCs/>
          <w:sz w:val="26"/>
          <w:szCs w:val="26"/>
        </w:rPr>
        <w:t>Developing Soft-link Between Energy Supply and Macroeconomic Models: Case of Iran</w:t>
      </w:r>
    </w:p>
    <w:p w:rsidR="00971F92" w:rsidRPr="00971F92" w:rsidRDefault="00971F92" w:rsidP="0023461D">
      <w:pPr>
        <w:tabs>
          <w:tab w:val="left" w:pos="3271"/>
        </w:tabs>
        <w:spacing w:after="120"/>
        <w:jc w:val="both"/>
        <w:rPr>
          <w:rFonts w:ascii="Verdana" w:hAnsi="Verdana" w:cs="Times New Roman"/>
          <w:lang w:bidi="fa-IR"/>
        </w:rPr>
      </w:pPr>
      <w:r w:rsidRPr="00971F92">
        <w:rPr>
          <w:rFonts w:asciiTheme="majorBidi" w:hAnsiTheme="majorBidi" w:cstheme="majorBidi"/>
          <w:sz w:val="26"/>
          <w:szCs w:val="26"/>
        </w:rPr>
        <w:t>The analysis of in</w:t>
      </w:r>
      <w:bookmarkStart w:id="0" w:name="_GoBack"/>
      <w:bookmarkEnd w:id="0"/>
      <w:r w:rsidRPr="00971F92">
        <w:rPr>
          <w:rFonts w:asciiTheme="majorBidi" w:hAnsiTheme="majorBidi" w:cstheme="majorBidi"/>
          <w:sz w:val="26"/>
          <w:szCs w:val="26"/>
        </w:rPr>
        <w:t xml:space="preserve">teraction between macroeconomics and the energy sector is of paramount importance, as energy is a major input for productive sectors, and a shortage in energy supply is an important obstacle for economic development. Fluctuations in energy prices may affect substitution between energy and other production inputs, such as labor and capital. On the other hand, the energy sector requires investment for developing infrastructure capacities in different sectors, such as oil and gas, electricity, and renewable energies, in order to satisfy demands. The interaction between macroeconomic sectors and the energy sector provides conditions </w:t>
      </w:r>
      <w:r w:rsidR="00E91741">
        <w:rPr>
          <w:rFonts w:asciiTheme="majorBidi" w:hAnsiTheme="majorBidi" w:cstheme="majorBidi"/>
          <w:sz w:val="26"/>
          <w:szCs w:val="26"/>
        </w:rPr>
        <w:t>in which</w:t>
      </w:r>
      <w:r w:rsidRPr="00971F92">
        <w:rPr>
          <w:rFonts w:asciiTheme="majorBidi" w:hAnsiTheme="majorBidi" w:cstheme="majorBidi"/>
          <w:sz w:val="26"/>
          <w:szCs w:val="26"/>
        </w:rPr>
        <w:t xml:space="preserve"> </w:t>
      </w:r>
      <w:r w:rsidR="00E91741" w:rsidRPr="00971F92">
        <w:rPr>
          <w:rFonts w:asciiTheme="majorBidi" w:hAnsiTheme="majorBidi" w:cstheme="majorBidi"/>
          <w:sz w:val="26"/>
          <w:szCs w:val="26"/>
        </w:rPr>
        <w:t xml:space="preserve">energy supply costs </w:t>
      </w:r>
      <w:r w:rsidRPr="00971F92">
        <w:rPr>
          <w:rFonts w:asciiTheme="majorBidi" w:hAnsiTheme="majorBidi" w:cstheme="majorBidi"/>
          <w:sz w:val="26"/>
          <w:szCs w:val="26"/>
        </w:rPr>
        <w:t>affect optimal combination of production factors in the macroeconomic model (</w:t>
      </w:r>
      <w:r w:rsidR="00FB5E40">
        <w:rPr>
          <w:rFonts w:asciiTheme="majorBidi" w:hAnsiTheme="majorBidi" w:cstheme="majorBidi"/>
          <w:sz w:val="26"/>
          <w:szCs w:val="26"/>
        </w:rPr>
        <w:t xml:space="preserve">energy supply costs </w:t>
      </w:r>
      <w:r w:rsidRPr="00971F92">
        <w:rPr>
          <w:rFonts w:asciiTheme="majorBidi" w:hAnsiTheme="majorBidi" w:cstheme="majorBidi"/>
          <w:sz w:val="26"/>
          <w:szCs w:val="26"/>
        </w:rPr>
        <w:t>are calcula</w:t>
      </w:r>
      <w:r w:rsidR="0023461D">
        <w:rPr>
          <w:rFonts w:asciiTheme="majorBidi" w:hAnsiTheme="majorBidi" w:cstheme="majorBidi"/>
          <w:sz w:val="26"/>
          <w:szCs w:val="26"/>
        </w:rPr>
        <w:t>ted by the energy supply model).</w:t>
      </w:r>
    </w:p>
    <w:p w:rsidR="00E85FD9" w:rsidRDefault="00941C60" w:rsidP="00C16057">
      <w:pPr>
        <w:jc w:val="both"/>
      </w:pPr>
      <w:r w:rsidRPr="00050125">
        <w:rPr>
          <w:rFonts w:asciiTheme="majorBidi" w:hAnsiTheme="majorBidi" w:cstheme="majorBidi"/>
          <w:sz w:val="26"/>
          <w:szCs w:val="26"/>
        </w:rPr>
        <w:t xml:space="preserve">Models used for the analysis of “energy policy” </w:t>
      </w:r>
      <w:r w:rsidR="00E85FD9">
        <w:rPr>
          <w:rFonts w:asciiTheme="majorBidi" w:hAnsiTheme="majorBidi" w:cstheme="majorBidi"/>
          <w:sz w:val="26"/>
          <w:szCs w:val="26"/>
        </w:rPr>
        <w:t>in the past years were</w:t>
      </w:r>
      <w:r w:rsidRPr="00050125">
        <w:rPr>
          <w:rFonts w:asciiTheme="majorBidi" w:hAnsiTheme="majorBidi" w:cstheme="majorBidi"/>
          <w:sz w:val="26"/>
          <w:szCs w:val="26"/>
        </w:rPr>
        <w:t xml:space="preserve"> </w:t>
      </w:r>
      <w:r w:rsidR="00E85FD9">
        <w:rPr>
          <w:rFonts w:asciiTheme="majorBidi" w:hAnsiTheme="majorBidi" w:cstheme="majorBidi"/>
          <w:sz w:val="26"/>
          <w:szCs w:val="26"/>
        </w:rPr>
        <w:t xml:space="preserve">only </w:t>
      </w:r>
      <w:r w:rsidRPr="00050125">
        <w:rPr>
          <w:rFonts w:asciiTheme="majorBidi" w:hAnsiTheme="majorBidi" w:cstheme="majorBidi"/>
          <w:sz w:val="26"/>
          <w:szCs w:val="26"/>
        </w:rPr>
        <w:t>divided into two categories: engineering models</w:t>
      </w:r>
      <w:r>
        <w:rPr>
          <w:rFonts w:asciiTheme="majorBidi" w:hAnsiTheme="majorBidi" w:cstheme="majorBidi"/>
          <w:sz w:val="26"/>
          <w:szCs w:val="26"/>
        </w:rPr>
        <w:t xml:space="preserve"> (bottom-up)</w:t>
      </w:r>
      <w:r w:rsidRPr="00050125">
        <w:rPr>
          <w:rFonts w:asciiTheme="majorBidi" w:hAnsiTheme="majorBidi" w:cstheme="majorBidi"/>
          <w:sz w:val="26"/>
          <w:szCs w:val="26"/>
        </w:rPr>
        <w:t xml:space="preserve"> and macroeconomic</w:t>
      </w:r>
      <w:r>
        <w:rPr>
          <w:rFonts w:asciiTheme="majorBidi" w:hAnsiTheme="majorBidi" w:cstheme="majorBidi"/>
          <w:sz w:val="26"/>
          <w:szCs w:val="26"/>
        </w:rPr>
        <w:t xml:space="preserve"> (top down)</w:t>
      </w:r>
      <w:r w:rsidRPr="00050125">
        <w:rPr>
          <w:rFonts w:asciiTheme="majorBidi" w:hAnsiTheme="majorBidi" w:cstheme="majorBidi"/>
          <w:sz w:val="26"/>
          <w:szCs w:val="26"/>
        </w:rPr>
        <w:t xml:space="preserve">. In engineering models, </w:t>
      </w:r>
      <w:r>
        <w:rPr>
          <w:rFonts w:asciiTheme="majorBidi" w:hAnsiTheme="majorBidi" w:cstheme="majorBidi"/>
          <w:sz w:val="26"/>
          <w:szCs w:val="26"/>
        </w:rPr>
        <w:t xml:space="preserve">the </w:t>
      </w:r>
      <w:r w:rsidRPr="00050125">
        <w:rPr>
          <w:rFonts w:asciiTheme="majorBidi" w:hAnsiTheme="majorBidi" w:cstheme="majorBidi"/>
          <w:sz w:val="26"/>
          <w:szCs w:val="26"/>
        </w:rPr>
        <w:t>details of supply technologies</w:t>
      </w:r>
      <w:r>
        <w:rPr>
          <w:rFonts w:asciiTheme="majorBidi" w:hAnsiTheme="majorBidi" w:cstheme="majorBidi"/>
          <w:sz w:val="26"/>
          <w:szCs w:val="26"/>
        </w:rPr>
        <w:t>,</w:t>
      </w:r>
      <w:r w:rsidRPr="00050125">
        <w:rPr>
          <w:rFonts w:asciiTheme="majorBidi" w:hAnsiTheme="majorBidi" w:cstheme="majorBidi"/>
          <w:sz w:val="26"/>
          <w:szCs w:val="26"/>
        </w:rPr>
        <w:t xml:space="preserve"> </w:t>
      </w:r>
      <w:r>
        <w:rPr>
          <w:rFonts w:asciiTheme="majorBidi" w:hAnsiTheme="majorBidi" w:cstheme="majorBidi"/>
          <w:sz w:val="26"/>
          <w:szCs w:val="26"/>
        </w:rPr>
        <w:t>a number</w:t>
      </w:r>
      <w:r w:rsidRPr="00050125">
        <w:rPr>
          <w:rFonts w:asciiTheme="majorBidi" w:hAnsiTheme="majorBidi" w:cstheme="majorBidi"/>
          <w:sz w:val="26"/>
          <w:szCs w:val="26"/>
        </w:rPr>
        <w:t xml:space="preserve"> of energy resources, as well as interactions between technologies and also their economic-technical specifications determine </w:t>
      </w:r>
      <w:r w:rsidRPr="00050125">
        <w:rPr>
          <w:rFonts w:asciiTheme="majorBidi" w:hAnsiTheme="majorBidi" w:cstheme="majorBidi"/>
          <w:sz w:val="26"/>
          <w:szCs w:val="26"/>
          <w:lang w:bidi="fa-IR"/>
        </w:rPr>
        <w:t>the optimal energy mix in power generation</w:t>
      </w:r>
      <w:r w:rsidRPr="00050125">
        <w:rPr>
          <w:rFonts w:asciiTheme="majorBidi" w:hAnsiTheme="majorBidi" w:cstheme="majorBidi"/>
          <w:sz w:val="26"/>
          <w:szCs w:val="26"/>
        </w:rPr>
        <w:t xml:space="preserve">. In macro models, the effects of price </w:t>
      </w:r>
      <w:r>
        <w:rPr>
          <w:rFonts w:asciiTheme="majorBidi" w:hAnsiTheme="majorBidi" w:cstheme="majorBidi"/>
          <w:sz w:val="26"/>
          <w:szCs w:val="26"/>
        </w:rPr>
        <w:t xml:space="preserve">changes </w:t>
      </w:r>
      <w:r w:rsidRPr="00050125">
        <w:rPr>
          <w:rFonts w:asciiTheme="majorBidi" w:hAnsiTheme="majorBidi" w:cstheme="majorBidi"/>
          <w:sz w:val="26"/>
          <w:szCs w:val="26"/>
        </w:rPr>
        <w:t xml:space="preserve">on the balance of supply /demand in different energy and non-energy markets are simulated. Recently, hybrid models </w:t>
      </w:r>
      <w:r>
        <w:rPr>
          <w:rFonts w:asciiTheme="majorBidi" w:hAnsiTheme="majorBidi" w:cstheme="majorBidi"/>
          <w:sz w:val="26"/>
          <w:szCs w:val="26"/>
        </w:rPr>
        <w:t>have been</w:t>
      </w:r>
      <w:r w:rsidRPr="00050125">
        <w:rPr>
          <w:rFonts w:asciiTheme="majorBidi" w:hAnsiTheme="majorBidi" w:cstheme="majorBidi"/>
          <w:sz w:val="26"/>
          <w:szCs w:val="26"/>
        </w:rPr>
        <w:t xml:space="preserve"> developed to take advantage of both approaches</w:t>
      </w:r>
      <w:r w:rsidR="0023461D">
        <w:rPr>
          <w:rFonts w:asciiTheme="majorBidi" w:hAnsiTheme="majorBidi" w:cstheme="majorBidi"/>
          <w:sz w:val="26"/>
          <w:szCs w:val="26"/>
        </w:rPr>
        <w:t>.</w:t>
      </w:r>
    </w:p>
    <w:p w:rsidR="00704F5E" w:rsidRPr="0039254B" w:rsidRDefault="00704F5E" w:rsidP="0023461D">
      <w:pPr>
        <w:tabs>
          <w:tab w:val="left" w:pos="3271"/>
        </w:tabs>
        <w:spacing w:after="120"/>
        <w:jc w:val="both"/>
        <w:rPr>
          <w:rFonts w:ascii="Verdana" w:hAnsi="Verdana" w:cs="Times New Roman"/>
          <w:color w:val="000099"/>
          <w:lang w:bidi="fa-IR"/>
        </w:rPr>
      </w:pPr>
      <w:r w:rsidRPr="00D926B7">
        <w:rPr>
          <w:rFonts w:asciiTheme="majorBidi" w:hAnsiTheme="majorBidi" w:cstheme="majorBidi"/>
          <w:sz w:val="26"/>
          <w:szCs w:val="26"/>
          <w:lang w:bidi="fa-IR"/>
        </w:rPr>
        <w:t xml:space="preserve">Other studies also established a soft link between energy supply models and national macroeconomics of different countries. For instance, Krook Riekkola et al. (2013) established a soft link between the EMEC general equilibrium model and the TIMES-Sweden energy supply model. Energy demand was calculated by the EMEC model and was entered to the TIMES-Sweden model as an input. </w:t>
      </w:r>
      <w:r w:rsidR="00B52F83" w:rsidRPr="00D926B7">
        <w:rPr>
          <w:rFonts w:asciiTheme="majorBidi" w:hAnsiTheme="majorBidi" w:cstheme="majorBidi"/>
          <w:sz w:val="26"/>
          <w:szCs w:val="26"/>
          <w:lang w:bidi="fa-IR"/>
        </w:rPr>
        <w:t>Moreover, t</w:t>
      </w:r>
      <w:r w:rsidRPr="00D926B7">
        <w:rPr>
          <w:rFonts w:asciiTheme="majorBidi" w:hAnsiTheme="majorBidi" w:cstheme="majorBidi"/>
          <w:sz w:val="26"/>
          <w:szCs w:val="26"/>
          <w:lang w:bidi="fa-IR"/>
        </w:rPr>
        <w:t xml:space="preserve">he TIMES-Sweden model outputs </w:t>
      </w:r>
      <w:r w:rsidR="00B52F83" w:rsidRPr="00D926B7">
        <w:rPr>
          <w:rFonts w:asciiTheme="majorBidi" w:hAnsiTheme="majorBidi" w:cstheme="majorBidi"/>
          <w:sz w:val="26"/>
          <w:szCs w:val="26"/>
          <w:lang w:bidi="fa-IR"/>
        </w:rPr>
        <w:t>affected</w:t>
      </w:r>
      <w:r w:rsidRPr="00D926B7">
        <w:rPr>
          <w:rFonts w:asciiTheme="majorBidi" w:hAnsiTheme="majorBidi" w:cstheme="majorBidi"/>
          <w:sz w:val="26"/>
          <w:szCs w:val="26"/>
          <w:lang w:bidi="fa-IR"/>
        </w:rPr>
        <w:t xml:space="preserve"> energy efficiency and its prices</w:t>
      </w:r>
      <w:r w:rsidRPr="0039254B">
        <w:rPr>
          <w:rFonts w:ascii="Verdana" w:hAnsi="Verdana" w:cs="Times New Roman"/>
          <w:color w:val="000000" w:themeColor="text1"/>
          <w:lang w:bidi="fa-IR"/>
        </w:rPr>
        <w:t xml:space="preserve">. </w:t>
      </w:r>
      <w:r w:rsidR="00D2030E" w:rsidRPr="00D926B7">
        <w:rPr>
          <w:rFonts w:asciiTheme="majorBidi" w:hAnsiTheme="majorBidi" w:cstheme="majorBidi"/>
          <w:sz w:val="26"/>
          <w:szCs w:val="26"/>
          <w:lang w:bidi="fa-IR"/>
        </w:rPr>
        <w:t xml:space="preserve">In the other study, </w:t>
      </w:r>
      <w:r w:rsidRPr="00D926B7">
        <w:rPr>
          <w:rFonts w:asciiTheme="majorBidi" w:hAnsiTheme="majorBidi" w:cstheme="majorBidi"/>
          <w:sz w:val="26"/>
          <w:szCs w:val="26"/>
          <w:lang w:bidi="fa-IR"/>
        </w:rPr>
        <w:t xml:space="preserve">Johansen et al. (2014) examined international environmental policies in China and India through the soft link between the general equilibrium model and </w:t>
      </w:r>
      <w:r w:rsidR="00D2030E" w:rsidRPr="00D926B7">
        <w:rPr>
          <w:rFonts w:asciiTheme="majorBidi" w:hAnsiTheme="majorBidi" w:cstheme="majorBidi"/>
          <w:sz w:val="26"/>
          <w:szCs w:val="26"/>
          <w:lang w:bidi="fa-IR"/>
        </w:rPr>
        <w:t>energy model</w:t>
      </w:r>
      <w:r w:rsidRPr="0039254B">
        <w:rPr>
          <w:rFonts w:ascii="Verdana" w:hAnsi="Verdana" w:cs="Times New Roman"/>
          <w:color w:val="000000" w:themeColor="text1"/>
          <w:lang w:bidi="fa-IR"/>
        </w:rPr>
        <w:t xml:space="preserve">. </w:t>
      </w:r>
      <w:r w:rsidRPr="00D926B7">
        <w:rPr>
          <w:rFonts w:asciiTheme="majorBidi" w:hAnsiTheme="majorBidi" w:cstheme="majorBidi"/>
          <w:sz w:val="26"/>
          <w:szCs w:val="26"/>
          <w:lang w:bidi="fa-IR"/>
        </w:rPr>
        <w:t>Other models with soft link include different versions of the MARKAL-MSG,</w:t>
      </w:r>
      <w:r w:rsidR="00D2030E" w:rsidRPr="00D926B7">
        <w:rPr>
          <w:rFonts w:asciiTheme="majorBidi" w:hAnsiTheme="majorBidi" w:cstheme="majorBidi"/>
          <w:sz w:val="26"/>
          <w:szCs w:val="26"/>
          <w:lang w:bidi="fa-IR"/>
        </w:rPr>
        <w:t xml:space="preserve"> and </w:t>
      </w:r>
      <w:r w:rsidRPr="00D926B7">
        <w:rPr>
          <w:rFonts w:asciiTheme="majorBidi" w:hAnsiTheme="majorBidi" w:cstheme="majorBidi"/>
          <w:sz w:val="26"/>
          <w:szCs w:val="26"/>
          <w:lang w:bidi="fa-IR"/>
        </w:rPr>
        <w:t xml:space="preserve"> MARKAL-EPPA model</w:t>
      </w:r>
      <w:r w:rsidRPr="0039254B">
        <w:rPr>
          <w:rFonts w:ascii="Verdana" w:hAnsi="Verdana" w:cs="Times New Roman"/>
          <w:color w:val="000000" w:themeColor="text1"/>
          <w:lang w:bidi="fa-IR"/>
        </w:rPr>
        <w:t>.</w:t>
      </w:r>
    </w:p>
    <w:p w:rsidR="0082236B" w:rsidRPr="0082236B" w:rsidRDefault="0082236B" w:rsidP="0082236B">
      <w:pPr>
        <w:tabs>
          <w:tab w:val="left" w:pos="3271"/>
        </w:tabs>
        <w:spacing w:after="120"/>
        <w:jc w:val="both"/>
        <w:rPr>
          <w:rFonts w:asciiTheme="majorBidi" w:hAnsiTheme="majorBidi" w:cstheme="majorBidi"/>
          <w:sz w:val="26"/>
          <w:szCs w:val="26"/>
          <w:lang w:bidi="fa-IR"/>
        </w:rPr>
      </w:pPr>
      <w:r w:rsidRPr="0082236B">
        <w:rPr>
          <w:rFonts w:asciiTheme="majorBidi" w:hAnsiTheme="majorBidi" w:cstheme="majorBidi"/>
          <w:sz w:val="26"/>
          <w:szCs w:val="26"/>
          <w:lang w:bidi="fa-IR"/>
        </w:rPr>
        <w:t xml:space="preserve">In this article a soft link is established between the MESSAGE model –Iranian bottom-up energy supply model- and Iranian top-down general equilibrium model. In the next step, the optimal combination of energy supply is compared in two scenarios, including separate implementation of the models (without link) and simultaneous implementation of the models (considering a soft link). </w:t>
      </w:r>
    </w:p>
    <w:sectPr w:rsidR="0082236B" w:rsidRPr="0082236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0493" w:rsidRDefault="005E0493" w:rsidP="007501B5">
      <w:pPr>
        <w:spacing w:after="0" w:line="240" w:lineRule="auto"/>
      </w:pPr>
      <w:r>
        <w:separator/>
      </w:r>
    </w:p>
  </w:endnote>
  <w:endnote w:type="continuationSeparator" w:id="0">
    <w:p w:rsidR="005E0493" w:rsidRDefault="005E0493" w:rsidP="00750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 Mitra">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20002A87" w:usb1="80000000" w:usb2="00000008" w:usb3="00000000" w:csb0="000001FF" w:csb1="00000000"/>
  </w:font>
  <w:font w:name="Mitra">
    <w:panose1 w:val="00000400000000000000"/>
    <w:charset w:val="B2"/>
    <w:family w:val="auto"/>
    <w:pitch w:val="variable"/>
    <w:sig w:usb0="00002001" w:usb1="80000000" w:usb2="00000008" w:usb3="00000000" w:csb0="00000040" w:csb1="00000000"/>
  </w:font>
  <w:font w:name="Verdana">
    <w:panose1 w:val="020B0604030504040204"/>
    <w:charset w:val="00"/>
    <w:family w:val="swiss"/>
    <w:pitch w:val="variable"/>
    <w:sig w:usb0="20000287" w:usb1="00000000"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0493" w:rsidRDefault="005E0493" w:rsidP="007501B5">
      <w:pPr>
        <w:spacing w:after="0" w:line="240" w:lineRule="auto"/>
      </w:pPr>
      <w:r>
        <w:separator/>
      </w:r>
    </w:p>
  </w:footnote>
  <w:footnote w:type="continuationSeparator" w:id="0">
    <w:p w:rsidR="005E0493" w:rsidRDefault="005E0493" w:rsidP="007501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030067"/>
    <w:multiLevelType w:val="hybridMultilevel"/>
    <w:tmpl w:val="C64A7A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6B304F2"/>
    <w:multiLevelType w:val="hybridMultilevel"/>
    <w:tmpl w:val="7CDA5D26"/>
    <w:lvl w:ilvl="0" w:tplc="617C261C">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nsid w:val="170E1CEB"/>
    <w:multiLevelType w:val="hybridMultilevel"/>
    <w:tmpl w:val="69D6B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B2027F"/>
    <w:multiLevelType w:val="hybridMultilevel"/>
    <w:tmpl w:val="E2DA71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F2D31BB"/>
    <w:multiLevelType w:val="hybridMultilevel"/>
    <w:tmpl w:val="12BE5A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9084D8B"/>
    <w:multiLevelType w:val="hybridMultilevel"/>
    <w:tmpl w:val="679C36F0"/>
    <w:lvl w:ilvl="0" w:tplc="1778D748">
      <w:start w:val="1"/>
      <w:numFmt w:val="bullet"/>
      <w:lvlText w:val="-"/>
      <w:lvlJc w:val="left"/>
      <w:pPr>
        <w:ind w:left="1800" w:hanging="360"/>
      </w:pPr>
      <w:rPr>
        <w:rFonts w:asciiTheme="minorHAnsi" w:eastAsiaTheme="minorHAnsi" w:hAnsiTheme="minorHAnsi" w:cs="B Mitra"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2EC0311E"/>
    <w:multiLevelType w:val="hybridMultilevel"/>
    <w:tmpl w:val="7A06BEA4"/>
    <w:lvl w:ilvl="0" w:tplc="3AF08B04">
      <w:start w:val="1"/>
      <w:numFmt w:val="decimal"/>
      <w:lvlText w:val="%1-"/>
      <w:lvlJc w:val="left"/>
      <w:pPr>
        <w:ind w:left="720" w:hanging="360"/>
      </w:pPr>
      <w:rPr>
        <w:rFonts w:hint="default"/>
        <w:b w:val="0"/>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A4500A"/>
    <w:multiLevelType w:val="hybridMultilevel"/>
    <w:tmpl w:val="94643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4F31CBA"/>
    <w:multiLevelType w:val="hybridMultilevel"/>
    <w:tmpl w:val="93884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08D2803"/>
    <w:multiLevelType w:val="hybridMultilevel"/>
    <w:tmpl w:val="6D084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18D7349"/>
    <w:multiLevelType w:val="hybridMultilevel"/>
    <w:tmpl w:val="FF981210"/>
    <w:lvl w:ilvl="0" w:tplc="CD3AD3E2">
      <w:start w:val="3"/>
      <w:numFmt w:val="bullet"/>
      <w:lvlText w:val="-"/>
      <w:lvlJc w:val="left"/>
      <w:pPr>
        <w:ind w:left="720" w:hanging="360"/>
      </w:pPr>
      <w:rPr>
        <w:rFonts w:asciiTheme="minorHAnsi" w:eastAsiaTheme="minorHAnsi" w:hAnsiTheme="minorHAns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C3353F0"/>
    <w:multiLevelType w:val="hybridMultilevel"/>
    <w:tmpl w:val="8BB87236"/>
    <w:lvl w:ilvl="0" w:tplc="BA1EB9AC">
      <w:start w:val="1"/>
      <w:numFmt w:val="decimal"/>
      <w:lvlText w:val="%1."/>
      <w:lvlJc w:val="left"/>
      <w:pPr>
        <w:ind w:left="656" w:hanging="360"/>
      </w:pPr>
      <w:rPr>
        <w:rFonts w:hint="default"/>
      </w:rPr>
    </w:lvl>
    <w:lvl w:ilvl="1" w:tplc="04090019" w:tentative="1">
      <w:start w:val="1"/>
      <w:numFmt w:val="lowerLetter"/>
      <w:lvlText w:val="%2."/>
      <w:lvlJc w:val="left"/>
      <w:pPr>
        <w:ind w:left="1376" w:hanging="360"/>
      </w:pPr>
    </w:lvl>
    <w:lvl w:ilvl="2" w:tplc="0409001B" w:tentative="1">
      <w:start w:val="1"/>
      <w:numFmt w:val="lowerRoman"/>
      <w:lvlText w:val="%3."/>
      <w:lvlJc w:val="right"/>
      <w:pPr>
        <w:ind w:left="2096" w:hanging="180"/>
      </w:pPr>
    </w:lvl>
    <w:lvl w:ilvl="3" w:tplc="0409000F" w:tentative="1">
      <w:start w:val="1"/>
      <w:numFmt w:val="decimal"/>
      <w:lvlText w:val="%4."/>
      <w:lvlJc w:val="left"/>
      <w:pPr>
        <w:ind w:left="2816" w:hanging="360"/>
      </w:pPr>
    </w:lvl>
    <w:lvl w:ilvl="4" w:tplc="04090019" w:tentative="1">
      <w:start w:val="1"/>
      <w:numFmt w:val="lowerLetter"/>
      <w:lvlText w:val="%5."/>
      <w:lvlJc w:val="left"/>
      <w:pPr>
        <w:ind w:left="3536" w:hanging="360"/>
      </w:pPr>
    </w:lvl>
    <w:lvl w:ilvl="5" w:tplc="0409001B" w:tentative="1">
      <w:start w:val="1"/>
      <w:numFmt w:val="lowerRoman"/>
      <w:lvlText w:val="%6."/>
      <w:lvlJc w:val="right"/>
      <w:pPr>
        <w:ind w:left="4256" w:hanging="180"/>
      </w:pPr>
    </w:lvl>
    <w:lvl w:ilvl="6" w:tplc="0409000F" w:tentative="1">
      <w:start w:val="1"/>
      <w:numFmt w:val="decimal"/>
      <w:lvlText w:val="%7."/>
      <w:lvlJc w:val="left"/>
      <w:pPr>
        <w:ind w:left="4976" w:hanging="360"/>
      </w:pPr>
    </w:lvl>
    <w:lvl w:ilvl="7" w:tplc="04090019" w:tentative="1">
      <w:start w:val="1"/>
      <w:numFmt w:val="lowerLetter"/>
      <w:lvlText w:val="%8."/>
      <w:lvlJc w:val="left"/>
      <w:pPr>
        <w:ind w:left="5696" w:hanging="360"/>
      </w:pPr>
    </w:lvl>
    <w:lvl w:ilvl="8" w:tplc="0409001B" w:tentative="1">
      <w:start w:val="1"/>
      <w:numFmt w:val="lowerRoman"/>
      <w:lvlText w:val="%9."/>
      <w:lvlJc w:val="right"/>
      <w:pPr>
        <w:ind w:left="6416" w:hanging="180"/>
      </w:pPr>
    </w:lvl>
  </w:abstractNum>
  <w:abstractNum w:abstractNumId="12">
    <w:nsid w:val="78DB41F0"/>
    <w:multiLevelType w:val="hybridMultilevel"/>
    <w:tmpl w:val="4F606676"/>
    <w:lvl w:ilvl="0" w:tplc="EA36C58E">
      <w:start w:val="2"/>
      <w:numFmt w:val="bullet"/>
      <w:lvlText w:val="-"/>
      <w:lvlJc w:val="left"/>
      <w:pPr>
        <w:ind w:left="1800" w:hanging="360"/>
      </w:pPr>
      <w:rPr>
        <w:rFonts w:asciiTheme="minorHAnsi" w:eastAsiaTheme="minorEastAsia" w:hAnsiTheme="minorHAnsi" w:cs="B Mitra"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11"/>
  </w:num>
  <w:num w:numId="3">
    <w:abstractNumId w:val="6"/>
  </w:num>
  <w:num w:numId="4">
    <w:abstractNumId w:val="10"/>
  </w:num>
  <w:num w:numId="5">
    <w:abstractNumId w:val="4"/>
  </w:num>
  <w:num w:numId="6">
    <w:abstractNumId w:val="1"/>
  </w:num>
  <w:num w:numId="7">
    <w:abstractNumId w:val="5"/>
  </w:num>
  <w:num w:numId="8">
    <w:abstractNumId w:val="3"/>
  </w:num>
  <w:num w:numId="9">
    <w:abstractNumId w:val="0"/>
  </w:num>
  <w:num w:numId="10">
    <w:abstractNumId w:val="12"/>
  </w:num>
  <w:num w:numId="11">
    <w:abstractNumId w:val="7"/>
  </w:num>
  <w:num w:numId="12">
    <w:abstractNumId w:val="8"/>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528"/>
    <w:rsid w:val="000027E6"/>
    <w:rsid w:val="000037A1"/>
    <w:rsid w:val="00016731"/>
    <w:rsid w:val="00045C23"/>
    <w:rsid w:val="00047A66"/>
    <w:rsid w:val="00055CA9"/>
    <w:rsid w:val="000570CF"/>
    <w:rsid w:val="00060A2C"/>
    <w:rsid w:val="000674F5"/>
    <w:rsid w:val="00070055"/>
    <w:rsid w:val="000877A5"/>
    <w:rsid w:val="000912EB"/>
    <w:rsid w:val="000A7FA8"/>
    <w:rsid w:val="000C4829"/>
    <w:rsid w:val="001123DF"/>
    <w:rsid w:val="0012520B"/>
    <w:rsid w:val="001729F5"/>
    <w:rsid w:val="001931DB"/>
    <w:rsid w:val="001A43D8"/>
    <w:rsid w:val="001A6D89"/>
    <w:rsid w:val="001D3933"/>
    <w:rsid w:val="001E13B0"/>
    <w:rsid w:val="001E6E95"/>
    <w:rsid w:val="002159D6"/>
    <w:rsid w:val="00224BA4"/>
    <w:rsid w:val="00225F30"/>
    <w:rsid w:val="0023461D"/>
    <w:rsid w:val="00245FE5"/>
    <w:rsid w:val="00253699"/>
    <w:rsid w:val="00260C38"/>
    <w:rsid w:val="00261233"/>
    <w:rsid w:val="00263AD8"/>
    <w:rsid w:val="00266969"/>
    <w:rsid w:val="00280403"/>
    <w:rsid w:val="002A00D6"/>
    <w:rsid w:val="002B698A"/>
    <w:rsid w:val="002C011C"/>
    <w:rsid w:val="002C0EB8"/>
    <w:rsid w:val="002C2B0E"/>
    <w:rsid w:val="002F20D9"/>
    <w:rsid w:val="0030009B"/>
    <w:rsid w:val="00337CB5"/>
    <w:rsid w:val="00340FCC"/>
    <w:rsid w:val="00350F90"/>
    <w:rsid w:val="003B511E"/>
    <w:rsid w:val="003D2E44"/>
    <w:rsid w:val="003D3B16"/>
    <w:rsid w:val="003F7D60"/>
    <w:rsid w:val="00421A2F"/>
    <w:rsid w:val="004254C6"/>
    <w:rsid w:val="00426C4E"/>
    <w:rsid w:val="004346B9"/>
    <w:rsid w:val="004346CB"/>
    <w:rsid w:val="004368F6"/>
    <w:rsid w:val="00447215"/>
    <w:rsid w:val="004716D1"/>
    <w:rsid w:val="004843C5"/>
    <w:rsid w:val="004A3D97"/>
    <w:rsid w:val="004A52E2"/>
    <w:rsid w:val="004B5D5A"/>
    <w:rsid w:val="004B5DDF"/>
    <w:rsid w:val="004C7A1A"/>
    <w:rsid w:val="004D44F0"/>
    <w:rsid w:val="0051244A"/>
    <w:rsid w:val="00534637"/>
    <w:rsid w:val="00540978"/>
    <w:rsid w:val="0056311E"/>
    <w:rsid w:val="0056598D"/>
    <w:rsid w:val="0057707E"/>
    <w:rsid w:val="005826E3"/>
    <w:rsid w:val="005C376E"/>
    <w:rsid w:val="005D057F"/>
    <w:rsid w:val="005D0AD5"/>
    <w:rsid w:val="005D742D"/>
    <w:rsid w:val="005E0493"/>
    <w:rsid w:val="005E2B1D"/>
    <w:rsid w:val="005E5F04"/>
    <w:rsid w:val="005E79B1"/>
    <w:rsid w:val="006064BF"/>
    <w:rsid w:val="006105D9"/>
    <w:rsid w:val="0063098D"/>
    <w:rsid w:val="00666A58"/>
    <w:rsid w:val="00686962"/>
    <w:rsid w:val="00693EF2"/>
    <w:rsid w:val="00695347"/>
    <w:rsid w:val="006A4EBF"/>
    <w:rsid w:val="006B710D"/>
    <w:rsid w:val="00704F5E"/>
    <w:rsid w:val="00723332"/>
    <w:rsid w:val="00732F3D"/>
    <w:rsid w:val="007501B5"/>
    <w:rsid w:val="00777257"/>
    <w:rsid w:val="00782692"/>
    <w:rsid w:val="007B3D41"/>
    <w:rsid w:val="007B6A15"/>
    <w:rsid w:val="007C0DD4"/>
    <w:rsid w:val="007C3112"/>
    <w:rsid w:val="007E13FB"/>
    <w:rsid w:val="007E230A"/>
    <w:rsid w:val="007F70C3"/>
    <w:rsid w:val="007F734D"/>
    <w:rsid w:val="00803DC3"/>
    <w:rsid w:val="00806B7F"/>
    <w:rsid w:val="008076AF"/>
    <w:rsid w:val="008112D9"/>
    <w:rsid w:val="0082236B"/>
    <w:rsid w:val="00837F28"/>
    <w:rsid w:val="0085631B"/>
    <w:rsid w:val="00856E44"/>
    <w:rsid w:val="008734CF"/>
    <w:rsid w:val="00885D2D"/>
    <w:rsid w:val="00892553"/>
    <w:rsid w:val="00894A13"/>
    <w:rsid w:val="00896F07"/>
    <w:rsid w:val="00897A7C"/>
    <w:rsid w:val="008B27AF"/>
    <w:rsid w:val="008C15EF"/>
    <w:rsid w:val="008F659C"/>
    <w:rsid w:val="00901097"/>
    <w:rsid w:val="009010AF"/>
    <w:rsid w:val="0090168F"/>
    <w:rsid w:val="009146AB"/>
    <w:rsid w:val="00933DCE"/>
    <w:rsid w:val="00934A0B"/>
    <w:rsid w:val="00941C60"/>
    <w:rsid w:val="0095174C"/>
    <w:rsid w:val="009572C2"/>
    <w:rsid w:val="00971F92"/>
    <w:rsid w:val="00975061"/>
    <w:rsid w:val="00985915"/>
    <w:rsid w:val="00993E6F"/>
    <w:rsid w:val="009A5B79"/>
    <w:rsid w:val="009D1EF1"/>
    <w:rsid w:val="009D38EA"/>
    <w:rsid w:val="009D781D"/>
    <w:rsid w:val="009E3CEF"/>
    <w:rsid w:val="009F13B1"/>
    <w:rsid w:val="00A42F70"/>
    <w:rsid w:val="00A66007"/>
    <w:rsid w:val="00A66548"/>
    <w:rsid w:val="00A83DBF"/>
    <w:rsid w:val="00A92F1A"/>
    <w:rsid w:val="00A95555"/>
    <w:rsid w:val="00AA60A1"/>
    <w:rsid w:val="00AB63A3"/>
    <w:rsid w:val="00AE7DBE"/>
    <w:rsid w:val="00AF1CA3"/>
    <w:rsid w:val="00B00D18"/>
    <w:rsid w:val="00B015E5"/>
    <w:rsid w:val="00B166A2"/>
    <w:rsid w:val="00B16E2D"/>
    <w:rsid w:val="00B33490"/>
    <w:rsid w:val="00B52F83"/>
    <w:rsid w:val="00B71DF1"/>
    <w:rsid w:val="00B9466A"/>
    <w:rsid w:val="00BA59D9"/>
    <w:rsid w:val="00BB3578"/>
    <w:rsid w:val="00BD7495"/>
    <w:rsid w:val="00C141E5"/>
    <w:rsid w:val="00C16057"/>
    <w:rsid w:val="00C17F07"/>
    <w:rsid w:val="00C2079E"/>
    <w:rsid w:val="00C20BDF"/>
    <w:rsid w:val="00C25528"/>
    <w:rsid w:val="00C3072B"/>
    <w:rsid w:val="00C30B5E"/>
    <w:rsid w:val="00C4795A"/>
    <w:rsid w:val="00C60695"/>
    <w:rsid w:val="00C6793C"/>
    <w:rsid w:val="00C765A2"/>
    <w:rsid w:val="00C849C2"/>
    <w:rsid w:val="00C87BDF"/>
    <w:rsid w:val="00CA26E7"/>
    <w:rsid w:val="00CA36E9"/>
    <w:rsid w:val="00CA7410"/>
    <w:rsid w:val="00CD2F36"/>
    <w:rsid w:val="00CD3755"/>
    <w:rsid w:val="00CD47D3"/>
    <w:rsid w:val="00D066DD"/>
    <w:rsid w:val="00D2030E"/>
    <w:rsid w:val="00D33420"/>
    <w:rsid w:val="00D47A29"/>
    <w:rsid w:val="00D736A6"/>
    <w:rsid w:val="00D83234"/>
    <w:rsid w:val="00D926B7"/>
    <w:rsid w:val="00DA2689"/>
    <w:rsid w:val="00DC2DE1"/>
    <w:rsid w:val="00DD141D"/>
    <w:rsid w:val="00DD6F05"/>
    <w:rsid w:val="00DE10C2"/>
    <w:rsid w:val="00DF23AE"/>
    <w:rsid w:val="00E20A0C"/>
    <w:rsid w:val="00E24F6F"/>
    <w:rsid w:val="00E53989"/>
    <w:rsid w:val="00E64E27"/>
    <w:rsid w:val="00E83050"/>
    <w:rsid w:val="00E85FD9"/>
    <w:rsid w:val="00E91741"/>
    <w:rsid w:val="00EA672D"/>
    <w:rsid w:val="00EB37B6"/>
    <w:rsid w:val="00F12D93"/>
    <w:rsid w:val="00F27E2E"/>
    <w:rsid w:val="00F731F4"/>
    <w:rsid w:val="00F75D04"/>
    <w:rsid w:val="00F91E6F"/>
    <w:rsid w:val="00F94C94"/>
    <w:rsid w:val="00FB5E40"/>
    <w:rsid w:val="00FC3088"/>
    <w:rsid w:val="00FC5257"/>
    <w:rsid w:val="00FD54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3532C5-B783-40CC-A06A-45063355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105D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2B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D6F05"/>
    <w:pPr>
      <w:ind w:left="720"/>
      <w:contextualSpacing/>
    </w:pPr>
  </w:style>
  <w:style w:type="paragraph" w:styleId="FootnoteText">
    <w:name w:val="footnote text"/>
    <w:basedOn w:val="Normal"/>
    <w:link w:val="FootnoteTextChar"/>
    <w:uiPriority w:val="99"/>
    <w:rsid w:val="007501B5"/>
    <w:pPr>
      <w:bidi/>
      <w:spacing w:after="0" w:line="480" w:lineRule="exact"/>
      <w:jc w:val="lowKashida"/>
    </w:pPr>
    <w:rPr>
      <w:rFonts w:ascii="Times New Roman" w:eastAsia="Times New Roman" w:hAnsi="Times New Roman" w:cs="Mitra"/>
      <w:noProof/>
      <w:sz w:val="20"/>
      <w:szCs w:val="20"/>
    </w:rPr>
  </w:style>
  <w:style w:type="character" w:customStyle="1" w:styleId="FootnoteTextChar">
    <w:name w:val="Footnote Text Char"/>
    <w:basedOn w:val="DefaultParagraphFont"/>
    <w:link w:val="FootnoteText"/>
    <w:uiPriority w:val="99"/>
    <w:rsid w:val="007501B5"/>
    <w:rPr>
      <w:rFonts w:ascii="Times New Roman" w:eastAsia="Times New Roman" w:hAnsi="Times New Roman" w:cs="Mitra"/>
      <w:noProof/>
      <w:sz w:val="20"/>
      <w:szCs w:val="20"/>
    </w:rPr>
  </w:style>
  <w:style w:type="character" w:styleId="FootnoteReference">
    <w:name w:val="footnote reference"/>
    <w:basedOn w:val="DefaultParagraphFont"/>
    <w:uiPriority w:val="99"/>
    <w:semiHidden/>
    <w:rsid w:val="007501B5"/>
    <w:rPr>
      <w:vertAlign w:val="superscript"/>
    </w:rPr>
  </w:style>
  <w:style w:type="character" w:styleId="PlaceholderText">
    <w:name w:val="Placeholder Text"/>
    <w:basedOn w:val="DefaultParagraphFont"/>
    <w:uiPriority w:val="99"/>
    <w:semiHidden/>
    <w:rsid w:val="007E13FB"/>
    <w:rPr>
      <w:color w:val="808080"/>
    </w:rPr>
  </w:style>
  <w:style w:type="character" w:customStyle="1" w:styleId="Heading1Char">
    <w:name w:val="Heading 1 Char"/>
    <w:basedOn w:val="DefaultParagraphFont"/>
    <w:link w:val="Heading1"/>
    <w:uiPriority w:val="9"/>
    <w:rsid w:val="006105D9"/>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6105D9"/>
    <w:rPr>
      <w:color w:val="0000FF"/>
      <w:u w:val="single"/>
    </w:rPr>
  </w:style>
  <w:style w:type="paragraph" w:styleId="NormalWeb">
    <w:name w:val="Normal (Web)"/>
    <w:basedOn w:val="Normal"/>
    <w:uiPriority w:val="99"/>
    <w:semiHidden/>
    <w:unhideWhenUsed/>
    <w:rsid w:val="00447215"/>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93310">
      <w:bodyDiv w:val="1"/>
      <w:marLeft w:val="0"/>
      <w:marRight w:val="0"/>
      <w:marTop w:val="0"/>
      <w:marBottom w:val="0"/>
      <w:divBdr>
        <w:top w:val="none" w:sz="0" w:space="0" w:color="auto"/>
        <w:left w:val="none" w:sz="0" w:space="0" w:color="auto"/>
        <w:bottom w:val="none" w:sz="0" w:space="0" w:color="auto"/>
        <w:right w:val="none" w:sz="0" w:space="0" w:color="auto"/>
      </w:divBdr>
    </w:div>
    <w:div w:id="326859890">
      <w:bodyDiv w:val="1"/>
      <w:marLeft w:val="0"/>
      <w:marRight w:val="0"/>
      <w:marTop w:val="0"/>
      <w:marBottom w:val="0"/>
      <w:divBdr>
        <w:top w:val="none" w:sz="0" w:space="0" w:color="auto"/>
        <w:left w:val="none" w:sz="0" w:space="0" w:color="auto"/>
        <w:bottom w:val="none" w:sz="0" w:space="0" w:color="auto"/>
        <w:right w:val="none" w:sz="0" w:space="0" w:color="auto"/>
      </w:divBdr>
      <w:divsChild>
        <w:div w:id="348141209">
          <w:marLeft w:val="0"/>
          <w:marRight w:val="0"/>
          <w:marTop w:val="0"/>
          <w:marBottom w:val="0"/>
          <w:divBdr>
            <w:top w:val="none" w:sz="0" w:space="0" w:color="auto"/>
            <w:left w:val="none" w:sz="0" w:space="0" w:color="auto"/>
            <w:bottom w:val="none" w:sz="0" w:space="0" w:color="auto"/>
            <w:right w:val="none" w:sz="0" w:space="0" w:color="auto"/>
          </w:divBdr>
        </w:div>
        <w:div w:id="605620646">
          <w:marLeft w:val="0"/>
          <w:marRight w:val="0"/>
          <w:marTop w:val="0"/>
          <w:marBottom w:val="0"/>
          <w:divBdr>
            <w:top w:val="none" w:sz="0" w:space="0" w:color="auto"/>
            <w:left w:val="none" w:sz="0" w:space="0" w:color="auto"/>
            <w:bottom w:val="none" w:sz="0" w:space="0" w:color="auto"/>
            <w:right w:val="none" w:sz="0" w:space="0" w:color="auto"/>
          </w:divBdr>
        </w:div>
        <w:div w:id="626617749">
          <w:marLeft w:val="0"/>
          <w:marRight w:val="0"/>
          <w:marTop w:val="0"/>
          <w:marBottom w:val="0"/>
          <w:divBdr>
            <w:top w:val="none" w:sz="0" w:space="0" w:color="auto"/>
            <w:left w:val="none" w:sz="0" w:space="0" w:color="auto"/>
            <w:bottom w:val="none" w:sz="0" w:space="0" w:color="auto"/>
            <w:right w:val="none" w:sz="0" w:space="0" w:color="auto"/>
          </w:divBdr>
        </w:div>
        <w:div w:id="227696130">
          <w:marLeft w:val="0"/>
          <w:marRight w:val="0"/>
          <w:marTop w:val="0"/>
          <w:marBottom w:val="0"/>
          <w:divBdr>
            <w:top w:val="none" w:sz="0" w:space="0" w:color="auto"/>
            <w:left w:val="none" w:sz="0" w:space="0" w:color="auto"/>
            <w:bottom w:val="none" w:sz="0" w:space="0" w:color="auto"/>
            <w:right w:val="none" w:sz="0" w:space="0" w:color="auto"/>
          </w:divBdr>
        </w:div>
      </w:divsChild>
    </w:div>
    <w:div w:id="718169586">
      <w:bodyDiv w:val="1"/>
      <w:marLeft w:val="0"/>
      <w:marRight w:val="0"/>
      <w:marTop w:val="0"/>
      <w:marBottom w:val="0"/>
      <w:divBdr>
        <w:top w:val="none" w:sz="0" w:space="0" w:color="auto"/>
        <w:left w:val="none" w:sz="0" w:space="0" w:color="auto"/>
        <w:bottom w:val="none" w:sz="0" w:space="0" w:color="auto"/>
        <w:right w:val="none" w:sz="0" w:space="0" w:color="auto"/>
      </w:divBdr>
      <w:divsChild>
        <w:div w:id="1265578480">
          <w:marLeft w:val="0"/>
          <w:marRight w:val="0"/>
          <w:marTop w:val="0"/>
          <w:marBottom w:val="0"/>
          <w:divBdr>
            <w:top w:val="none" w:sz="0" w:space="0" w:color="auto"/>
            <w:left w:val="none" w:sz="0" w:space="0" w:color="auto"/>
            <w:bottom w:val="none" w:sz="0" w:space="0" w:color="auto"/>
            <w:right w:val="none" w:sz="0" w:space="0" w:color="auto"/>
          </w:divBdr>
        </w:div>
        <w:div w:id="1821115250">
          <w:marLeft w:val="0"/>
          <w:marRight w:val="0"/>
          <w:marTop w:val="0"/>
          <w:marBottom w:val="0"/>
          <w:divBdr>
            <w:top w:val="none" w:sz="0" w:space="0" w:color="auto"/>
            <w:left w:val="none" w:sz="0" w:space="0" w:color="auto"/>
            <w:bottom w:val="none" w:sz="0" w:space="0" w:color="auto"/>
            <w:right w:val="none" w:sz="0" w:space="0" w:color="auto"/>
          </w:divBdr>
        </w:div>
        <w:div w:id="663702047">
          <w:marLeft w:val="0"/>
          <w:marRight w:val="0"/>
          <w:marTop w:val="0"/>
          <w:marBottom w:val="0"/>
          <w:divBdr>
            <w:top w:val="none" w:sz="0" w:space="0" w:color="auto"/>
            <w:left w:val="none" w:sz="0" w:space="0" w:color="auto"/>
            <w:bottom w:val="none" w:sz="0" w:space="0" w:color="auto"/>
            <w:right w:val="none" w:sz="0" w:space="0" w:color="auto"/>
          </w:divBdr>
        </w:div>
        <w:div w:id="927886349">
          <w:marLeft w:val="0"/>
          <w:marRight w:val="0"/>
          <w:marTop w:val="0"/>
          <w:marBottom w:val="0"/>
          <w:divBdr>
            <w:top w:val="none" w:sz="0" w:space="0" w:color="auto"/>
            <w:left w:val="none" w:sz="0" w:space="0" w:color="auto"/>
            <w:bottom w:val="none" w:sz="0" w:space="0" w:color="auto"/>
            <w:right w:val="none" w:sz="0" w:space="0" w:color="auto"/>
          </w:divBdr>
        </w:div>
        <w:div w:id="1346781532">
          <w:marLeft w:val="0"/>
          <w:marRight w:val="0"/>
          <w:marTop w:val="0"/>
          <w:marBottom w:val="0"/>
          <w:divBdr>
            <w:top w:val="none" w:sz="0" w:space="0" w:color="auto"/>
            <w:left w:val="none" w:sz="0" w:space="0" w:color="auto"/>
            <w:bottom w:val="none" w:sz="0" w:space="0" w:color="auto"/>
            <w:right w:val="none" w:sz="0" w:space="0" w:color="auto"/>
          </w:divBdr>
        </w:div>
        <w:div w:id="2131975723">
          <w:marLeft w:val="0"/>
          <w:marRight w:val="0"/>
          <w:marTop w:val="0"/>
          <w:marBottom w:val="0"/>
          <w:divBdr>
            <w:top w:val="none" w:sz="0" w:space="0" w:color="auto"/>
            <w:left w:val="none" w:sz="0" w:space="0" w:color="auto"/>
            <w:bottom w:val="none" w:sz="0" w:space="0" w:color="auto"/>
            <w:right w:val="none" w:sz="0" w:space="0" w:color="auto"/>
          </w:divBdr>
        </w:div>
      </w:divsChild>
    </w:div>
    <w:div w:id="744838515">
      <w:bodyDiv w:val="1"/>
      <w:marLeft w:val="0"/>
      <w:marRight w:val="0"/>
      <w:marTop w:val="0"/>
      <w:marBottom w:val="0"/>
      <w:divBdr>
        <w:top w:val="none" w:sz="0" w:space="0" w:color="auto"/>
        <w:left w:val="none" w:sz="0" w:space="0" w:color="auto"/>
        <w:bottom w:val="none" w:sz="0" w:space="0" w:color="auto"/>
        <w:right w:val="none" w:sz="0" w:space="0" w:color="auto"/>
      </w:divBdr>
    </w:div>
    <w:div w:id="1193224725">
      <w:bodyDiv w:val="1"/>
      <w:marLeft w:val="0"/>
      <w:marRight w:val="0"/>
      <w:marTop w:val="0"/>
      <w:marBottom w:val="0"/>
      <w:divBdr>
        <w:top w:val="none" w:sz="0" w:space="0" w:color="auto"/>
        <w:left w:val="none" w:sz="0" w:space="0" w:color="auto"/>
        <w:bottom w:val="none" w:sz="0" w:space="0" w:color="auto"/>
        <w:right w:val="none" w:sz="0" w:space="0" w:color="auto"/>
      </w:divBdr>
      <w:divsChild>
        <w:div w:id="877009982">
          <w:marLeft w:val="0"/>
          <w:marRight w:val="0"/>
          <w:marTop w:val="0"/>
          <w:marBottom w:val="0"/>
          <w:divBdr>
            <w:top w:val="none" w:sz="0" w:space="0" w:color="auto"/>
            <w:left w:val="none" w:sz="0" w:space="0" w:color="auto"/>
            <w:bottom w:val="none" w:sz="0" w:space="0" w:color="auto"/>
            <w:right w:val="none" w:sz="0" w:space="0" w:color="auto"/>
          </w:divBdr>
        </w:div>
        <w:div w:id="243997411">
          <w:marLeft w:val="0"/>
          <w:marRight w:val="0"/>
          <w:marTop w:val="0"/>
          <w:marBottom w:val="0"/>
          <w:divBdr>
            <w:top w:val="none" w:sz="0" w:space="0" w:color="auto"/>
            <w:left w:val="none" w:sz="0" w:space="0" w:color="auto"/>
            <w:bottom w:val="none" w:sz="0" w:space="0" w:color="auto"/>
            <w:right w:val="none" w:sz="0" w:space="0" w:color="auto"/>
          </w:divBdr>
        </w:div>
        <w:div w:id="309991138">
          <w:marLeft w:val="0"/>
          <w:marRight w:val="0"/>
          <w:marTop w:val="0"/>
          <w:marBottom w:val="0"/>
          <w:divBdr>
            <w:top w:val="none" w:sz="0" w:space="0" w:color="auto"/>
            <w:left w:val="none" w:sz="0" w:space="0" w:color="auto"/>
            <w:bottom w:val="none" w:sz="0" w:space="0" w:color="auto"/>
            <w:right w:val="none" w:sz="0" w:space="0" w:color="auto"/>
          </w:divBdr>
        </w:div>
        <w:div w:id="1934892856">
          <w:marLeft w:val="0"/>
          <w:marRight w:val="0"/>
          <w:marTop w:val="0"/>
          <w:marBottom w:val="0"/>
          <w:divBdr>
            <w:top w:val="none" w:sz="0" w:space="0" w:color="auto"/>
            <w:left w:val="none" w:sz="0" w:space="0" w:color="auto"/>
            <w:bottom w:val="none" w:sz="0" w:space="0" w:color="auto"/>
            <w:right w:val="none" w:sz="0" w:space="0" w:color="auto"/>
          </w:divBdr>
        </w:div>
      </w:divsChild>
    </w:div>
    <w:div w:id="1276255016">
      <w:bodyDiv w:val="1"/>
      <w:marLeft w:val="0"/>
      <w:marRight w:val="0"/>
      <w:marTop w:val="0"/>
      <w:marBottom w:val="0"/>
      <w:divBdr>
        <w:top w:val="none" w:sz="0" w:space="0" w:color="auto"/>
        <w:left w:val="none" w:sz="0" w:space="0" w:color="auto"/>
        <w:bottom w:val="none" w:sz="0" w:space="0" w:color="auto"/>
        <w:right w:val="none" w:sz="0" w:space="0" w:color="auto"/>
      </w:divBdr>
      <w:divsChild>
        <w:div w:id="1201742340">
          <w:marLeft w:val="0"/>
          <w:marRight w:val="0"/>
          <w:marTop w:val="0"/>
          <w:marBottom w:val="0"/>
          <w:divBdr>
            <w:top w:val="none" w:sz="0" w:space="0" w:color="auto"/>
            <w:left w:val="none" w:sz="0" w:space="0" w:color="auto"/>
            <w:bottom w:val="none" w:sz="0" w:space="0" w:color="auto"/>
            <w:right w:val="none" w:sz="0" w:space="0" w:color="auto"/>
          </w:divBdr>
        </w:div>
        <w:div w:id="2120179275">
          <w:marLeft w:val="0"/>
          <w:marRight w:val="0"/>
          <w:marTop w:val="0"/>
          <w:marBottom w:val="0"/>
          <w:divBdr>
            <w:top w:val="none" w:sz="0" w:space="0" w:color="auto"/>
            <w:left w:val="none" w:sz="0" w:space="0" w:color="auto"/>
            <w:bottom w:val="none" w:sz="0" w:space="0" w:color="auto"/>
            <w:right w:val="none" w:sz="0" w:space="0" w:color="auto"/>
          </w:divBdr>
        </w:div>
        <w:div w:id="413014965">
          <w:marLeft w:val="0"/>
          <w:marRight w:val="0"/>
          <w:marTop w:val="0"/>
          <w:marBottom w:val="0"/>
          <w:divBdr>
            <w:top w:val="none" w:sz="0" w:space="0" w:color="auto"/>
            <w:left w:val="none" w:sz="0" w:space="0" w:color="auto"/>
            <w:bottom w:val="none" w:sz="0" w:space="0" w:color="auto"/>
            <w:right w:val="none" w:sz="0" w:space="0" w:color="auto"/>
          </w:divBdr>
        </w:div>
        <w:div w:id="87314886">
          <w:marLeft w:val="0"/>
          <w:marRight w:val="0"/>
          <w:marTop w:val="0"/>
          <w:marBottom w:val="0"/>
          <w:divBdr>
            <w:top w:val="none" w:sz="0" w:space="0" w:color="auto"/>
            <w:left w:val="none" w:sz="0" w:space="0" w:color="auto"/>
            <w:bottom w:val="none" w:sz="0" w:space="0" w:color="auto"/>
            <w:right w:val="none" w:sz="0" w:space="0" w:color="auto"/>
          </w:divBdr>
        </w:div>
      </w:divsChild>
    </w:div>
    <w:div w:id="1689060817">
      <w:bodyDiv w:val="1"/>
      <w:marLeft w:val="0"/>
      <w:marRight w:val="0"/>
      <w:marTop w:val="0"/>
      <w:marBottom w:val="0"/>
      <w:divBdr>
        <w:top w:val="none" w:sz="0" w:space="0" w:color="auto"/>
        <w:left w:val="none" w:sz="0" w:space="0" w:color="auto"/>
        <w:bottom w:val="none" w:sz="0" w:space="0" w:color="auto"/>
        <w:right w:val="none" w:sz="0" w:space="0" w:color="auto"/>
      </w:divBdr>
      <w:divsChild>
        <w:div w:id="2067682340">
          <w:marLeft w:val="0"/>
          <w:marRight w:val="0"/>
          <w:marTop w:val="0"/>
          <w:marBottom w:val="0"/>
          <w:divBdr>
            <w:top w:val="none" w:sz="0" w:space="0" w:color="auto"/>
            <w:left w:val="none" w:sz="0" w:space="0" w:color="auto"/>
            <w:bottom w:val="none" w:sz="0" w:space="0" w:color="auto"/>
            <w:right w:val="none" w:sz="0" w:space="0" w:color="auto"/>
          </w:divBdr>
        </w:div>
        <w:div w:id="303049734">
          <w:marLeft w:val="0"/>
          <w:marRight w:val="0"/>
          <w:marTop w:val="0"/>
          <w:marBottom w:val="0"/>
          <w:divBdr>
            <w:top w:val="none" w:sz="0" w:space="0" w:color="auto"/>
            <w:left w:val="none" w:sz="0" w:space="0" w:color="auto"/>
            <w:bottom w:val="none" w:sz="0" w:space="0" w:color="auto"/>
            <w:right w:val="none" w:sz="0" w:space="0" w:color="auto"/>
          </w:divBdr>
        </w:div>
        <w:div w:id="2098136946">
          <w:marLeft w:val="0"/>
          <w:marRight w:val="0"/>
          <w:marTop w:val="0"/>
          <w:marBottom w:val="0"/>
          <w:divBdr>
            <w:top w:val="none" w:sz="0" w:space="0" w:color="auto"/>
            <w:left w:val="none" w:sz="0" w:space="0" w:color="auto"/>
            <w:bottom w:val="none" w:sz="0" w:space="0" w:color="auto"/>
            <w:right w:val="none" w:sz="0" w:space="0" w:color="auto"/>
          </w:divBdr>
        </w:div>
        <w:div w:id="836578063">
          <w:marLeft w:val="0"/>
          <w:marRight w:val="0"/>
          <w:marTop w:val="0"/>
          <w:marBottom w:val="0"/>
          <w:divBdr>
            <w:top w:val="none" w:sz="0" w:space="0" w:color="auto"/>
            <w:left w:val="none" w:sz="0" w:space="0" w:color="auto"/>
            <w:bottom w:val="none" w:sz="0" w:space="0" w:color="auto"/>
            <w:right w:val="none" w:sz="0" w:space="0" w:color="auto"/>
          </w:divBdr>
        </w:div>
      </w:divsChild>
    </w:div>
    <w:div w:id="1903177554">
      <w:bodyDiv w:val="1"/>
      <w:marLeft w:val="0"/>
      <w:marRight w:val="0"/>
      <w:marTop w:val="0"/>
      <w:marBottom w:val="0"/>
      <w:divBdr>
        <w:top w:val="none" w:sz="0" w:space="0" w:color="auto"/>
        <w:left w:val="none" w:sz="0" w:space="0" w:color="auto"/>
        <w:bottom w:val="none" w:sz="0" w:space="0" w:color="auto"/>
        <w:right w:val="none" w:sz="0" w:space="0" w:color="auto"/>
      </w:divBdr>
      <w:divsChild>
        <w:div w:id="1862040527">
          <w:marLeft w:val="0"/>
          <w:marRight w:val="0"/>
          <w:marTop w:val="0"/>
          <w:marBottom w:val="0"/>
          <w:divBdr>
            <w:top w:val="none" w:sz="0" w:space="0" w:color="auto"/>
            <w:left w:val="none" w:sz="0" w:space="0" w:color="auto"/>
            <w:bottom w:val="none" w:sz="0" w:space="0" w:color="auto"/>
            <w:right w:val="none" w:sz="0" w:space="0" w:color="auto"/>
          </w:divBdr>
        </w:div>
        <w:div w:id="1310015954">
          <w:marLeft w:val="0"/>
          <w:marRight w:val="0"/>
          <w:marTop w:val="0"/>
          <w:marBottom w:val="0"/>
          <w:divBdr>
            <w:top w:val="none" w:sz="0" w:space="0" w:color="auto"/>
            <w:left w:val="none" w:sz="0" w:space="0" w:color="auto"/>
            <w:bottom w:val="none" w:sz="0" w:space="0" w:color="auto"/>
            <w:right w:val="none" w:sz="0" w:space="0" w:color="auto"/>
          </w:divBdr>
        </w:div>
        <w:div w:id="968515947">
          <w:marLeft w:val="0"/>
          <w:marRight w:val="0"/>
          <w:marTop w:val="0"/>
          <w:marBottom w:val="0"/>
          <w:divBdr>
            <w:top w:val="none" w:sz="0" w:space="0" w:color="auto"/>
            <w:left w:val="none" w:sz="0" w:space="0" w:color="auto"/>
            <w:bottom w:val="none" w:sz="0" w:space="0" w:color="auto"/>
            <w:right w:val="none" w:sz="0" w:space="0" w:color="auto"/>
          </w:divBdr>
        </w:div>
      </w:divsChild>
    </w:div>
    <w:div w:id="2101094716">
      <w:bodyDiv w:val="1"/>
      <w:marLeft w:val="0"/>
      <w:marRight w:val="0"/>
      <w:marTop w:val="0"/>
      <w:marBottom w:val="0"/>
      <w:divBdr>
        <w:top w:val="none" w:sz="0" w:space="0" w:color="auto"/>
        <w:left w:val="none" w:sz="0" w:space="0" w:color="auto"/>
        <w:bottom w:val="none" w:sz="0" w:space="0" w:color="auto"/>
        <w:right w:val="none" w:sz="0" w:space="0" w:color="auto"/>
      </w:divBdr>
      <w:divsChild>
        <w:div w:id="580335732">
          <w:marLeft w:val="0"/>
          <w:marRight w:val="0"/>
          <w:marTop w:val="0"/>
          <w:marBottom w:val="0"/>
          <w:divBdr>
            <w:top w:val="none" w:sz="0" w:space="0" w:color="auto"/>
            <w:left w:val="none" w:sz="0" w:space="0" w:color="auto"/>
            <w:bottom w:val="none" w:sz="0" w:space="0" w:color="auto"/>
            <w:right w:val="none" w:sz="0" w:space="0" w:color="auto"/>
          </w:divBdr>
        </w:div>
        <w:div w:id="1224678688">
          <w:marLeft w:val="0"/>
          <w:marRight w:val="0"/>
          <w:marTop w:val="0"/>
          <w:marBottom w:val="0"/>
          <w:divBdr>
            <w:top w:val="none" w:sz="0" w:space="0" w:color="auto"/>
            <w:left w:val="none" w:sz="0" w:space="0" w:color="auto"/>
            <w:bottom w:val="none" w:sz="0" w:space="0" w:color="auto"/>
            <w:right w:val="none" w:sz="0" w:space="0" w:color="auto"/>
          </w:divBdr>
        </w:div>
        <w:div w:id="16810802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2017-12-23T16:24:00Z</dcterms:created>
  <dcterms:modified xsi:type="dcterms:W3CDTF">2017-12-23T16:27:00Z</dcterms:modified>
</cp:coreProperties>
</file>