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338871" w14:textId="77777777" w:rsidR="002D38CA" w:rsidRPr="002D38CA" w:rsidRDefault="002D38CA" w:rsidP="002D38CA">
      <w:pPr>
        <w:pStyle w:val="NoSpacing"/>
        <w:rPr>
          <w:rFonts w:ascii="Tw Cen MT" w:hAnsi="Tw Cen MT"/>
          <w:b/>
          <w:sz w:val="28"/>
          <w:szCs w:val="28"/>
          <w:lang w:val="en-US"/>
        </w:rPr>
      </w:pPr>
      <w:r w:rsidRPr="002D38CA">
        <w:rPr>
          <w:rFonts w:ascii="Tw Cen MT" w:hAnsi="Tw Cen MT"/>
          <w:b/>
          <w:sz w:val="28"/>
          <w:szCs w:val="28"/>
          <w:lang w:val="en-US"/>
        </w:rPr>
        <w:t>Characterization of Biomass Samples Using The</w:t>
      </w:r>
      <w:r>
        <w:rPr>
          <w:rFonts w:ascii="Tw Cen MT" w:hAnsi="Tw Cen MT"/>
          <w:b/>
          <w:sz w:val="28"/>
          <w:szCs w:val="28"/>
          <w:lang w:val="en-US"/>
        </w:rPr>
        <w:t>r</w:t>
      </w:r>
      <w:r w:rsidRPr="002D38CA">
        <w:rPr>
          <w:rFonts w:ascii="Tw Cen MT" w:hAnsi="Tw Cen MT"/>
          <w:b/>
          <w:sz w:val="28"/>
          <w:szCs w:val="28"/>
          <w:lang w:val="en-US"/>
        </w:rPr>
        <w:t>mal Analysis Techniques</w:t>
      </w:r>
    </w:p>
    <w:p w14:paraId="75062160" w14:textId="77777777" w:rsidR="002D38CA" w:rsidRPr="002D38CA" w:rsidRDefault="002D38CA" w:rsidP="002D38CA">
      <w:pPr>
        <w:pStyle w:val="NoSpacing"/>
        <w:jc w:val="center"/>
        <w:rPr>
          <w:rFonts w:ascii="Tw Cen MT" w:hAnsi="Tw Cen MT"/>
          <w:lang w:val="en-US"/>
        </w:rPr>
      </w:pPr>
    </w:p>
    <w:p w14:paraId="073B6746" w14:textId="77777777" w:rsidR="002D38CA" w:rsidRPr="002D38CA" w:rsidRDefault="002D38CA" w:rsidP="002D38CA">
      <w:pPr>
        <w:pStyle w:val="Heading1"/>
        <w:rPr>
          <w:rFonts w:ascii="Tw Cen MT" w:hAnsi="Tw Cen MT"/>
          <w:bCs w:val="0"/>
          <w:iCs/>
          <w:sz w:val="24"/>
          <w:vertAlign w:val="superscript"/>
        </w:rPr>
      </w:pPr>
      <w:r w:rsidRPr="002D38CA">
        <w:rPr>
          <w:rFonts w:ascii="Tw Cen MT" w:hAnsi="Tw Cen MT"/>
          <w:iCs/>
          <w:sz w:val="24"/>
        </w:rPr>
        <w:t>Mustafa Versan Kok</w:t>
      </w:r>
    </w:p>
    <w:p w14:paraId="0CF5A49A" w14:textId="77777777" w:rsidR="002D38CA" w:rsidRPr="002D38CA" w:rsidRDefault="002D38CA" w:rsidP="002D38CA"/>
    <w:p w14:paraId="46B855F4" w14:textId="77777777" w:rsidR="002D38CA" w:rsidRPr="002D38CA" w:rsidRDefault="002D38CA" w:rsidP="002D38CA">
      <w:pPr>
        <w:pStyle w:val="BodyText"/>
        <w:rPr>
          <w:i/>
          <w:color w:val="000000"/>
          <w:lang w:eastAsia="tr-TR"/>
        </w:rPr>
      </w:pPr>
    </w:p>
    <w:p w14:paraId="28C63959" w14:textId="77777777" w:rsidR="002D38CA" w:rsidRPr="002D38CA" w:rsidRDefault="002D38CA" w:rsidP="002D38CA">
      <w:pPr>
        <w:jc w:val="both"/>
      </w:pPr>
      <w:r w:rsidRPr="002D38CA">
        <w:t>Department of Petroleum and Natural Gas Engineering, Middle East Technical University -METU- Ankara, Turkey.</w:t>
      </w:r>
    </w:p>
    <w:p w14:paraId="5792DEA7" w14:textId="77777777" w:rsidR="002D38CA" w:rsidRPr="002D38CA" w:rsidRDefault="002D38CA" w:rsidP="002D38CA">
      <w:pPr>
        <w:autoSpaceDE w:val="0"/>
        <w:autoSpaceDN w:val="0"/>
        <w:adjustRightInd w:val="0"/>
        <w:jc w:val="both"/>
      </w:pPr>
    </w:p>
    <w:p w14:paraId="387485E9" w14:textId="77777777" w:rsidR="002D38CA" w:rsidRPr="002D38CA" w:rsidRDefault="002D38CA" w:rsidP="002D38CA">
      <w:pPr>
        <w:jc w:val="both"/>
        <w:rPr>
          <w:b/>
        </w:rPr>
      </w:pPr>
      <w:r w:rsidRPr="002D38CA">
        <w:rPr>
          <w:b/>
        </w:rPr>
        <w:t xml:space="preserve">Abstract </w:t>
      </w:r>
    </w:p>
    <w:p w14:paraId="6941FBEE" w14:textId="77777777" w:rsidR="002D38CA" w:rsidRPr="002D38CA" w:rsidRDefault="002D38CA" w:rsidP="002D38CA">
      <w:pPr>
        <w:jc w:val="both"/>
        <w:rPr>
          <w:sz w:val="21"/>
          <w:szCs w:val="20"/>
        </w:rPr>
      </w:pPr>
    </w:p>
    <w:p w14:paraId="236AD3D2" w14:textId="77777777" w:rsidR="002D38CA" w:rsidRPr="002D38CA" w:rsidRDefault="002D38CA" w:rsidP="002D38CA">
      <w:pPr>
        <w:pStyle w:val="BodyText"/>
        <w:spacing w:line="360" w:lineRule="auto"/>
        <w:ind w:firstLine="708"/>
        <w:jc w:val="both"/>
        <w:rPr>
          <w:i/>
          <w:sz w:val="21"/>
          <w:szCs w:val="20"/>
        </w:rPr>
      </w:pPr>
      <w:r w:rsidRPr="002D38CA">
        <w:rPr>
          <w:sz w:val="21"/>
          <w:szCs w:val="20"/>
        </w:rPr>
        <w:t>In this research, combustion properties and kinetics of biomass samples were studied using differential scanning calorimetry, thermogravimetry and mass spectrometer. All the experiments were performed at three different heating rates under air atmosphere. In thermogravimetry (TGA-DTG) curves with increasing temperature, combustion of biomass sample takes place with the associated mass loss. In air atmosphere, TGA-DTG curves of different biomass samples represented three different stages in each heating rate studied. The reaction regions, peak and burn-out temperatures, mass loss, maximum mass loss rate and residue of the biomass samples were also determined. For all the biomass samples studied, it was observed that the reaction regions (all the three stages) shifted to the higher temperature intervals as the heating rate was increased. It was also observed that the peak and burn-out temperatures of biomass samples was increased as the heating rate was increased. This study was also focused on the main volatile products (H</w:t>
      </w:r>
      <w:r w:rsidRPr="002D38CA">
        <w:rPr>
          <w:sz w:val="21"/>
          <w:szCs w:val="20"/>
          <w:vertAlign w:val="subscript"/>
        </w:rPr>
        <w:t>2</w:t>
      </w:r>
      <w:r w:rsidRPr="002D38CA">
        <w:rPr>
          <w:sz w:val="21"/>
          <w:szCs w:val="20"/>
        </w:rPr>
        <w:t>, O, CO and CO</w:t>
      </w:r>
      <w:r w:rsidRPr="002D38CA">
        <w:rPr>
          <w:sz w:val="21"/>
          <w:szCs w:val="20"/>
          <w:vertAlign w:val="subscript"/>
        </w:rPr>
        <w:t xml:space="preserve">2, </w:t>
      </w:r>
      <w:r w:rsidRPr="002D38CA">
        <w:rPr>
          <w:i/>
          <w:sz w:val="21"/>
          <w:szCs w:val="20"/>
        </w:rPr>
        <w:t>etc</w:t>
      </w:r>
      <w:r w:rsidRPr="002D38CA">
        <w:rPr>
          <w:sz w:val="21"/>
          <w:szCs w:val="20"/>
        </w:rPr>
        <w:t xml:space="preserve">...) of biomass combustion on the basis of their relative intensities across the temperature range 150 - 750 °C and on their relevancy, respectively. Activation energy and Arrhenius constant of the biomass samples were calculated using three different methods, known as ASTM, OFW (Ozawa-Flynn-Wall) and KAS (Kissinger-Akahira-Sunose). The highest activation energy was obtained for wheat bran, which can be explained to some extent dependence of pore structure on temperature. This implies that for the burning stage, higher temperature is required to provide the forward burning reaction. On the other hand, the small variations in the activation energy values of the two methods was explained either with the equations and/or assumptions in the verifications of the methods used. </w:t>
      </w:r>
      <w:r w:rsidRPr="002D38CA">
        <w:rPr>
          <w:color w:val="000000"/>
          <w:sz w:val="21"/>
          <w:szCs w:val="20"/>
        </w:rPr>
        <w:t>It was also concluded that the biomass reactivity was directly related to the light volatile content, whereas combustion of fixed carbon affected the energy release.</w:t>
      </w:r>
    </w:p>
    <w:p w14:paraId="544CEA84" w14:textId="77777777" w:rsidR="002D38CA" w:rsidRPr="002D38CA" w:rsidRDefault="002D38CA" w:rsidP="002D38CA"/>
    <w:p w14:paraId="25CDB1E1" w14:textId="77777777" w:rsidR="002D38CA" w:rsidRPr="002D38CA" w:rsidRDefault="002D38CA" w:rsidP="002D38CA"/>
    <w:p w14:paraId="5F2DDC1A" w14:textId="77777777" w:rsidR="002D38CA" w:rsidRPr="002D38CA" w:rsidRDefault="002D38CA" w:rsidP="002D38CA">
      <w:r w:rsidRPr="002D38CA">
        <w:t>Biography:</w:t>
      </w:r>
    </w:p>
    <w:p w14:paraId="7D61C9B4" w14:textId="77777777" w:rsidR="002D38CA" w:rsidRPr="002D38CA" w:rsidRDefault="002D38CA" w:rsidP="002D38CA"/>
    <w:p w14:paraId="2B83ECB0" w14:textId="77777777" w:rsidR="002D38CA" w:rsidRPr="002D38CA" w:rsidRDefault="002D38CA" w:rsidP="002D38CA">
      <w:pPr>
        <w:ind w:firstLine="720"/>
        <w:jc w:val="both"/>
        <w:rPr>
          <w:sz w:val="18"/>
          <w:szCs w:val="18"/>
        </w:rPr>
      </w:pPr>
      <w:r w:rsidRPr="002D38CA">
        <w:rPr>
          <w:sz w:val="18"/>
          <w:szCs w:val="18"/>
        </w:rPr>
        <w:t xml:space="preserve">Mustafa Versan Kok mainly involved in characterization and kinetics of fossil fuels and biomass samples and their blends. He has published more than 185 papers in SCI journals and 70 international conference papers. He has more than 3600 citations for his publications. Dr. Kök was awarded many national and international awards for more than 35 projects. He holds 2 Science, 18 Research, Achievement and Promotional awards. </w:t>
      </w:r>
    </w:p>
    <w:p w14:paraId="7F1BDDCC" w14:textId="77777777" w:rsidR="002D38CA" w:rsidRPr="002D38CA" w:rsidRDefault="002D38CA" w:rsidP="002D38CA"/>
    <w:p w14:paraId="6B18CE59" w14:textId="77777777" w:rsidR="002D38CA" w:rsidRPr="002D38CA" w:rsidRDefault="002D38CA" w:rsidP="002D38CA">
      <w:pPr>
        <w:jc w:val="center"/>
      </w:pPr>
      <w:r w:rsidRPr="002D38CA">
        <w:t>Email: kok@metu.edu.tr</w:t>
      </w:r>
    </w:p>
    <w:p w14:paraId="31B11442" w14:textId="77777777" w:rsidR="00885921" w:rsidRDefault="00885921">
      <w:bookmarkStart w:id="0" w:name="_GoBack"/>
      <w:bookmarkEnd w:id="0"/>
    </w:p>
    <w:sectPr w:rsidR="008859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8CA"/>
    <w:rsid w:val="002D38CA"/>
    <w:rsid w:val="006B4948"/>
    <w:rsid w:val="0088592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9CB7ED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2D38CA"/>
    <w:pPr>
      <w:widowControl w:val="0"/>
    </w:pPr>
    <w:rPr>
      <w:rFonts w:ascii="Tw Cen MT" w:eastAsia="Tw Cen MT" w:hAnsi="Tw Cen MT" w:cs="Tw Cen MT"/>
      <w:sz w:val="22"/>
      <w:szCs w:val="22"/>
      <w:lang w:val="en-US"/>
    </w:rPr>
  </w:style>
  <w:style w:type="paragraph" w:styleId="Heading1">
    <w:name w:val="heading 1"/>
    <w:basedOn w:val="Normal"/>
    <w:link w:val="Heading1Char"/>
    <w:uiPriority w:val="1"/>
    <w:qFormat/>
    <w:rsid w:val="002D38CA"/>
    <w:pPr>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D38CA"/>
    <w:rPr>
      <w:rFonts w:ascii="Minion Pro" w:eastAsia="Minion Pro" w:hAnsi="Minion Pro" w:cs="Minion Pro"/>
      <w:b/>
      <w:bCs/>
      <w:sz w:val="36"/>
      <w:szCs w:val="36"/>
      <w:lang w:val="en-US"/>
    </w:rPr>
  </w:style>
  <w:style w:type="paragraph" w:styleId="BodyText">
    <w:name w:val="Body Text"/>
    <w:basedOn w:val="Normal"/>
    <w:link w:val="BodyTextChar"/>
    <w:uiPriority w:val="1"/>
    <w:unhideWhenUsed/>
    <w:qFormat/>
    <w:rsid w:val="002D38CA"/>
    <w:rPr>
      <w:sz w:val="18"/>
      <w:szCs w:val="18"/>
    </w:rPr>
  </w:style>
  <w:style w:type="character" w:customStyle="1" w:styleId="BodyTextChar">
    <w:name w:val="Body Text Char"/>
    <w:basedOn w:val="DefaultParagraphFont"/>
    <w:link w:val="BodyText"/>
    <w:uiPriority w:val="1"/>
    <w:rsid w:val="002D38CA"/>
    <w:rPr>
      <w:rFonts w:ascii="Tw Cen MT" w:eastAsia="Tw Cen MT" w:hAnsi="Tw Cen MT" w:cs="Tw Cen MT"/>
      <w:sz w:val="18"/>
      <w:szCs w:val="18"/>
      <w:lang w:val="en-US"/>
    </w:rPr>
  </w:style>
  <w:style w:type="paragraph" w:styleId="NoSpacing">
    <w:name w:val="No Spacing"/>
    <w:uiPriority w:val="1"/>
    <w:qFormat/>
    <w:rsid w:val="002D38CA"/>
    <w:rPr>
      <w:rFonts w:ascii="Calibri" w:eastAsia="Calibri" w:hAnsi="Calibri" w:cs="Times New Roman"/>
      <w:sz w:val="22"/>
      <w:szCs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400</Words>
  <Characters>2284</Characters>
  <Application>Microsoft Macintosh Word</Application>
  <DocSecurity>0</DocSecurity>
  <Lines>19</Lines>
  <Paragraphs>5</Paragraphs>
  <ScaleCrop>false</ScaleCrop>
  <LinksUpToDate>false</LinksUpToDate>
  <CharactersWithSpaces>2679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2017-09-29T13:01:00Z</dcterms:created>
  <dcterms:modified xsi:type="dcterms:W3CDTF">2017-09-29T13:01:00Z</dcterms:modified>
</cp:coreProperties>
</file>