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4EDA53" w14:textId="77777777" w:rsidR="00F70781" w:rsidRPr="00F70781" w:rsidRDefault="00F70781" w:rsidP="00F70781">
      <w:pPr>
        <w:pStyle w:val="NormalWeb"/>
        <w:shd w:val="clear" w:color="auto" w:fill="FFFFFF"/>
        <w:rPr>
          <w:rFonts w:ascii="Arial" w:hAnsi="Arial" w:cs="Arial"/>
          <w:color w:val="222222"/>
          <w:sz w:val="18"/>
          <w:szCs w:val="18"/>
        </w:rPr>
      </w:pPr>
      <w:r w:rsidRPr="00F70781">
        <w:rPr>
          <w:rStyle w:val="Strong"/>
          <w:rFonts w:ascii="Arial" w:hAnsi="Arial" w:cs="Arial"/>
          <w:color w:val="222222"/>
          <w:sz w:val="18"/>
          <w:szCs w:val="18"/>
        </w:rPr>
        <w:t xml:space="preserve">Revision </w:t>
      </w:r>
      <w:proofErr w:type="gramStart"/>
      <w:r w:rsidRPr="00F70781">
        <w:rPr>
          <w:rStyle w:val="Strong"/>
          <w:rFonts w:ascii="Arial" w:hAnsi="Arial" w:cs="Arial"/>
          <w:color w:val="222222"/>
          <w:sz w:val="18"/>
          <w:szCs w:val="18"/>
        </w:rPr>
        <w:t>Of</w:t>
      </w:r>
      <w:proofErr w:type="gramEnd"/>
      <w:r w:rsidRPr="00F70781">
        <w:rPr>
          <w:rStyle w:val="Strong"/>
          <w:rFonts w:ascii="Arial" w:hAnsi="Arial" w:cs="Arial"/>
          <w:color w:val="222222"/>
          <w:sz w:val="18"/>
          <w:szCs w:val="18"/>
        </w:rPr>
        <w:t xml:space="preserve"> </w:t>
      </w:r>
      <w:proofErr w:type="spellStart"/>
      <w:r w:rsidRPr="00F70781">
        <w:rPr>
          <w:rStyle w:val="Strong"/>
          <w:rFonts w:ascii="Arial" w:hAnsi="Arial" w:cs="Arial"/>
          <w:color w:val="222222"/>
          <w:sz w:val="18"/>
          <w:szCs w:val="18"/>
        </w:rPr>
        <w:t>Unicompartmental</w:t>
      </w:r>
      <w:proofErr w:type="spellEnd"/>
      <w:r w:rsidRPr="00F70781">
        <w:rPr>
          <w:rStyle w:val="Strong"/>
          <w:rFonts w:ascii="Arial" w:hAnsi="Arial" w:cs="Arial"/>
          <w:color w:val="222222"/>
          <w:sz w:val="18"/>
          <w:szCs w:val="18"/>
        </w:rPr>
        <w:t xml:space="preserve"> To Total Knee Arthroplasty Using Robotic Technology.</w:t>
      </w:r>
    </w:p>
    <w:p w14:paraId="1EA57E60" w14:textId="1E25EE66" w:rsidR="0078738A" w:rsidRPr="00F70781" w:rsidRDefault="00F70781" w:rsidP="005973B9">
      <w:pPr>
        <w:pStyle w:val="BodyText"/>
        <w:spacing w:before="73" w:line="198" w:lineRule="exact"/>
        <w:ind w:left="100" w:right="5987"/>
        <w:rPr>
          <w:rFonts w:ascii="Arial" w:hAnsi="Arial" w:cs="Arial"/>
        </w:rPr>
      </w:pPr>
      <w:r w:rsidRPr="00F70781">
        <w:rPr>
          <w:rFonts w:ascii="Arial" w:hAnsi="Arial" w:cs="Arial"/>
        </w:rPr>
        <w:t>Dr. Charles Wallace,</w:t>
      </w:r>
      <w:r w:rsidR="005973B9" w:rsidRPr="00F70781">
        <w:rPr>
          <w:rFonts w:ascii="Arial" w:hAnsi="Arial" w:cs="Arial"/>
        </w:rPr>
        <w:t xml:space="preserve"> </w:t>
      </w:r>
      <w:r w:rsidRPr="00F70781">
        <w:rPr>
          <w:rFonts w:ascii="Arial" w:hAnsi="Arial" w:cs="Arial"/>
        </w:rPr>
        <w:t>MRCS, University College Hospital London</w:t>
      </w:r>
      <w:r w:rsidR="005973B9" w:rsidRPr="00F70781">
        <w:rPr>
          <w:rFonts w:ascii="Arial" w:hAnsi="Arial" w:cs="Arial"/>
        </w:rPr>
        <w:t xml:space="preserve"> </w:t>
      </w:r>
    </w:p>
    <w:p w14:paraId="4DEDDCBA" w14:textId="2F9C2483" w:rsidR="005973B9" w:rsidRPr="00F70781" w:rsidRDefault="00F70781" w:rsidP="00F70781">
      <w:pPr>
        <w:pStyle w:val="BodyText"/>
        <w:spacing w:before="73" w:line="198" w:lineRule="exact"/>
        <w:ind w:left="100" w:right="5987"/>
        <w:rPr>
          <w:rFonts w:ascii="Arial" w:hAnsi="Arial" w:cs="Arial"/>
        </w:rPr>
      </w:pPr>
      <w:r w:rsidRPr="00F70781">
        <w:rPr>
          <w:rFonts w:ascii="Arial" w:hAnsi="Arial" w:cs="Arial"/>
        </w:rPr>
        <w:t xml:space="preserve">Dr. Peter Moriarty, MRCS, University College Hospital London </w:t>
      </w:r>
    </w:p>
    <w:p w14:paraId="16A46A60" w14:textId="77777777" w:rsidR="00AE3E37" w:rsidRPr="00F70781" w:rsidRDefault="00AE3E37">
      <w:pPr>
        <w:rPr>
          <w:rFonts w:ascii="Arial" w:hAnsi="Arial" w:cs="Arial"/>
          <w:sz w:val="18"/>
          <w:szCs w:val="18"/>
        </w:rPr>
        <w:sectPr w:rsidR="00AE3E37" w:rsidRPr="00F70781">
          <w:headerReference w:type="default" r:id="rId7"/>
          <w:footerReference w:type="default" r:id="rId8"/>
          <w:type w:val="continuous"/>
          <w:pgSz w:w="11910" w:h="16840"/>
          <w:pgMar w:top="1740" w:right="600" w:bottom="840" w:left="620" w:header="541" w:footer="642" w:gutter="0"/>
          <w:cols w:space="720"/>
        </w:sectPr>
      </w:pPr>
    </w:p>
    <w:p w14:paraId="3C919F18" w14:textId="77777777" w:rsidR="00AE3E37" w:rsidRPr="00F70781" w:rsidRDefault="00A9710C">
      <w:pPr>
        <w:pStyle w:val="Heading3"/>
        <w:spacing w:before="147"/>
        <w:jc w:val="both"/>
        <w:rPr>
          <w:sz w:val="18"/>
          <w:szCs w:val="18"/>
        </w:rPr>
      </w:pPr>
      <w:r w:rsidRPr="00F70781">
        <w:rPr>
          <w:color w:val="BF5A14"/>
          <w:sz w:val="18"/>
          <w:szCs w:val="18"/>
        </w:rPr>
        <w:t>Abstract</w:t>
      </w:r>
      <w:r w:rsidR="00404E5B" w:rsidRPr="00F70781">
        <w:rPr>
          <w:color w:val="BF5A14"/>
          <w:sz w:val="18"/>
          <w:szCs w:val="18"/>
        </w:rPr>
        <w:t xml:space="preserve"> (</w:t>
      </w:r>
      <w:proofErr w:type="gramStart"/>
      <w:r w:rsidR="00404E5B" w:rsidRPr="00F70781">
        <w:rPr>
          <w:color w:val="BF5A14"/>
          <w:sz w:val="18"/>
          <w:szCs w:val="18"/>
        </w:rPr>
        <w:t>300 word</w:t>
      </w:r>
      <w:proofErr w:type="gramEnd"/>
      <w:r w:rsidR="00404E5B" w:rsidRPr="00F70781">
        <w:rPr>
          <w:color w:val="BF5A14"/>
          <w:sz w:val="18"/>
          <w:szCs w:val="18"/>
        </w:rPr>
        <w:t xml:space="preserve"> limit)</w:t>
      </w:r>
    </w:p>
    <w:p w14:paraId="490B26A8" w14:textId="1CB9BEA2" w:rsidR="00F70781" w:rsidRPr="00F70781" w:rsidRDefault="00F70781" w:rsidP="00F70781">
      <w:pPr>
        <w:pStyle w:val="NormalWeb"/>
        <w:shd w:val="clear" w:color="auto" w:fill="FFFFFF"/>
        <w:rPr>
          <w:rFonts w:ascii="Arial" w:hAnsi="Arial" w:cs="Arial"/>
          <w:color w:val="222222"/>
          <w:sz w:val="18"/>
          <w:szCs w:val="18"/>
        </w:rPr>
      </w:pPr>
      <w:r w:rsidRPr="00F70781">
        <w:rPr>
          <w:rFonts w:ascii="Arial" w:hAnsi="Arial" w:cs="Arial"/>
          <w:b/>
          <w:bCs/>
          <w:color w:val="222222"/>
          <w:sz w:val="18"/>
          <w:szCs w:val="18"/>
        </w:rPr>
        <w:t>Background</w:t>
      </w:r>
      <w:r w:rsidRPr="00F70781">
        <w:rPr>
          <w:rFonts w:ascii="Arial" w:hAnsi="Arial" w:cs="Arial"/>
          <w:color w:val="222222"/>
          <w:sz w:val="18"/>
          <w:szCs w:val="18"/>
        </w:rPr>
        <w:br/>
        <w:t>Robotic arm assisted total knee arthroplasty (TKA) is associated with improved accuracy of achieving the planned femoral and tibial implant positioning, joint line restoration, limb alignment, and posterior tibial slope compared with conventional jig-based TKA</w:t>
      </w:r>
      <w:r>
        <w:rPr>
          <w:rFonts w:ascii="Arial" w:hAnsi="Arial" w:cs="Arial"/>
          <w:color w:val="222222"/>
          <w:sz w:val="18"/>
          <w:szCs w:val="18"/>
        </w:rPr>
        <w:t xml:space="preserve">. </w:t>
      </w:r>
      <w:r w:rsidRPr="00F70781">
        <w:rPr>
          <w:rFonts w:ascii="Arial" w:hAnsi="Arial" w:cs="Arial"/>
          <w:color w:val="222222"/>
          <w:sz w:val="18"/>
          <w:szCs w:val="18"/>
        </w:rPr>
        <w:t xml:space="preserve">Conversion of a </w:t>
      </w:r>
      <w:proofErr w:type="spellStart"/>
      <w:r w:rsidRPr="00F70781">
        <w:rPr>
          <w:rFonts w:ascii="Arial" w:hAnsi="Arial" w:cs="Arial"/>
          <w:color w:val="222222"/>
          <w:sz w:val="18"/>
          <w:szCs w:val="18"/>
        </w:rPr>
        <w:t>unicompartmental</w:t>
      </w:r>
      <w:proofErr w:type="spellEnd"/>
      <w:r w:rsidRPr="00F70781">
        <w:rPr>
          <w:rFonts w:ascii="Arial" w:hAnsi="Arial" w:cs="Arial"/>
          <w:color w:val="222222"/>
          <w:sz w:val="18"/>
          <w:szCs w:val="18"/>
        </w:rPr>
        <w:t xml:space="preserve"> knee arthroplasty (UKA) to TKA can potentially be challenging due to the bone loss involved. This often requires an augment on the medial side to ensure restoration of the joint line to the primary level.</w:t>
      </w:r>
      <w:r>
        <w:rPr>
          <w:rFonts w:ascii="Arial" w:hAnsi="Arial" w:cs="Arial"/>
          <w:color w:val="222222"/>
          <w:sz w:val="18"/>
          <w:szCs w:val="18"/>
        </w:rPr>
        <w:t xml:space="preserve"> </w:t>
      </w:r>
      <w:r w:rsidRPr="00F70781">
        <w:rPr>
          <w:rFonts w:ascii="Arial" w:hAnsi="Arial" w:cs="Arial"/>
          <w:color w:val="222222"/>
          <w:sz w:val="18"/>
          <w:szCs w:val="18"/>
        </w:rPr>
        <w:t xml:space="preserve">We report a technique using robotic arm assisted surgery to revise </w:t>
      </w:r>
      <w:proofErr w:type="spellStart"/>
      <w:r w:rsidRPr="00F70781">
        <w:rPr>
          <w:rFonts w:ascii="Arial" w:hAnsi="Arial" w:cs="Arial"/>
          <w:color w:val="222222"/>
          <w:sz w:val="18"/>
          <w:szCs w:val="18"/>
        </w:rPr>
        <w:t>uni</w:t>
      </w:r>
      <w:proofErr w:type="spellEnd"/>
      <w:r w:rsidRPr="00F70781">
        <w:rPr>
          <w:rFonts w:ascii="Arial" w:hAnsi="Arial" w:cs="Arial"/>
          <w:color w:val="222222"/>
          <w:sz w:val="18"/>
          <w:szCs w:val="18"/>
        </w:rPr>
        <w:t>-compartmental knee arthroplasty to total knee arthroplasty. This has not been presented in meetings to date.</w:t>
      </w:r>
      <w:r w:rsidRPr="00F70781">
        <w:rPr>
          <w:rFonts w:ascii="Arial" w:hAnsi="Arial" w:cs="Arial"/>
          <w:color w:val="222222"/>
          <w:sz w:val="18"/>
          <w:szCs w:val="18"/>
        </w:rPr>
        <w:br/>
      </w:r>
      <w:r w:rsidRPr="00F70781">
        <w:rPr>
          <w:rFonts w:ascii="Arial" w:hAnsi="Arial" w:cs="Arial"/>
          <w:color w:val="222222"/>
          <w:sz w:val="18"/>
          <w:szCs w:val="18"/>
        </w:rPr>
        <w:br/>
      </w:r>
      <w:r w:rsidRPr="00F70781">
        <w:rPr>
          <w:rFonts w:ascii="Arial" w:hAnsi="Arial" w:cs="Arial"/>
          <w:b/>
          <w:bCs/>
          <w:color w:val="222222"/>
          <w:sz w:val="18"/>
          <w:szCs w:val="18"/>
        </w:rPr>
        <w:t>Case Presentation</w:t>
      </w:r>
      <w:r w:rsidRPr="00F70781">
        <w:rPr>
          <w:rFonts w:ascii="Arial" w:hAnsi="Arial" w:cs="Arial"/>
          <w:color w:val="222222"/>
          <w:sz w:val="18"/>
          <w:szCs w:val="18"/>
        </w:rPr>
        <w:br/>
        <w:t>We present 4 cases where medial UKA were converted to TKA.</w:t>
      </w:r>
      <w:r w:rsidRPr="00F70781">
        <w:rPr>
          <w:rFonts w:ascii="Arial" w:hAnsi="Arial" w:cs="Arial"/>
          <w:color w:val="222222"/>
          <w:sz w:val="18"/>
          <w:szCs w:val="18"/>
        </w:rPr>
        <w:br/>
        <w:t>In order to register the patient's’ anatomy intra – operatively, an accurate bony model is generated from a CT scan. The CT-scan is taken according to a specific CT-protocol which yields a very accurate 3D reconstruction of the knee.</w:t>
      </w:r>
      <w:r w:rsidRPr="00F70781">
        <w:rPr>
          <w:rFonts w:ascii="Arial" w:hAnsi="Arial" w:cs="Arial"/>
          <w:color w:val="222222"/>
          <w:sz w:val="18"/>
          <w:szCs w:val="18"/>
        </w:rPr>
        <w:br/>
        <w:t>Bone registration was performed by mapping osseous landmarks displayed on the computer screen to verify the anatomy and establish the bony geometry with the UKA implant in-situ. Intraoperative kinematic data were used to further fine-tune bone resection and implant positioning using the robotic computer software. An intraoperative surgeon-controlled robotic arm (Mako Surgical, Kalamazoo, Michigan) with visual, tactile, and audio feedback was then used to execute the planned femoral and tibial bone resections.</w:t>
      </w:r>
      <w:r w:rsidRPr="00F70781">
        <w:rPr>
          <w:rFonts w:ascii="Arial" w:hAnsi="Arial" w:cs="Arial"/>
          <w:color w:val="222222"/>
          <w:sz w:val="18"/>
          <w:szCs w:val="18"/>
        </w:rPr>
        <w:br/>
      </w:r>
      <w:r w:rsidRPr="00F70781">
        <w:rPr>
          <w:rFonts w:ascii="Arial" w:hAnsi="Arial" w:cs="Arial"/>
          <w:color w:val="222222"/>
          <w:sz w:val="18"/>
          <w:szCs w:val="18"/>
        </w:rPr>
        <w:br/>
      </w:r>
      <w:r w:rsidRPr="00F70781">
        <w:rPr>
          <w:rFonts w:ascii="Arial" w:hAnsi="Arial" w:cs="Arial"/>
          <w:b/>
          <w:bCs/>
          <w:color w:val="222222"/>
          <w:sz w:val="18"/>
          <w:szCs w:val="18"/>
        </w:rPr>
        <w:t>Clinical Outcomes</w:t>
      </w:r>
      <w:r w:rsidRPr="00F70781">
        <w:rPr>
          <w:rFonts w:ascii="Arial" w:hAnsi="Arial" w:cs="Arial"/>
          <w:color w:val="222222"/>
          <w:sz w:val="18"/>
          <w:szCs w:val="18"/>
        </w:rPr>
        <w:br/>
        <w:t xml:space="preserve">Using robotic-arm technology in revision knee surgery has improved the accuracy of implant positioning, ligament balance and coronal limb alignment. It also has the added benefit of taking less bone off both the tibial and the femoral surfaces, as the software measures bone cuts extremely accurately and does not use the </w:t>
      </w:r>
      <w:proofErr w:type="spellStart"/>
      <w:r w:rsidRPr="00F70781">
        <w:rPr>
          <w:rFonts w:ascii="Arial" w:hAnsi="Arial" w:cs="Arial"/>
          <w:color w:val="222222"/>
          <w:sz w:val="18"/>
          <w:szCs w:val="18"/>
        </w:rPr>
        <w:t>uni</w:t>
      </w:r>
      <w:proofErr w:type="spellEnd"/>
      <w:r w:rsidRPr="00F70781">
        <w:rPr>
          <w:rFonts w:ascii="Arial" w:hAnsi="Arial" w:cs="Arial"/>
          <w:color w:val="222222"/>
          <w:sz w:val="18"/>
          <w:szCs w:val="18"/>
        </w:rPr>
        <w:t>-compartmental implant as part of its calculations. This has resulted in no augments being required for these revision cases.</w:t>
      </w:r>
      <w:r w:rsidRPr="00F70781">
        <w:rPr>
          <w:rFonts w:ascii="Arial" w:hAnsi="Arial" w:cs="Arial"/>
          <w:color w:val="222222"/>
          <w:sz w:val="18"/>
          <w:szCs w:val="18"/>
        </w:rPr>
        <w:br/>
      </w:r>
      <w:r w:rsidRPr="00F70781">
        <w:rPr>
          <w:rFonts w:ascii="Arial" w:hAnsi="Arial" w:cs="Arial"/>
          <w:color w:val="222222"/>
          <w:sz w:val="18"/>
          <w:szCs w:val="18"/>
        </w:rPr>
        <w:br/>
      </w:r>
      <w:r w:rsidRPr="00F70781">
        <w:rPr>
          <w:rFonts w:ascii="Arial" w:hAnsi="Arial" w:cs="Arial"/>
          <w:b/>
          <w:bCs/>
          <w:color w:val="222222"/>
          <w:sz w:val="18"/>
          <w:szCs w:val="18"/>
        </w:rPr>
        <w:t>Discussion</w:t>
      </w:r>
      <w:r w:rsidRPr="00F70781">
        <w:rPr>
          <w:rFonts w:ascii="Arial" w:hAnsi="Arial" w:cs="Arial"/>
          <w:color w:val="222222"/>
          <w:sz w:val="18"/>
          <w:szCs w:val="18"/>
        </w:rPr>
        <w:br/>
        <w:t>We report a novel method using robotic-arm technology in three patients to revise a UKA to a TKA. We have found that we can achieve a more accurate, well-balanced knee revision with the use of robotic technology. As robotic technology continues to grow in knee revision surgery, we believe many will find it superior to conventional knee revision surgery.</w:t>
      </w:r>
    </w:p>
    <w:p w14:paraId="1386D7B3" w14:textId="2CD668CC" w:rsidR="00AE3E37" w:rsidRDefault="00A9710C">
      <w:pPr>
        <w:pStyle w:val="Heading3"/>
        <w:spacing w:before="74"/>
        <w:rPr>
          <w:color w:val="BF5A14"/>
          <w:sz w:val="18"/>
          <w:szCs w:val="18"/>
        </w:rPr>
      </w:pPr>
      <w:r w:rsidRPr="00F70781">
        <w:rPr>
          <w:b w:val="0"/>
          <w:sz w:val="18"/>
          <w:szCs w:val="18"/>
        </w:rPr>
        <w:br w:type="column"/>
      </w:r>
      <w:r w:rsidRPr="00F70781">
        <w:rPr>
          <w:color w:val="BF5A14"/>
          <w:sz w:val="18"/>
          <w:szCs w:val="18"/>
        </w:rPr>
        <w:t>Image</w:t>
      </w:r>
    </w:p>
    <w:p w14:paraId="387F2410" w14:textId="4AFA4B33" w:rsidR="00F70781" w:rsidRPr="00F70781" w:rsidRDefault="00F70781">
      <w:pPr>
        <w:pStyle w:val="Heading3"/>
        <w:spacing w:before="74"/>
        <w:rPr>
          <w:sz w:val="18"/>
          <w:szCs w:val="18"/>
        </w:rPr>
      </w:pPr>
    </w:p>
    <w:p w14:paraId="370DB79C" w14:textId="28D19571" w:rsidR="00AE3E37" w:rsidRDefault="00F70781">
      <w:pPr>
        <w:pStyle w:val="BodyText"/>
        <w:spacing w:before="2"/>
        <w:rPr>
          <w:rFonts w:ascii="Arial" w:hAnsi="Arial" w:cs="Arial"/>
          <w:b/>
        </w:rPr>
      </w:pPr>
      <w:r>
        <w:rPr>
          <w:noProof/>
          <w:lang w:eastAsia="en-GB"/>
        </w:rPr>
        <w:drawing>
          <wp:inline distT="0" distB="0" distL="0" distR="0" wp14:anchorId="5061F15F" wp14:editId="4D391131">
            <wp:extent cx="3165475" cy="2254634"/>
            <wp:effectExtent l="0" t="0" r="0" b="0"/>
            <wp:docPr id="3" name="Picture 3" descr="010_Implant_Planning1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10_Implant_Planning166.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20563" b="-620"/>
                    <a:stretch/>
                  </pic:blipFill>
                  <pic:spPr bwMode="auto">
                    <a:xfrm>
                      <a:off x="0" y="0"/>
                      <a:ext cx="3165475" cy="2254634"/>
                    </a:xfrm>
                    <a:prstGeom prst="rect">
                      <a:avLst/>
                    </a:prstGeom>
                    <a:noFill/>
                    <a:ln>
                      <a:noFill/>
                    </a:ln>
                    <a:extLst>
                      <a:ext uri="{53640926-AAD7-44D8-BBD7-CCE9431645EC}">
                        <a14:shadowObscured xmlns:a14="http://schemas.microsoft.com/office/drawing/2010/main"/>
                      </a:ext>
                    </a:extLst>
                  </pic:spPr>
                </pic:pic>
              </a:graphicData>
            </a:graphic>
          </wp:inline>
        </w:drawing>
      </w:r>
    </w:p>
    <w:p w14:paraId="65F98A45" w14:textId="7F23C348" w:rsidR="00F70781" w:rsidRPr="00F70781" w:rsidRDefault="00F70781">
      <w:pPr>
        <w:pStyle w:val="BodyText"/>
        <w:spacing w:before="2"/>
        <w:rPr>
          <w:rFonts w:ascii="Arial" w:hAnsi="Arial" w:cs="Arial"/>
          <w:b/>
        </w:rPr>
      </w:pPr>
      <w:bookmarkStart w:id="0" w:name="_GoBack"/>
      <w:bookmarkEnd w:id="0"/>
    </w:p>
    <w:p w14:paraId="24499D63" w14:textId="77777777" w:rsidR="005973B9" w:rsidRPr="00F70781" w:rsidRDefault="005973B9" w:rsidP="005973B9">
      <w:pPr>
        <w:spacing w:line="204" w:lineRule="exact"/>
        <w:rPr>
          <w:rFonts w:ascii="Arial" w:hAnsi="Arial" w:cs="Arial"/>
          <w:b/>
          <w:sz w:val="18"/>
          <w:szCs w:val="18"/>
        </w:rPr>
      </w:pPr>
      <w:r w:rsidRPr="00F70781">
        <w:rPr>
          <w:rFonts w:ascii="Arial" w:hAnsi="Arial" w:cs="Arial"/>
          <w:b/>
          <w:color w:val="BF5A14"/>
          <w:sz w:val="18"/>
          <w:szCs w:val="18"/>
        </w:rPr>
        <w:br/>
        <w:t>Recent Publications (minimum 5)</w:t>
      </w:r>
    </w:p>
    <w:p w14:paraId="66A8FDB7" w14:textId="6F8CFC1B" w:rsidR="00443D70" w:rsidRPr="00443D70" w:rsidRDefault="00AF515B" w:rsidP="00443D70">
      <w:pPr>
        <w:pStyle w:val="ListParagraph"/>
        <w:numPr>
          <w:ilvl w:val="0"/>
          <w:numId w:val="3"/>
        </w:numPr>
        <w:tabs>
          <w:tab w:val="left" w:pos="384"/>
        </w:tabs>
        <w:spacing w:line="216" w:lineRule="exact"/>
        <w:ind w:right="137" w:hanging="283"/>
        <w:rPr>
          <w:rFonts w:ascii="Arial" w:hAnsi="Arial" w:cs="Arial"/>
          <w:sz w:val="18"/>
          <w:szCs w:val="18"/>
        </w:rPr>
      </w:pPr>
      <w:hyperlink r:id="rId10" w:tooltip="Babar Kayani" w:history="1">
        <w:r w:rsidR="00443D70" w:rsidRPr="00443D70">
          <w:rPr>
            <w:rStyle w:val="Hyperlink"/>
            <w:rFonts w:ascii="Arial" w:hAnsi="Arial" w:cs="Arial"/>
            <w:color w:val="auto"/>
            <w:sz w:val="18"/>
            <w:szCs w:val="18"/>
            <w:u w:val="none"/>
          </w:rPr>
          <w:t>Babar </w:t>
        </w:r>
        <w:r w:rsidR="00443D70" w:rsidRPr="00443D70">
          <w:rPr>
            <w:rStyle w:val="singlehighlightclass"/>
            <w:rFonts w:ascii="Arial" w:hAnsi="Arial" w:cs="Arial"/>
            <w:sz w:val="18"/>
            <w:szCs w:val="18"/>
            <w:shd w:val="clear" w:color="auto" w:fill="D7D7D7"/>
          </w:rPr>
          <w:t>Kayani</w:t>
        </w:r>
      </w:hyperlink>
      <w:r w:rsidR="00443D70" w:rsidRPr="00443D70">
        <w:rPr>
          <w:rStyle w:val="hlfld-contribauthor"/>
          <w:rFonts w:ascii="Arial" w:hAnsi="Arial" w:cs="Arial"/>
          <w:sz w:val="18"/>
          <w:szCs w:val="18"/>
        </w:rPr>
        <w:t xml:space="preserve"> et. al (2019), </w:t>
      </w:r>
      <w:hyperlink r:id="rId11" w:history="1">
        <w:r w:rsidR="00443D70" w:rsidRPr="00443D70">
          <w:rPr>
            <w:rStyle w:val="Hyperlink"/>
            <w:rFonts w:ascii="Arial" w:hAnsi="Arial" w:cs="Arial"/>
            <w:color w:val="auto"/>
            <w:sz w:val="18"/>
            <w:szCs w:val="18"/>
            <w:u w:val="none"/>
          </w:rPr>
          <w:t>Posterior cruciate ligament resection in total knee arthroplasty: the effect on flexion-extension gaps, mediolateral laxity, and fixed flexion deformity</w:t>
        </w:r>
      </w:hyperlink>
      <w:r w:rsidR="00443D70" w:rsidRPr="00443D70">
        <w:rPr>
          <w:rFonts w:ascii="Arial" w:hAnsi="Arial" w:cs="Arial"/>
          <w:sz w:val="18"/>
          <w:szCs w:val="18"/>
        </w:rPr>
        <w:t xml:space="preserve">, </w:t>
      </w:r>
      <w:hyperlink r:id="rId12" w:history="1">
        <w:r w:rsidR="00443D70" w:rsidRPr="00443D70">
          <w:rPr>
            <w:rStyle w:val="Hyperlink"/>
            <w:rFonts w:ascii="Arial" w:hAnsi="Arial" w:cs="Arial"/>
            <w:color w:val="auto"/>
            <w:sz w:val="18"/>
            <w:szCs w:val="18"/>
            <w:u w:val="none"/>
            <w:shd w:val="clear" w:color="auto" w:fill="FFFFFF"/>
          </w:rPr>
          <w:t>The Bone &amp; Joint Journal</w:t>
        </w:r>
      </w:hyperlink>
    </w:p>
    <w:p w14:paraId="3A2730AA" w14:textId="77777777" w:rsidR="00443D70" w:rsidRPr="00443D70" w:rsidRDefault="00AF515B" w:rsidP="00443D70">
      <w:pPr>
        <w:pStyle w:val="ListParagraph"/>
        <w:numPr>
          <w:ilvl w:val="0"/>
          <w:numId w:val="3"/>
        </w:numPr>
        <w:tabs>
          <w:tab w:val="left" w:pos="384"/>
        </w:tabs>
        <w:spacing w:line="216" w:lineRule="exact"/>
        <w:ind w:right="137" w:hanging="283"/>
        <w:rPr>
          <w:rFonts w:ascii="Arial" w:hAnsi="Arial" w:cs="Arial"/>
          <w:sz w:val="18"/>
          <w:szCs w:val="18"/>
        </w:rPr>
      </w:pPr>
      <w:hyperlink r:id="rId13" w:tooltip="Babar Kayani" w:history="1">
        <w:r w:rsidR="00443D70" w:rsidRPr="00443D70">
          <w:rPr>
            <w:rStyle w:val="Hyperlink"/>
            <w:rFonts w:ascii="Arial" w:hAnsi="Arial" w:cs="Arial"/>
            <w:color w:val="auto"/>
            <w:sz w:val="18"/>
            <w:szCs w:val="18"/>
            <w:u w:val="none"/>
          </w:rPr>
          <w:t>S.</w:t>
        </w:r>
      </w:hyperlink>
      <w:r w:rsidR="00443D70" w:rsidRPr="00443D70">
        <w:rPr>
          <w:rStyle w:val="hlfld-contribauthor"/>
          <w:rFonts w:ascii="Arial" w:hAnsi="Arial" w:cs="Arial"/>
          <w:sz w:val="18"/>
          <w:szCs w:val="18"/>
        </w:rPr>
        <w:t xml:space="preserve"> Konan et. al (2018), </w:t>
      </w:r>
      <w:hyperlink r:id="rId14" w:history="1">
        <w:r w:rsidR="00443D70" w:rsidRPr="00443D70">
          <w:rPr>
            <w:rStyle w:val="Hyperlink"/>
            <w:rFonts w:ascii="Arial" w:hAnsi="Arial" w:cs="Arial"/>
            <w:color w:val="auto"/>
            <w:sz w:val="18"/>
            <w:szCs w:val="18"/>
            <w:u w:val="none"/>
          </w:rPr>
          <w:t>Robotic-arm assisted total knee arthroplasty is associated with improved early functional recovery and reduced time to hospital discharge compared with conventional jig-based total knee arthroplasty: a prospective cohort study</w:t>
        </w:r>
      </w:hyperlink>
      <w:r w:rsidR="00443D70" w:rsidRPr="00443D70">
        <w:rPr>
          <w:rFonts w:ascii="Arial" w:hAnsi="Arial" w:cs="Arial"/>
          <w:sz w:val="18"/>
          <w:szCs w:val="18"/>
        </w:rPr>
        <w:t xml:space="preserve">, </w:t>
      </w:r>
      <w:hyperlink r:id="rId15" w:history="1">
        <w:r w:rsidR="00443D70" w:rsidRPr="00443D70">
          <w:rPr>
            <w:rStyle w:val="Hyperlink"/>
            <w:rFonts w:ascii="Arial" w:hAnsi="Arial" w:cs="Arial"/>
            <w:color w:val="auto"/>
            <w:sz w:val="18"/>
            <w:szCs w:val="18"/>
            <w:u w:val="none"/>
            <w:shd w:val="clear" w:color="auto" w:fill="FFFFFF"/>
          </w:rPr>
          <w:t>The Bone &amp; Joint Journal</w:t>
        </w:r>
      </w:hyperlink>
    </w:p>
    <w:p w14:paraId="74546518" w14:textId="670C2657" w:rsidR="00443D70" w:rsidRPr="00443D70" w:rsidRDefault="00443D70" w:rsidP="00443D70">
      <w:pPr>
        <w:pStyle w:val="ListParagraph"/>
        <w:numPr>
          <w:ilvl w:val="0"/>
          <w:numId w:val="3"/>
        </w:numPr>
        <w:tabs>
          <w:tab w:val="left" w:pos="384"/>
        </w:tabs>
        <w:spacing w:line="216" w:lineRule="exact"/>
        <w:ind w:right="138" w:hanging="283"/>
        <w:rPr>
          <w:rFonts w:ascii="Arial" w:hAnsi="Arial" w:cs="Arial"/>
          <w:sz w:val="18"/>
          <w:szCs w:val="18"/>
        </w:rPr>
      </w:pPr>
      <w:r w:rsidRPr="00443D70">
        <w:rPr>
          <w:rFonts w:ascii="Arial" w:hAnsi="Arial" w:cs="Arial"/>
          <w:sz w:val="18"/>
          <w:szCs w:val="18"/>
        </w:rPr>
        <w:t>F.S. Haddad</w:t>
      </w:r>
      <w:r w:rsidR="00245D51">
        <w:rPr>
          <w:rFonts w:ascii="Arial" w:hAnsi="Arial" w:cs="Arial"/>
          <w:sz w:val="18"/>
          <w:szCs w:val="18"/>
        </w:rPr>
        <w:t xml:space="preserve"> </w:t>
      </w:r>
      <w:r w:rsidRPr="00443D70">
        <w:rPr>
          <w:rFonts w:ascii="Arial" w:hAnsi="Arial" w:cs="Arial"/>
          <w:sz w:val="18"/>
          <w:szCs w:val="18"/>
        </w:rPr>
        <w:t xml:space="preserve">(2018), </w:t>
      </w:r>
      <w:hyperlink r:id="rId16" w:history="1">
        <w:r w:rsidRPr="00443D70">
          <w:rPr>
            <w:rStyle w:val="Hyperlink"/>
            <w:rFonts w:ascii="Arial" w:hAnsi="Arial" w:cs="Arial"/>
            <w:color w:val="auto"/>
            <w:sz w:val="18"/>
            <w:szCs w:val="18"/>
            <w:u w:val="none"/>
          </w:rPr>
          <w:t xml:space="preserve">The learning curve associated with robotic-arm assisted </w:t>
        </w:r>
        <w:proofErr w:type="spellStart"/>
        <w:r w:rsidRPr="00443D70">
          <w:rPr>
            <w:rStyle w:val="Hyperlink"/>
            <w:rFonts w:ascii="Arial" w:hAnsi="Arial" w:cs="Arial"/>
            <w:color w:val="auto"/>
            <w:sz w:val="18"/>
            <w:szCs w:val="18"/>
            <w:u w:val="none"/>
          </w:rPr>
          <w:t>unicompartmental</w:t>
        </w:r>
        <w:proofErr w:type="spellEnd"/>
        <w:r w:rsidRPr="00443D70">
          <w:rPr>
            <w:rStyle w:val="Hyperlink"/>
            <w:rFonts w:ascii="Arial" w:hAnsi="Arial" w:cs="Arial"/>
            <w:color w:val="auto"/>
            <w:sz w:val="18"/>
            <w:szCs w:val="18"/>
            <w:u w:val="none"/>
          </w:rPr>
          <w:t xml:space="preserve"> knee arthroplasty: a prospective cohort study</w:t>
        </w:r>
      </w:hyperlink>
      <w:r w:rsidRPr="00443D70">
        <w:rPr>
          <w:rFonts w:ascii="Arial" w:hAnsi="Arial" w:cs="Arial"/>
          <w:sz w:val="18"/>
          <w:szCs w:val="18"/>
        </w:rPr>
        <w:t xml:space="preserve">, </w:t>
      </w:r>
      <w:hyperlink r:id="rId17" w:history="1">
        <w:r w:rsidRPr="00443D70">
          <w:rPr>
            <w:rStyle w:val="Hyperlink"/>
            <w:rFonts w:ascii="Arial" w:hAnsi="Arial" w:cs="Arial"/>
            <w:color w:val="auto"/>
            <w:sz w:val="18"/>
            <w:szCs w:val="18"/>
            <w:u w:val="none"/>
            <w:shd w:val="clear" w:color="auto" w:fill="FFFFFF"/>
          </w:rPr>
          <w:t>The Bone &amp; Joint Journal</w:t>
        </w:r>
      </w:hyperlink>
    </w:p>
    <w:p w14:paraId="0F8B9643" w14:textId="77777777" w:rsidR="00400048" w:rsidRDefault="00400048" w:rsidP="00400048">
      <w:pPr>
        <w:pStyle w:val="ListParagraph"/>
        <w:tabs>
          <w:tab w:val="left" w:pos="384"/>
        </w:tabs>
        <w:spacing w:line="216" w:lineRule="exact"/>
        <w:ind w:right="138" w:firstLine="0"/>
        <w:rPr>
          <w:rFonts w:ascii="Arial" w:hAnsi="Arial" w:cs="Arial"/>
          <w:sz w:val="18"/>
          <w:szCs w:val="18"/>
        </w:rPr>
      </w:pPr>
    </w:p>
    <w:p w14:paraId="3D034FD2" w14:textId="0867C209" w:rsidR="00245D51" w:rsidRPr="00245D51" w:rsidRDefault="00245D51" w:rsidP="00245D51">
      <w:pPr>
        <w:pStyle w:val="ListParagraph"/>
        <w:numPr>
          <w:ilvl w:val="0"/>
          <w:numId w:val="3"/>
        </w:numPr>
        <w:tabs>
          <w:tab w:val="left" w:pos="384"/>
        </w:tabs>
        <w:spacing w:line="216" w:lineRule="exact"/>
        <w:ind w:right="138" w:hanging="283"/>
        <w:rPr>
          <w:rStyle w:val="jrnl"/>
          <w:rFonts w:ascii="Arial" w:hAnsi="Arial" w:cs="Arial"/>
          <w:sz w:val="18"/>
          <w:szCs w:val="18"/>
        </w:rPr>
      </w:pPr>
      <w:r w:rsidRPr="00245D51">
        <w:rPr>
          <w:rFonts w:ascii="Arial" w:hAnsi="Arial" w:cs="Arial"/>
          <w:sz w:val="18"/>
          <w:szCs w:val="18"/>
        </w:rPr>
        <w:t>Malkani AL</w:t>
      </w:r>
      <w:r>
        <w:rPr>
          <w:rFonts w:ascii="Arial" w:hAnsi="Arial" w:cs="Arial"/>
          <w:sz w:val="18"/>
          <w:szCs w:val="18"/>
        </w:rPr>
        <w:t xml:space="preserve">, </w:t>
      </w:r>
      <w:r w:rsidRPr="00443D70">
        <w:rPr>
          <w:rStyle w:val="hlfld-contribauthor"/>
          <w:rFonts w:ascii="Arial" w:hAnsi="Arial" w:cs="Arial"/>
          <w:sz w:val="18"/>
          <w:szCs w:val="18"/>
        </w:rPr>
        <w:t>et. al</w:t>
      </w:r>
      <w:r w:rsidRPr="00245D51">
        <w:rPr>
          <w:rFonts w:ascii="Arial" w:hAnsi="Arial" w:cs="Arial"/>
          <w:sz w:val="18"/>
          <w:szCs w:val="18"/>
        </w:rPr>
        <w:t xml:space="preserve"> (2019), </w:t>
      </w:r>
      <w:hyperlink r:id="rId18" w:history="1">
        <w:r w:rsidRPr="00245D51">
          <w:rPr>
            <w:rStyle w:val="Hyperlink"/>
            <w:rFonts w:ascii="Arial" w:hAnsi="Arial" w:cs="Arial"/>
            <w:color w:val="auto"/>
            <w:sz w:val="18"/>
            <w:szCs w:val="18"/>
            <w:u w:val="none"/>
          </w:rPr>
          <w:t>New Technology for Total Knee Arthroplasty Provides Excellent Patient-Reported Outcomes: A Minimum Two-Year Analysis.</w:t>
        </w:r>
      </w:hyperlink>
      <w:r w:rsidRPr="00245D51">
        <w:rPr>
          <w:rFonts w:ascii="Arial" w:hAnsi="Arial" w:cs="Arial"/>
          <w:sz w:val="18"/>
          <w:szCs w:val="18"/>
        </w:rPr>
        <w:t xml:space="preserve"> </w:t>
      </w:r>
      <w:r w:rsidRPr="00245D51">
        <w:rPr>
          <w:rStyle w:val="jrnl"/>
          <w:rFonts w:ascii="Arial" w:eastAsia="Tw Cen MT" w:hAnsi="Arial" w:cs="Arial"/>
          <w:sz w:val="18"/>
          <w:szCs w:val="18"/>
        </w:rPr>
        <w:t>Surg Technol Int</w:t>
      </w:r>
    </w:p>
    <w:p w14:paraId="5BA693C5" w14:textId="6A931F6B" w:rsidR="00245D51" w:rsidRPr="00245D51" w:rsidRDefault="00245D51" w:rsidP="00245D51">
      <w:pPr>
        <w:pStyle w:val="ListParagraph"/>
        <w:numPr>
          <w:ilvl w:val="0"/>
          <w:numId w:val="3"/>
        </w:numPr>
        <w:tabs>
          <w:tab w:val="left" w:pos="384"/>
        </w:tabs>
        <w:spacing w:line="216" w:lineRule="exact"/>
        <w:ind w:right="138" w:hanging="283"/>
        <w:rPr>
          <w:rFonts w:ascii="Arial" w:hAnsi="Arial" w:cs="Arial"/>
          <w:sz w:val="18"/>
          <w:szCs w:val="18"/>
        </w:rPr>
      </w:pPr>
      <w:r>
        <w:rPr>
          <w:rStyle w:val="jrnl"/>
          <w:rFonts w:ascii="Arial" w:eastAsia="Tw Cen MT" w:hAnsi="Arial" w:cs="Arial"/>
          <w:sz w:val="18"/>
          <w:szCs w:val="18"/>
        </w:rPr>
        <w:t>S</w:t>
      </w:r>
      <w:r w:rsidRPr="00245D51">
        <w:rPr>
          <w:rFonts w:ascii="Arial" w:hAnsi="Arial" w:cs="Arial"/>
          <w:sz w:val="18"/>
          <w:szCs w:val="18"/>
        </w:rPr>
        <w:t xml:space="preserve">ires JD, Craik JD, Wilson CJ (2019) </w:t>
      </w:r>
      <w:hyperlink r:id="rId19" w:history="1">
        <w:r w:rsidRPr="00245D51">
          <w:rPr>
            <w:rStyle w:val="Hyperlink"/>
            <w:rFonts w:ascii="Arial" w:hAnsi="Arial" w:cs="Arial"/>
            <w:color w:val="auto"/>
            <w:sz w:val="18"/>
            <w:szCs w:val="18"/>
            <w:u w:val="none"/>
          </w:rPr>
          <w:t>Accuracy of Bone Resection in MAKO Total Knee Robotic-Assisted Surgery.</w:t>
        </w:r>
      </w:hyperlink>
      <w:r>
        <w:rPr>
          <w:rFonts w:ascii="Arial" w:hAnsi="Arial" w:cs="Arial"/>
          <w:sz w:val="18"/>
          <w:szCs w:val="18"/>
        </w:rPr>
        <w:t xml:space="preserve"> </w:t>
      </w:r>
      <w:r w:rsidRPr="00245D51">
        <w:rPr>
          <w:rStyle w:val="jrnl"/>
          <w:rFonts w:ascii="Arial" w:eastAsia="Tw Cen MT" w:hAnsi="Arial" w:cs="Arial"/>
          <w:sz w:val="18"/>
          <w:szCs w:val="18"/>
        </w:rPr>
        <w:t>J Knee Surg</w:t>
      </w:r>
    </w:p>
    <w:p w14:paraId="4DA3D39D" w14:textId="77777777" w:rsidR="00245D51" w:rsidRDefault="00245D51" w:rsidP="00245D51">
      <w:pPr>
        <w:pStyle w:val="details"/>
        <w:shd w:val="clear" w:color="auto" w:fill="FFFFFF"/>
        <w:spacing w:before="0" w:beforeAutospacing="0" w:after="0" w:afterAutospacing="0"/>
        <w:rPr>
          <w:rStyle w:val="jrnl"/>
          <w:rFonts w:ascii="Arial" w:eastAsia="Tw Cen MT" w:hAnsi="Arial" w:cs="Arial"/>
          <w:sz w:val="18"/>
          <w:szCs w:val="18"/>
        </w:rPr>
      </w:pPr>
    </w:p>
    <w:p w14:paraId="34B37B09" w14:textId="77777777" w:rsidR="00245D51" w:rsidRDefault="00245D51" w:rsidP="00245D51">
      <w:pPr>
        <w:pStyle w:val="details"/>
        <w:shd w:val="clear" w:color="auto" w:fill="FFFFFF"/>
        <w:spacing w:before="0" w:beforeAutospacing="0" w:after="0" w:afterAutospacing="0"/>
        <w:rPr>
          <w:rStyle w:val="jrnl"/>
          <w:rFonts w:ascii="Arial" w:eastAsia="Tw Cen MT" w:hAnsi="Arial" w:cs="Arial"/>
          <w:sz w:val="18"/>
          <w:szCs w:val="18"/>
        </w:rPr>
      </w:pPr>
    </w:p>
    <w:p w14:paraId="33A870C8" w14:textId="77777777" w:rsidR="00245D51" w:rsidRDefault="00245D51" w:rsidP="00245D51">
      <w:pPr>
        <w:pStyle w:val="details"/>
        <w:shd w:val="clear" w:color="auto" w:fill="FFFFFF"/>
        <w:spacing w:before="0" w:beforeAutospacing="0" w:after="0" w:afterAutospacing="0"/>
        <w:rPr>
          <w:rStyle w:val="jrnl"/>
          <w:rFonts w:ascii="Arial" w:eastAsia="Tw Cen MT" w:hAnsi="Arial" w:cs="Arial"/>
          <w:sz w:val="18"/>
          <w:szCs w:val="18"/>
        </w:rPr>
      </w:pPr>
    </w:p>
    <w:p w14:paraId="4F962AA0" w14:textId="77777777" w:rsidR="00245D51" w:rsidRDefault="00245D51" w:rsidP="00245D51">
      <w:pPr>
        <w:pStyle w:val="details"/>
        <w:shd w:val="clear" w:color="auto" w:fill="FFFFFF"/>
        <w:spacing w:before="0" w:beforeAutospacing="0" w:after="0" w:afterAutospacing="0"/>
        <w:rPr>
          <w:rStyle w:val="jrnl"/>
          <w:rFonts w:ascii="Arial" w:eastAsia="Tw Cen MT" w:hAnsi="Arial" w:cs="Arial"/>
          <w:sz w:val="18"/>
          <w:szCs w:val="18"/>
        </w:rPr>
      </w:pPr>
    </w:p>
    <w:p w14:paraId="20E13E7B" w14:textId="77777777" w:rsidR="00245D51" w:rsidRDefault="00245D51" w:rsidP="00245D51">
      <w:pPr>
        <w:pStyle w:val="details"/>
        <w:shd w:val="clear" w:color="auto" w:fill="FFFFFF"/>
        <w:spacing w:before="0" w:beforeAutospacing="0" w:after="0" w:afterAutospacing="0"/>
        <w:rPr>
          <w:rStyle w:val="jrnl"/>
          <w:rFonts w:ascii="Arial" w:eastAsia="Tw Cen MT" w:hAnsi="Arial" w:cs="Arial"/>
          <w:sz w:val="18"/>
          <w:szCs w:val="18"/>
        </w:rPr>
      </w:pPr>
    </w:p>
    <w:p w14:paraId="72B796EF" w14:textId="77777777" w:rsidR="00245D51" w:rsidRDefault="00245D51" w:rsidP="00245D51">
      <w:pPr>
        <w:pStyle w:val="details"/>
        <w:shd w:val="clear" w:color="auto" w:fill="FFFFFF"/>
        <w:spacing w:before="0" w:beforeAutospacing="0" w:after="0" w:afterAutospacing="0"/>
        <w:rPr>
          <w:rStyle w:val="jrnl"/>
          <w:rFonts w:ascii="Arial" w:eastAsia="Tw Cen MT" w:hAnsi="Arial" w:cs="Arial"/>
          <w:sz w:val="18"/>
          <w:szCs w:val="18"/>
        </w:rPr>
      </w:pPr>
    </w:p>
    <w:p w14:paraId="7B75804D" w14:textId="59AE7DEA" w:rsidR="005973B9" w:rsidRPr="00F70781" w:rsidRDefault="005973B9" w:rsidP="005973B9">
      <w:pPr>
        <w:pStyle w:val="BodyText"/>
        <w:spacing w:before="85" w:line="216" w:lineRule="exact"/>
        <w:ind w:left="383" w:right="138" w:hanging="284"/>
        <w:jc w:val="both"/>
        <w:rPr>
          <w:rFonts w:ascii="Arial" w:hAnsi="Arial" w:cs="Arial"/>
        </w:rPr>
      </w:pPr>
    </w:p>
    <w:p w14:paraId="65C7FCE9" w14:textId="77777777" w:rsidR="00AE3E37" w:rsidRPr="00F70781" w:rsidRDefault="00AE3E37" w:rsidP="008756E6">
      <w:pPr>
        <w:tabs>
          <w:tab w:val="left" w:pos="384"/>
        </w:tabs>
        <w:ind w:right="117"/>
        <w:rPr>
          <w:rFonts w:ascii="Arial" w:hAnsi="Arial" w:cs="Arial"/>
          <w:sz w:val="18"/>
          <w:szCs w:val="18"/>
        </w:rPr>
      </w:pPr>
    </w:p>
    <w:p w14:paraId="443E690F" w14:textId="77777777" w:rsidR="00AE3E37" w:rsidRPr="00F70781" w:rsidRDefault="008756E6">
      <w:pPr>
        <w:spacing w:line="200" w:lineRule="exact"/>
        <w:jc w:val="both"/>
        <w:rPr>
          <w:rFonts w:ascii="Arial" w:hAnsi="Arial" w:cs="Arial"/>
          <w:sz w:val="18"/>
          <w:szCs w:val="18"/>
        </w:rPr>
        <w:sectPr w:rsidR="00AE3E37" w:rsidRPr="00F70781">
          <w:type w:val="continuous"/>
          <w:pgSz w:w="11910" w:h="16840"/>
          <w:pgMar w:top="1740" w:right="600" w:bottom="840" w:left="620" w:header="720" w:footer="720" w:gutter="0"/>
          <w:cols w:num="2" w:space="720" w:equalWidth="0">
            <w:col w:w="5214" w:space="138"/>
            <w:col w:w="5338"/>
          </w:cols>
        </w:sectPr>
      </w:pPr>
      <w:r w:rsidRPr="00F70781">
        <w:rPr>
          <w:rFonts w:ascii="Arial" w:hAnsi="Arial" w:cs="Arial"/>
          <w:sz w:val="18"/>
          <w:szCs w:val="18"/>
        </w:rPr>
        <w:t xml:space="preserve">   </w:t>
      </w:r>
    </w:p>
    <w:p w14:paraId="2EE8F65F" w14:textId="77777777" w:rsidR="00AE3E37" w:rsidRPr="00F70781" w:rsidRDefault="00292ED9">
      <w:pPr>
        <w:pStyle w:val="BodyText"/>
        <w:spacing w:line="40" w:lineRule="exact"/>
        <w:ind w:left="2202"/>
        <w:rPr>
          <w:rFonts w:ascii="Arial" w:hAnsi="Arial" w:cs="Arial"/>
        </w:rPr>
      </w:pPr>
      <w:r w:rsidRPr="00F70781">
        <w:rPr>
          <w:rFonts w:ascii="Arial" w:hAnsi="Arial" w:cs="Arial"/>
          <w:noProof/>
          <w:lang w:val="en-IN" w:eastAsia="en-IN"/>
        </w:rPr>
        <mc:AlternateContent>
          <mc:Choice Requires="wpg">
            <w:drawing>
              <wp:inline distT="0" distB="0" distL="0" distR="0" wp14:anchorId="6FFFCF32" wp14:editId="43BC9CC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761ABA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5829E66" w14:textId="77777777" w:rsidR="00F70781" w:rsidRDefault="00F70781" w:rsidP="00F70781">
      <w:pPr>
        <w:spacing w:before="92"/>
        <w:ind w:right="4234"/>
        <w:rPr>
          <w:rFonts w:ascii="Arial"/>
        </w:rPr>
      </w:pPr>
      <w:r>
        <w:rPr>
          <w:noProof/>
        </w:rPr>
        <w:lastRenderedPageBreak/>
        <w:t xml:space="preserve">              </w:t>
      </w:r>
      <w:r>
        <w:rPr>
          <w:rFonts w:ascii="Arial"/>
          <w:noProof/>
          <w:color w:val="BF5A14"/>
          <w:lang w:val="en-GB" w:eastAsia="en-GB"/>
        </w:rPr>
        <w:drawing>
          <wp:inline distT="0" distB="0" distL="0" distR="0" wp14:anchorId="03AAC1C2" wp14:editId="48D7E307">
            <wp:extent cx="784160" cy="98023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079.JPG"/>
                    <pic:cNvPicPr/>
                  </pic:nvPicPr>
                  <pic:blipFill>
                    <a:blip r:embed="rId20" cstate="print">
                      <a:extLst>
                        <a:ext uri="{28A0092B-C50C-407E-A947-70E740481C1C}">
                          <a14:useLocalDpi xmlns:a14="http://schemas.microsoft.com/office/drawing/2010/main" val="0"/>
                        </a:ext>
                      </a:extLst>
                    </a:blip>
                    <a:stretch>
                      <a:fillRect/>
                    </a:stretch>
                  </pic:blipFill>
                  <pic:spPr>
                    <a:xfrm flipH="1">
                      <a:off x="0" y="0"/>
                      <a:ext cx="784148" cy="980222"/>
                    </a:xfrm>
                    <a:prstGeom prst="rect">
                      <a:avLst/>
                    </a:prstGeom>
                  </pic:spPr>
                </pic:pic>
              </a:graphicData>
            </a:graphic>
          </wp:inline>
        </w:drawing>
      </w:r>
      <w:r>
        <w:rPr>
          <w:rFonts w:ascii="Arial"/>
          <w:color w:val="BF5A14"/>
        </w:rPr>
        <w:t>Biography (</w:t>
      </w:r>
      <w:proofErr w:type="gramStart"/>
      <w:r>
        <w:rPr>
          <w:rFonts w:ascii="Arial"/>
          <w:color w:val="BF5A14"/>
        </w:rPr>
        <w:t>150 word</w:t>
      </w:r>
      <w:proofErr w:type="gramEnd"/>
      <w:r>
        <w:rPr>
          <w:rFonts w:ascii="Arial"/>
          <w:color w:val="BF5A14"/>
        </w:rPr>
        <w:t xml:space="preserve"> limit)</w:t>
      </w:r>
    </w:p>
    <w:p w14:paraId="3F037BA2" w14:textId="3B2B3B41" w:rsidR="00F70781" w:rsidRPr="00B843E2" w:rsidRDefault="00F70781" w:rsidP="00F70781">
      <w:pPr>
        <w:tabs>
          <w:tab w:val="left" w:pos="4160"/>
        </w:tabs>
        <w:spacing w:before="62"/>
        <w:ind w:right="4235"/>
        <w:rPr>
          <w:rFonts w:ascii="Arial"/>
          <w:sz w:val="14"/>
        </w:rPr>
      </w:pPr>
      <w:r>
        <w:rPr>
          <w:rFonts w:ascii="Arial"/>
          <w:sz w:val="14"/>
        </w:rPr>
        <w:t xml:space="preserve">Mr. Wallace currently works at the University College Hospital London, as a Specialist Registrar in Trauma and Orthopedics. He is dedicated to both further </w:t>
      </w:r>
      <w:proofErr w:type="spellStart"/>
      <w:r>
        <w:rPr>
          <w:rFonts w:ascii="Arial"/>
          <w:sz w:val="14"/>
        </w:rPr>
        <w:t>Orthopaedic</w:t>
      </w:r>
      <w:proofErr w:type="spellEnd"/>
      <w:r>
        <w:rPr>
          <w:rFonts w:ascii="Arial"/>
          <w:sz w:val="14"/>
        </w:rPr>
        <w:t xml:space="preserve"> research and quality improvement projects and being a part of NHS Improvement. Email: </w:t>
      </w:r>
      <w:hyperlink r:id="rId21" w:history="1">
        <w:r w:rsidRPr="0026197A">
          <w:rPr>
            <w:rStyle w:val="Hyperlink"/>
            <w:rFonts w:ascii="Arial"/>
            <w:sz w:val="14"/>
          </w:rPr>
          <w:t>charlesnwallace@gmail.com</w:t>
        </w:r>
      </w:hyperlink>
    </w:p>
    <w:p w14:paraId="4A4FD704" w14:textId="77777777" w:rsidR="00AE3E37" w:rsidRPr="00F70781" w:rsidRDefault="00292ED9">
      <w:pPr>
        <w:pStyle w:val="BodyText"/>
        <w:spacing w:before="2"/>
        <w:rPr>
          <w:rFonts w:ascii="Arial" w:hAnsi="Arial" w:cs="Arial"/>
        </w:rPr>
      </w:pPr>
      <w:r w:rsidRPr="00F70781">
        <w:rPr>
          <w:rFonts w:ascii="Arial" w:hAnsi="Arial" w:cs="Arial"/>
          <w:noProof/>
          <w:lang w:val="en-IN" w:eastAsia="en-IN"/>
        </w:rPr>
        <mc:AlternateContent>
          <mc:Choice Requires="wps">
            <w:drawing>
              <wp:anchor distT="0" distB="0" distL="0" distR="0" simplePos="0" relativeHeight="251656704" behindDoc="0" locked="0" layoutInCell="1" allowOverlap="1" wp14:anchorId="20EDFAAD" wp14:editId="64B693F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3E7F12" id="Line 3"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73F89A5A" w14:textId="77777777" w:rsidR="00AE3E37" w:rsidRPr="00F70781" w:rsidRDefault="00AE3E37">
      <w:pPr>
        <w:pStyle w:val="BodyText"/>
        <w:rPr>
          <w:rFonts w:ascii="Arial" w:hAnsi="Arial" w:cs="Arial"/>
        </w:rPr>
      </w:pPr>
    </w:p>
    <w:p w14:paraId="23467019" w14:textId="77777777" w:rsidR="00AE3E37" w:rsidRPr="00F70781" w:rsidRDefault="00AE3E37">
      <w:pPr>
        <w:pStyle w:val="BodyText"/>
        <w:rPr>
          <w:rFonts w:ascii="Arial" w:hAnsi="Arial" w:cs="Arial"/>
        </w:rPr>
      </w:pPr>
    </w:p>
    <w:p w14:paraId="60473D3B" w14:textId="77777777" w:rsidR="00AE3E37" w:rsidRPr="00F70781" w:rsidRDefault="00AE3E37">
      <w:pPr>
        <w:pStyle w:val="BodyText"/>
        <w:spacing w:before="7"/>
        <w:rPr>
          <w:rFonts w:ascii="Arial" w:hAnsi="Arial" w:cs="Arial"/>
        </w:rPr>
      </w:pPr>
    </w:p>
    <w:p w14:paraId="2804EB95" w14:textId="77777777" w:rsidR="00AE3E37" w:rsidRPr="00F70781" w:rsidRDefault="00A9710C">
      <w:pPr>
        <w:spacing w:before="39"/>
        <w:ind w:left="100"/>
        <w:rPr>
          <w:rFonts w:ascii="Arial" w:hAnsi="Arial" w:cs="Arial"/>
          <w:b/>
          <w:sz w:val="18"/>
          <w:szCs w:val="18"/>
        </w:rPr>
      </w:pPr>
      <w:r w:rsidRPr="00F70781">
        <w:rPr>
          <w:rFonts w:ascii="Arial" w:hAnsi="Arial" w:cs="Arial"/>
          <w:b/>
          <w:sz w:val="18"/>
          <w:szCs w:val="18"/>
        </w:rPr>
        <w:t>Notes/Comments:</w:t>
      </w:r>
    </w:p>
    <w:p w14:paraId="5FCE833A" w14:textId="77777777" w:rsidR="00AE3E37" w:rsidRPr="00F70781" w:rsidRDefault="00AE3E37">
      <w:pPr>
        <w:rPr>
          <w:rFonts w:ascii="Arial" w:hAnsi="Arial" w:cs="Arial"/>
          <w:sz w:val="18"/>
          <w:szCs w:val="18"/>
        </w:rPr>
        <w:sectPr w:rsidR="00AE3E37" w:rsidRPr="00F70781">
          <w:type w:val="continuous"/>
          <w:pgSz w:w="11910" w:h="16840"/>
          <w:pgMar w:top="1740" w:right="600" w:bottom="840" w:left="620" w:header="720" w:footer="720" w:gutter="0"/>
          <w:cols w:space="720"/>
        </w:sectPr>
      </w:pPr>
    </w:p>
    <w:p w14:paraId="108D2895" w14:textId="77777777" w:rsidR="00AE3E37" w:rsidRPr="00F70781" w:rsidRDefault="00AE3E37">
      <w:pPr>
        <w:pStyle w:val="BodyText"/>
        <w:spacing w:before="3"/>
        <w:rPr>
          <w:rFonts w:ascii="Arial" w:hAnsi="Arial" w:cs="Arial"/>
        </w:rPr>
      </w:pPr>
    </w:p>
    <w:sectPr w:rsidR="00AE3E37" w:rsidRPr="00F7078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00F8B5" w14:textId="77777777" w:rsidR="00F8136A" w:rsidRDefault="00F8136A">
      <w:r>
        <w:separator/>
      </w:r>
    </w:p>
  </w:endnote>
  <w:endnote w:type="continuationSeparator" w:id="0">
    <w:p w14:paraId="0879C5E5" w14:textId="77777777"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91DEC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8240" behindDoc="1" locked="0" layoutInCell="1" allowOverlap="1" wp14:anchorId="3F0BCA8A" wp14:editId="4265EA0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C0A11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AF203F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0BCA8A"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4AC0A11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AF203F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5AD0A700" wp14:editId="11A3804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A1DC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5965D6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D0A700"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393A1DC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5965D6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487CA5AA" wp14:editId="70EC595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22E24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74E971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7CA5AA"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6A22E24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74E971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5751C2" w14:textId="77777777" w:rsidR="00F8136A" w:rsidRDefault="00F8136A">
      <w:r>
        <w:separator/>
      </w:r>
    </w:p>
  </w:footnote>
  <w:footnote w:type="continuationSeparator" w:id="0">
    <w:p w14:paraId="3E4FFA44" w14:textId="77777777" w:rsidR="00F8136A" w:rsidRDefault="00F81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CE539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4144" behindDoc="1" locked="0" layoutInCell="1" allowOverlap="1" wp14:anchorId="1EAA24F7" wp14:editId="0058D73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2CAF6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AA24F7"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362CAF6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6192" behindDoc="1" locked="0" layoutInCell="1" allowOverlap="1" wp14:anchorId="6B446D3B" wp14:editId="3B1F68F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12C2A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2C151D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446D3B"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6812C2A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2C151D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8393437"/>
    <w:multiLevelType w:val="multilevel"/>
    <w:tmpl w:val="D19E3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45D51"/>
    <w:rsid w:val="00292ED9"/>
    <w:rsid w:val="00314AFB"/>
    <w:rsid w:val="003B76D9"/>
    <w:rsid w:val="00400048"/>
    <w:rsid w:val="00404E5B"/>
    <w:rsid w:val="00414F7B"/>
    <w:rsid w:val="004355DC"/>
    <w:rsid w:val="00443D70"/>
    <w:rsid w:val="004749B4"/>
    <w:rsid w:val="00494130"/>
    <w:rsid w:val="004F3523"/>
    <w:rsid w:val="005973B9"/>
    <w:rsid w:val="005B3A56"/>
    <w:rsid w:val="006051EA"/>
    <w:rsid w:val="006060CE"/>
    <w:rsid w:val="0063497F"/>
    <w:rsid w:val="0078738A"/>
    <w:rsid w:val="00873DF0"/>
    <w:rsid w:val="008756E6"/>
    <w:rsid w:val="008C436C"/>
    <w:rsid w:val="009B2D44"/>
    <w:rsid w:val="00A07E82"/>
    <w:rsid w:val="00A9710C"/>
    <w:rsid w:val="00AE3E37"/>
    <w:rsid w:val="00AF515B"/>
    <w:rsid w:val="00B21A57"/>
    <w:rsid w:val="00C33602"/>
    <w:rsid w:val="00CD6F55"/>
    <w:rsid w:val="00D62425"/>
    <w:rsid w:val="00D87634"/>
    <w:rsid w:val="00DE3104"/>
    <w:rsid w:val="00F70781"/>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C539863"/>
  <w15:docId w15:val="{57A0ADE6-CB2A-4940-8C7B-535830037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443D7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F70781"/>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70781"/>
    <w:rPr>
      <w:b/>
      <w:bCs/>
    </w:rPr>
  </w:style>
  <w:style w:type="character" w:customStyle="1" w:styleId="Heading4Char">
    <w:name w:val="Heading 4 Char"/>
    <w:basedOn w:val="DefaultParagraphFont"/>
    <w:link w:val="Heading4"/>
    <w:uiPriority w:val="9"/>
    <w:semiHidden/>
    <w:rsid w:val="00443D70"/>
    <w:rPr>
      <w:rFonts w:asciiTheme="majorHAnsi" w:eastAsiaTheme="majorEastAsia" w:hAnsiTheme="majorHAnsi" w:cstheme="majorBidi"/>
      <w:i/>
      <w:iCs/>
      <w:color w:val="365F91" w:themeColor="accent1" w:themeShade="BF"/>
    </w:rPr>
  </w:style>
  <w:style w:type="character" w:customStyle="1" w:styleId="hlfld-contribauthor">
    <w:name w:val="hlfld-contribauthor"/>
    <w:basedOn w:val="DefaultParagraphFont"/>
    <w:rsid w:val="00443D70"/>
  </w:style>
  <w:style w:type="character" w:customStyle="1" w:styleId="singlehighlightclass">
    <w:name w:val="single_highlight_class"/>
    <w:basedOn w:val="DefaultParagraphFont"/>
    <w:rsid w:val="00443D70"/>
  </w:style>
  <w:style w:type="paragraph" w:customStyle="1" w:styleId="Title1">
    <w:name w:val="Title1"/>
    <w:basedOn w:val="Normal"/>
    <w:rsid w:val="00245D51"/>
    <w:pPr>
      <w:widowControl/>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desc">
    <w:name w:val="desc"/>
    <w:basedOn w:val="Normal"/>
    <w:rsid w:val="00245D51"/>
    <w:pPr>
      <w:widowControl/>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details">
    <w:name w:val="details"/>
    <w:basedOn w:val="Normal"/>
    <w:rsid w:val="00245D51"/>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jrnl">
    <w:name w:val="jrnl"/>
    <w:basedOn w:val="DefaultParagraphFont"/>
    <w:rsid w:val="00245D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194843">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63167596">
      <w:bodyDiv w:val="1"/>
      <w:marLeft w:val="0"/>
      <w:marRight w:val="0"/>
      <w:marTop w:val="0"/>
      <w:marBottom w:val="0"/>
      <w:divBdr>
        <w:top w:val="none" w:sz="0" w:space="0" w:color="auto"/>
        <w:left w:val="none" w:sz="0" w:space="0" w:color="auto"/>
        <w:bottom w:val="none" w:sz="0" w:space="0" w:color="auto"/>
        <w:right w:val="none" w:sz="0" w:space="0" w:color="auto"/>
      </w:divBdr>
    </w:div>
    <w:div w:id="1131173247">
      <w:bodyDiv w:val="1"/>
      <w:marLeft w:val="0"/>
      <w:marRight w:val="0"/>
      <w:marTop w:val="0"/>
      <w:marBottom w:val="0"/>
      <w:divBdr>
        <w:top w:val="none" w:sz="0" w:space="0" w:color="auto"/>
        <w:left w:val="none" w:sz="0" w:space="0" w:color="auto"/>
        <w:bottom w:val="none" w:sz="0" w:space="0" w:color="auto"/>
        <w:right w:val="none" w:sz="0" w:space="0" w:color="auto"/>
      </w:divBdr>
      <w:divsChild>
        <w:div w:id="253633674">
          <w:marLeft w:val="0"/>
          <w:marRight w:val="0"/>
          <w:marTop w:val="34"/>
          <w:marBottom w:val="34"/>
          <w:divBdr>
            <w:top w:val="none" w:sz="0" w:space="0" w:color="auto"/>
            <w:left w:val="none" w:sz="0" w:space="0" w:color="auto"/>
            <w:bottom w:val="none" w:sz="0" w:space="0" w:color="auto"/>
            <w:right w:val="none" w:sz="0" w:space="0" w:color="auto"/>
          </w:divBdr>
        </w:div>
      </w:divsChild>
    </w:div>
    <w:div w:id="1359622465">
      <w:bodyDiv w:val="1"/>
      <w:marLeft w:val="0"/>
      <w:marRight w:val="0"/>
      <w:marTop w:val="0"/>
      <w:marBottom w:val="0"/>
      <w:divBdr>
        <w:top w:val="none" w:sz="0" w:space="0" w:color="auto"/>
        <w:left w:val="none" w:sz="0" w:space="0" w:color="auto"/>
        <w:bottom w:val="none" w:sz="0" w:space="0" w:color="auto"/>
        <w:right w:val="none" w:sz="0" w:space="0" w:color="auto"/>
      </w:divBdr>
      <w:divsChild>
        <w:div w:id="556476638">
          <w:marLeft w:val="0"/>
          <w:marRight w:val="0"/>
          <w:marTop w:val="34"/>
          <w:marBottom w:val="34"/>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73983440">
      <w:bodyDiv w:val="1"/>
      <w:marLeft w:val="0"/>
      <w:marRight w:val="0"/>
      <w:marTop w:val="0"/>
      <w:marBottom w:val="0"/>
      <w:divBdr>
        <w:top w:val="none" w:sz="0" w:space="0" w:color="auto"/>
        <w:left w:val="none" w:sz="0" w:space="0" w:color="auto"/>
        <w:bottom w:val="none" w:sz="0" w:space="0" w:color="auto"/>
        <w:right w:val="none" w:sz="0" w:space="0" w:color="auto"/>
      </w:divBdr>
    </w:div>
    <w:div w:id="1771121458">
      <w:bodyDiv w:val="1"/>
      <w:marLeft w:val="0"/>
      <w:marRight w:val="0"/>
      <w:marTop w:val="0"/>
      <w:marBottom w:val="0"/>
      <w:divBdr>
        <w:top w:val="none" w:sz="0" w:space="0" w:color="auto"/>
        <w:left w:val="none" w:sz="0" w:space="0" w:color="auto"/>
        <w:bottom w:val="none" w:sz="0" w:space="0" w:color="auto"/>
        <w:right w:val="none" w:sz="0" w:space="0" w:color="auto"/>
      </w:divBdr>
    </w:div>
    <w:div w:id="1920360745">
      <w:bodyDiv w:val="1"/>
      <w:marLeft w:val="0"/>
      <w:marRight w:val="0"/>
      <w:marTop w:val="0"/>
      <w:marBottom w:val="0"/>
      <w:divBdr>
        <w:top w:val="none" w:sz="0" w:space="0" w:color="auto"/>
        <w:left w:val="none" w:sz="0" w:space="0" w:color="auto"/>
        <w:bottom w:val="none" w:sz="0" w:space="0" w:color="auto"/>
        <w:right w:val="none" w:sz="0" w:space="0" w:color="auto"/>
      </w:divBdr>
      <w:divsChild>
        <w:div w:id="1872569326">
          <w:marLeft w:val="0"/>
          <w:marRight w:val="0"/>
          <w:marTop w:val="0"/>
          <w:marBottom w:val="15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online.boneandjoint.org.uk/author/Kayani%2C+Babar" TargetMode="External"/><Relationship Id="rId18" Type="http://schemas.openxmlformats.org/officeDocument/2006/relationships/hyperlink" Target="https://www.ncbi.nlm.nih.gov/pubmed/31732961" TargetMode="External"/><Relationship Id="rId3" Type="http://schemas.openxmlformats.org/officeDocument/2006/relationships/settings" Target="settings.xml"/><Relationship Id="rId21" Type="http://schemas.openxmlformats.org/officeDocument/2006/relationships/hyperlink" Target="mailto:charlesnwallace@gmail.com" TargetMode="External"/><Relationship Id="rId7" Type="http://schemas.openxmlformats.org/officeDocument/2006/relationships/header" Target="header1.xml"/><Relationship Id="rId12" Type="http://schemas.openxmlformats.org/officeDocument/2006/relationships/hyperlink" Target="https://online.boneandjoint.org.uk/journal/bjj" TargetMode="External"/><Relationship Id="rId17" Type="http://schemas.openxmlformats.org/officeDocument/2006/relationships/hyperlink" Target="https://online.boneandjoint.org.uk/journal/bjj" TargetMode="External"/><Relationship Id="rId2" Type="http://schemas.openxmlformats.org/officeDocument/2006/relationships/styles" Target="styles.xml"/><Relationship Id="rId16" Type="http://schemas.openxmlformats.org/officeDocument/2006/relationships/hyperlink" Target="https://online.boneandjoint.org.uk/doi/10.1302/0301-620X.100B8.BJJ-2018-0040.R1" TargetMode="External"/><Relationship Id="rId20" Type="http://schemas.openxmlformats.org/officeDocument/2006/relationships/image" Target="media/image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nline.boneandjoint.org.uk/doi/10.1302/0301-620X.101B10.BJJ-2018-1428.R2" TargetMode="External"/><Relationship Id="rId5" Type="http://schemas.openxmlformats.org/officeDocument/2006/relationships/footnotes" Target="footnotes.xml"/><Relationship Id="rId15" Type="http://schemas.openxmlformats.org/officeDocument/2006/relationships/hyperlink" Target="https://online.boneandjoint.org.uk/journal/bjj" TargetMode="External"/><Relationship Id="rId23" Type="http://schemas.openxmlformats.org/officeDocument/2006/relationships/theme" Target="theme/theme1.xml"/><Relationship Id="rId10" Type="http://schemas.openxmlformats.org/officeDocument/2006/relationships/hyperlink" Target="https://online.boneandjoint.org.uk/author/Kayani%2C+Babar" TargetMode="External"/><Relationship Id="rId19" Type="http://schemas.openxmlformats.org/officeDocument/2006/relationships/hyperlink" Target="https://www.ncbi.nlm.nih.gov/pubmed/31694057"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online.boneandjoint.org.uk/doi/10.1302/0301-620X.100B7.BJJ-2017-1449.R1"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710</Words>
  <Characters>4049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Charles Wallace</cp:lastModifiedBy>
  <cp:revision>2</cp:revision>
  <dcterms:created xsi:type="dcterms:W3CDTF">2019-11-19T17:01:00Z</dcterms:created>
  <dcterms:modified xsi:type="dcterms:W3CDTF">2019-11-19T17:01:00Z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